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8A" w:rsidRDefault="00263C8A">
      <w:pPr>
        <w:spacing w:line="360" w:lineRule="auto"/>
        <w:ind w:firstLine="720"/>
        <w:jc w:val="center"/>
        <w:rPr>
          <w:b/>
          <w:sz w:val="52"/>
          <w:lang w:val="en-US"/>
        </w:rPr>
      </w:pPr>
    </w:p>
    <w:p w:rsidR="00263C8A" w:rsidRDefault="00263C8A">
      <w:pPr>
        <w:spacing w:line="360" w:lineRule="auto"/>
        <w:ind w:firstLine="720"/>
        <w:jc w:val="center"/>
        <w:rPr>
          <w:b/>
          <w:sz w:val="52"/>
          <w:lang w:val="en-US"/>
        </w:rPr>
      </w:pPr>
    </w:p>
    <w:p w:rsidR="00263C8A" w:rsidRDefault="00263C8A">
      <w:pPr>
        <w:spacing w:line="360" w:lineRule="auto"/>
        <w:ind w:firstLine="720"/>
        <w:jc w:val="center"/>
        <w:rPr>
          <w:b/>
          <w:sz w:val="52"/>
        </w:rPr>
      </w:pPr>
    </w:p>
    <w:p w:rsidR="00263C8A" w:rsidRDefault="00263C8A">
      <w:pPr>
        <w:spacing w:line="360" w:lineRule="auto"/>
        <w:ind w:firstLine="720"/>
        <w:jc w:val="center"/>
        <w:rPr>
          <w:b/>
          <w:sz w:val="52"/>
        </w:rPr>
      </w:pPr>
    </w:p>
    <w:p w:rsidR="00263C8A" w:rsidRDefault="00263C8A">
      <w:pPr>
        <w:spacing w:line="360" w:lineRule="auto"/>
        <w:ind w:firstLine="720"/>
        <w:jc w:val="center"/>
        <w:rPr>
          <w:b/>
          <w:sz w:val="52"/>
        </w:rPr>
      </w:pPr>
    </w:p>
    <w:p w:rsidR="00263C8A" w:rsidRDefault="006E3495">
      <w:pPr>
        <w:shd w:val="clear" w:color="auto" w:fill="FFFFFF"/>
        <w:spacing w:line="360" w:lineRule="auto"/>
        <w:ind w:firstLine="720"/>
        <w:jc w:val="center"/>
        <w:rPr>
          <w:b/>
          <w:i/>
          <w:color w:val="000000"/>
          <w:sz w:val="56"/>
        </w:rPr>
      </w:pPr>
      <w:r>
        <w:rPr>
          <w:b/>
          <w:i/>
          <w:color w:val="000000"/>
          <w:sz w:val="56"/>
        </w:rPr>
        <w:t>Реферат на тему:</w:t>
      </w:r>
    </w:p>
    <w:p w:rsidR="00263C8A" w:rsidRDefault="006E3495">
      <w:pPr>
        <w:pStyle w:val="1"/>
      </w:pPr>
      <w:r>
        <w:t>ПОСТРІЛ</w:t>
      </w:r>
    </w:p>
    <w:p w:rsidR="00263C8A" w:rsidRDefault="006E3495">
      <w:pPr>
        <w:spacing w:line="360" w:lineRule="auto"/>
        <w:ind w:firstLine="720"/>
        <w:jc w:val="center"/>
        <w:rPr>
          <w:b/>
          <w:sz w:val="52"/>
        </w:rPr>
      </w:pPr>
      <w:r>
        <w:rPr>
          <w:b/>
          <w:sz w:val="52"/>
        </w:rPr>
        <w:br w:type="page"/>
      </w:r>
    </w:p>
    <w:p w:rsidR="00263C8A" w:rsidRDefault="006E3495">
      <w:pPr>
        <w:spacing w:line="360" w:lineRule="auto"/>
        <w:ind w:firstLine="720"/>
        <w:jc w:val="both"/>
        <w:rPr>
          <w:sz w:val="28"/>
        </w:rPr>
      </w:pPr>
      <w:r>
        <w:rPr>
          <w:sz w:val="28"/>
        </w:rPr>
        <w:t>Пострілом називається викидання кулі з каналу ство</w:t>
      </w:r>
      <w:r>
        <w:rPr>
          <w:sz w:val="28"/>
        </w:rPr>
        <w:softHyphen/>
        <w:t>ла під дією порохових газів, що утворюються при згорянні порохового заряду. Постріл відбувається за дуже малий проміжок часу (0,001—0,06 с). Від удару бойка по капсу</w:t>
      </w:r>
      <w:r>
        <w:rPr>
          <w:sz w:val="28"/>
        </w:rPr>
        <w:softHyphen/>
        <w:t>лю патрона виникає полум'я, від якого загоряється по</w:t>
      </w:r>
      <w:r>
        <w:rPr>
          <w:sz w:val="28"/>
        </w:rPr>
        <w:softHyphen/>
        <w:t>роховий заряд; при цьому утворюється велика кількість дуже нагрітих газів, які збільшуються в об'ємі і створю</w:t>
      </w:r>
      <w:r>
        <w:rPr>
          <w:sz w:val="28"/>
        </w:rPr>
        <w:softHyphen/>
        <w:t>ють високий тиск, що діє в усі боки з однаковою силою. Під тиском газів 250—500 кгс/см2 куля зсувається з місця, врізається у нарізи і набуває обертального руху. Порох продовжує горіти, відповідно кількість газів (об'єм і тиск) в каналі ствола збільшується. Найбільшої величини (2880 кгс/см2) тиск газів досягає, коли куля пройде 4—6 см шляху. Потім внаслідок збільшення швид</w:t>
      </w:r>
      <w:r>
        <w:rPr>
          <w:sz w:val="28"/>
        </w:rPr>
        <w:softHyphen/>
        <w:t>кості руху кулі об'єм закульного простору збільшується швидше, ніж приплив нових газів, і тиск починає падати. До моменту вильоту кулі з каналу ствола тиск дорівнює 300—900 кгс/см2. Однак швидкість руху кулі в каналі ствола зростає, оскільки гази, хоч і менше, продовжують на неї тиснути. Куля рухається по каналу ствола з безпе</w:t>
      </w:r>
      <w:r>
        <w:rPr>
          <w:sz w:val="28"/>
        </w:rPr>
        <w:softHyphen/>
        <w:t>рервно зростаючою швидкістю і викидається назовні в на-</w:t>
      </w:r>
    </w:p>
    <w:p w:rsidR="00263C8A" w:rsidRDefault="00C3513A">
      <w:pPr>
        <w:spacing w:line="360" w:lineRule="auto"/>
        <w:ind w:firstLine="720"/>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126pt" fillcolor="window">
            <v:imagedata r:id="rId4" o:title=""/>
          </v:shape>
        </w:pict>
      </w:r>
    </w:p>
    <w:p w:rsidR="00263C8A" w:rsidRDefault="006E3495">
      <w:pPr>
        <w:spacing w:line="360" w:lineRule="auto"/>
        <w:ind w:firstLine="720"/>
        <w:jc w:val="both"/>
        <w:rPr>
          <w:sz w:val="28"/>
        </w:rPr>
      </w:pPr>
      <w:r>
        <w:rPr>
          <w:sz w:val="28"/>
        </w:rPr>
        <w:t>прямі осі каналу ствола. Розжарені гази, що витікають з каналу ствола услід за кулею, при зустрічі з повітрям ут</w:t>
      </w:r>
      <w:r>
        <w:rPr>
          <w:sz w:val="28"/>
        </w:rPr>
        <w:softHyphen/>
        <w:t>ворюють полум'я й ударну хвилю, яка є джерелом звуку при пострілі. Порохові гази при вильоті кулі з каналу ствола впливають на неї на відстані 10—15 см (мал.  ).</w:t>
      </w:r>
    </w:p>
    <w:p w:rsidR="00263C8A" w:rsidRDefault="006E3495">
      <w:pPr>
        <w:spacing w:line="360" w:lineRule="auto"/>
        <w:ind w:firstLine="720"/>
        <w:jc w:val="both"/>
        <w:rPr>
          <w:sz w:val="28"/>
        </w:rPr>
      </w:pPr>
      <w:r>
        <w:rPr>
          <w:sz w:val="28"/>
        </w:rPr>
        <w:t>Початковою швидкістю кулі називається швидкість, з якою куля залишає канал ствола, тобто швидкість руху кулі біля точки вильоту. Початкова швидкість кулі — од</w:t>
      </w:r>
      <w:r>
        <w:rPr>
          <w:sz w:val="28"/>
        </w:rPr>
        <w:softHyphen/>
        <w:t>на з найважливіших характеристик бойових властивостей зброї. Збільшення початкової швидкості збільшує даль</w:t>
      </w:r>
      <w:r>
        <w:rPr>
          <w:sz w:val="28"/>
        </w:rPr>
        <w:softHyphen/>
        <w:t>ність польоту кулі, її пробивну й убивчу дію, зменшує вплив зовнішніх умов на її політ (табл. 1). Величина по</w:t>
      </w:r>
      <w:r>
        <w:rPr>
          <w:sz w:val="28"/>
        </w:rPr>
        <w:softHyphen/>
        <w:t>чаткової швидкості кулі залежить від довжини ствола, ма</w:t>
      </w:r>
      <w:r>
        <w:rPr>
          <w:sz w:val="28"/>
        </w:rPr>
        <w:softHyphen/>
        <w:t>си кулі, маси порохового заряду та інших чинників.</w:t>
      </w:r>
    </w:p>
    <w:p w:rsidR="00263C8A" w:rsidRDefault="006E3495">
      <w:pPr>
        <w:spacing w:line="360" w:lineRule="auto"/>
        <w:ind w:firstLine="720"/>
        <w:jc w:val="both"/>
        <w:rPr>
          <w:sz w:val="28"/>
        </w:rPr>
      </w:pPr>
      <w:r>
        <w:rPr>
          <w:sz w:val="28"/>
        </w:rPr>
        <w:t>Оскільки тиск газів у каналі ствола діє в усі боки з од</w:t>
      </w:r>
      <w:r>
        <w:rPr>
          <w:sz w:val="28"/>
        </w:rPr>
        <w:softHyphen/>
        <w:t>наковою силою, при пострілі він не тільки виштовхує ку</w:t>
      </w:r>
      <w:r>
        <w:rPr>
          <w:sz w:val="28"/>
        </w:rPr>
        <w:softHyphen/>
        <w:t>лю вперед, а й відштовхує назад зброю. Рух зброї (ствола) назад під час пострілу називається віддачею. Віддача стрі</w:t>
      </w:r>
      <w:r>
        <w:rPr>
          <w:sz w:val="28"/>
        </w:rPr>
        <w:softHyphen/>
        <w:t>лецької зброї відчувається як поштовх у плече, руку, гру</w:t>
      </w:r>
      <w:r>
        <w:rPr>
          <w:sz w:val="28"/>
        </w:rPr>
        <w:softHyphen/>
        <w:t>ди. Дія віддачі характеризується величинами швидкості та енергії. Швидкість відбою зброї приблизно у стільки разів</w:t>
      </w:r>
    </w:p>
    <w:p w:rsidR="00263C8A" w:rsidRDefault="00263C8A">
      <w:pPr>
        <w:spacing w:line="360" w:lineRule="auto"/>
        <w:ind w:firstLine="720"/>
        <w:jc w:val="both"/>
        <w:rPr>
          <w:sz w:val="28"/>
        </w:rPr>
      </w:pPr>
    </w:p>
    <w:p w:rsidR="00263C8A" w:rsidRDefault="006E3495">
      <w:pPr>
        <w:pStyle w:val="2"/>
      </w:pPr>
      <w:r>
        <w:t xml:space="preserve">Таблиця </w:t>
      </w:r>
    </w:p>
    <w:p w:rsidR="00263C8A" w:rsidRDefault="006E3495">
      <w:pPr>
        <w:pStyle w:val="2"/>
      </w:pPr>
      <w:r>
        <w:t xml:space="preserve"> ПРОБИВНА ТА УБИВЧА ДІЯ КУЛІ</w:t>
      </w:r>
    </w:p>
    <w:tbl>
      <w:tblPr>
        <w:tblW w:w="0" w:type="auto"/>
        <w:tblInd w:w="-48" w:type="dxa"/>
        <w:tblLayout w:type="fixed"/>
        <w:tblCellMar>
          <w:left w:w="40" w:type="dxa"/>
          <w:right w:w="40" w:type="dxa"/>
        </w:tblCellMar>
        <w:tblLook w:val="0000" w:firstRow="0" w:lastRow="0" w:firstColumn="0" w:lastColumn="0" w:noHBand="0" w:noVBand="0"/>
      </w:tblPr>
      <w:tblGrid>
        <w:gridCol w:w="2835"/>
        <w:gridCol w:w="2977"/>
        <w:gridCol w:w="2126"/>
        <w:gridCol w:w="1843"/>
      </w:tblGrid>
      <w:tr w:rsidR="00263C8A">
        <w:trPr>
          <w:trHeight w:val="970"/>
        </w:trPr>
        <w:tc>
          <w:tcPr>
            <w:tcW w:w="2835" w:type="dxa"/>
            <w:tcBorders>
              <w:top w:val="single" w:sz="6" w:space="0" w:color="auto"/>
              <w:left w:val="single" w:sz="6" w:space="0" w:color="auto"/>
              <w:bottom w:val="single" w:sz="6" w:space="0" w:color="auto"/>
              <w:right w:val="single" w:sz="6" w:space="0" w:color="auto"/>
            </w:tcBorders>
            <w:vAlign w:val="center"/>
          </w:tcPr>
          <w:p w:rsidR="00263C8A" w:rsidRDefault="006E3495">
            <w:pPr>
              <w:framePr w:hSpace="180" w:wrap="notBeside" w:vAnchor="text" w:hAnchor="margin" w:y="299"/>
              <w:jc w:val="center"/>
              <w:rPr>
                <w:sz w:val="22"/>
              </w:rPr>
            </w:pPr>
            <w:r>
              <w:rPr>
                <w:sz w:val="22"/>
              </w:rPr>
              <w:t>Перешкода</w:t>
            </w:r>
          </w:p>
        </w:tc>
        <w:tc>
          <w:tcPr>
            <w:tcW w:w="2977" w:type="dxa"/>
            <w:tcBorders>
              <w:top w:val="single" w:sz="6" w:space="0" w:color="auto"/>
              <w:left w:val="single" w:sz="6" w:space="0" w:color="auto"/>
              <w:bottom w:val="single" w:sz="6" w:space="0" w:color="auto"/>
              <w:right w:val="single" w:sz="6" w:space="0" w:color="auto"/>
            </w:tcBorders>
            <w:vAlign w:val="center"/>
          </w:tcPr>
          <w:p w:rsidR="00263C8A" w:rsidRDefault="006E3495">
            <w:pPr>
              <w:framePr w:hSpace="180" w:wrap="notBeside" w:vAnchor="text" w:hAnchor="margin" w:y="299"/>
              <w:jc w:val="center"/>
              <w:rPr>
                <w:sz w:val="22"/>
              </w:rPr>
            </w:pPr>
            <w:r>
              <w:rPr>
                <w:sz w:val="22"/>
              </w:rPr>
              <w:t>Тип кулі</w:t>
            </w:r>
          </w:p>
        </w:tc>
        <w:tc>
          <w:tcPr>
            <w:tcW w:w="2126" w:type="dxa"/>
            <w:tcBorders>
              <w:top w:val="single" w:sz="6" w:space="0" w:color="auto"/>
              <w:left w:val="single" w:sz="6" w:space="0" w:color="auto"/>
              <w:bottom w:val="single" w:sz="6" w:space="0" w:color="auto"/>
              <w:right w:val="single" w:sz="6" w:space="0" w:color="auto"/>
            </w:tcBorders>
            <w:vAlign w:val="center"/>
          </w:tcPr>
          <w:p w:rsidR="00263C8A" w:rsidRDefault="006E3495">
            <w:pPr>
              <w:framePr w:hSpace="180" w:wrap="notBeside" w:vAnchor="text" w:hAnchor="margin" w:y="299"/>
              <w:jc w:val="center"/>
              <w:rPr>
                <w:sz w:val="22"/>
              </w:rPr>
            </w:pPr>
            <w:r>
              <w:rPr>
                <w:sz w:val="22"/>
              </w:rPr>
              <w:t>Дальність стрільби, м</w:t>
            </w:r>
          </w:p>
        </w:tc>
        <w:tc>
          <w:tcPr>
            <w:tcW w:w="1843" w:type="dxa"/>
            <w:tcBorders>
              <w:top w:val="single" w:sz="6" w:space="0" w:color="auto"/>
              <w:left w:val="single" w:sz="6" w:space="0" w:color="auto"/>
              <w:bottom w:val="single" w:sz="6" w:space="0" w:color="auto"/>
              <w:right w:val="single" w:sz="6" w:space="0" w:color="auto"/>
            </w:tcBorders>
            <w:vAlign w:val="center"/>
          </w:tcPr>
          <w:p w:rsidR="00263C8A" w:rsidRDefault="006E3495">
            <w:pPr>
              <w:framePr w:hSpace="180" w:wrap="notBeside" w:vAnchor="text" w:hAnchor="margin" w:y="299"/>
              <w:jc w:val="center"/>
              <w:rPr>
                <w:sz w:val="22"/>
              </w:rPr>
            </w:pPr>
            <w:r>
              <w:rPr>
                <w:sz w:val="22"/>
              </w:rPr>
              <w:t>Процент наскрізних пробоїн, або глибина про</w:t>
            </w:r>
            <w:r>
              <w:rPr>
                <w:sz w:val="22"/>
              </w:rPr>
              <w:softHyphen/>
              <w:t>бивання</w:t>
            </w:r>
          </w:p>
          <w:p w:rsidR="00263C8A" w:rsidRDefault="00263C8A">
            <w:pPr>
              <w:framePr w:hSpace="180" w:wrap="notBeside" w:vAnchor="text" w:hAnchor="margin" w:y="299"/>
              <w:jc w:val="center"/>
              <w:rPr>
                <w:sz w:val="22"/>
              </w:rPr>
            </w:pPr>
          </w:p>
        </w:tc>
      </w:tr>
      <w:tr w:rsidR="00263C8A">
        <w:trPr>
          <w:trHeight w:val="499"/>
        </w:trPr>
        <w:tc>
          <w:tcPr>
            <w:tcW w:w="2835" w:type="dxa"/>
            <w:tcBorders>
              <w:top w:val="single" w:sz="6" w:space="0" w:color="auto"/>
              <w:left w:val="single" w:sz="6" w:space="0" w:color="auto"/>
              <w:bottom w:val="nil"/>
              <w:right w:val="single" w:sz="6" w:space="0" w:color="auto"/>
            </w:tcBorders>
            <w:vAlign w:val="center"/>
          </w:tcPr>
          <w:p w:rsidR="00263C8A" w:rsidRDefault="006E3495">
            <w:pPr>
              <w:framePr w:hSpace="180" w:wrap="notBeside" w:vAnchor="text" w:hAnchor="margin" w:y="299"/>
              <w:jc w:val="center"/>
            </w:pPr>
            <w:r>
              <w:t>Броня товщиною 7 мм, кут зустрічі 90°</w:t>
            </w:r>
          </w:p>
        </w:tc>
        <w:tc>
          <w:tcPr>
            <w:tcW w:w="2977" w:type="dxa"/>
            <w:tcBorders>
              <w:top w:val="single" w:sz="6" w:space="0" w:color="auto"/>
              <w:left w:val="single" w:sz="6" w:space="0" w:color="auto"/>
              <w:bottom w:val="nil"/>
              <w:right w:val="single" w:sz="6" w:space="0" w:color="auto"/>
            </w:tcBorders>
            <w:vAlign w:val="center"/>
          </w:tcPr>
          <w:p w:rsidR="00263C8A" w:rsidRDefault="006E3495">
            <w:pPr>
              <w:framePr w:hSpace="180" w:wrap="notBeside" w:vAnchor="text" w:hAnchor="margin" w:y="299"/>
              <w:jc w:val="center"/>
            </w:pPr>
            <w:r>
              <w:t>Бронебійно-запалювальна</w:t>
            </w:r>
          </w:p>
        </w:tc>
        <w:tc>
          <w:tcPr>
            <w:tcW w:w="2126" w:type="dxa"/>
            <w:tcBorders>
              <w:top w:val="single" w:sz="6" w:space="0" w:color="auto"/>
              <w:left w:val="single" w:sz="6" w:space="0" w:color="auto"/>
              <w:bottom w:val="nil"/>
              <w:right w:val="single" w:sz="6" w:space="0" w:color="auto"/>
            </w:tcBorders>
            <w:vAlign w:val="center"/>
          </w:tcPr>
          <w:p w:rsidR="00263C8A" w:rsidRDefault="006E3495">
            <w:pPr>
              <w:framePr w:hSpace="180" w:wrap="notBeside" w:vAnchor="text" w:hAnchor="margin" w:y="299"/>
              <w:jc w:val="center"/>
            </w:pPr>
            <w:r>
              <w:t>300 200</w:t>
            </w:r>
          </w:p>
        </w:tc>
        <w:tc>
          <w:tcPr>
            <w:tcW w:w="1843" w:type="dxa"/>
            <w:tcBorders>
              <w:top w:val="single" w:sz="6" w:space="0" w:color="auto"/>
              <w:left w:val="single" w:sz="6" w:space="0" w:color="auto"/>
              <w:bottom w:val="nil"/>
              <w:right w:val="single" w:sz="6" w:space="0" w:color="auto"/>
            </w:tcBorders>
            <w:vAlign w:val="center"/>
          </w:tcPr>
          <w:p w:rsidR="00263C8A" w:rsidRDefault="006E3495">
            <w:pPr>
              <w:framePr w:hSpace="180" w:wrap="notBeside" w:vAnchor="text" w:hAnchor="margin" w:y="299"/>
              <w:jc w:val="center"/>
            </w:pPr>
            <w:r>
              <w:t>50% 90%</w:t>
            </w:r>
          </w:p>
        </w:tc>
      </w:tr>
      <w:tr w:rsidR="00263C8A">
        <w:trPr>
          <w:trHeight w:val="547"/>
        </w:trPr>
        <w:tc>
          <w:tcPr>
            <w:tcW w:w="2835"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Каска (сталевий шолом)</w:t>
            </w:r>
          </w:p>
        </w:tc>
        <w:tc>
          <w:tcPr>
            <w:tcW w:w="2977"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Із сталевим осердям</w:t>
            </w:r>
          </w:p>
        </w:tc>
        <w:tc>
          <w:tcPr>
            <w:tcW w:w="2126"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900</w:t>
            </w:r>
          </w:p>
        </w:tc>
        <w:tc>
          <w:tcPr>
            <w:tcW w:w="1843"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80—90%</w:t>
            </w:r>
          </w:p>
        </w:tc>
      </w:tr>
      <w:tr w:rsidR="00263C8A">
        <w:trPr>
          <w:trHeight w:val="278"/>
        </w:trPr>
        <w:tc>
          <w:tcPr>
            <w:tcW w:w="2835" w:type="dxa"/>
            <w:tcBorders>
              <w:top w:val="nil"/>
              <w:left w:val="single" w:sz="6" w:space="0" w:color="auto"/>
              <w:bottom w:val="nil"/>
              <w:right w:val="single" w:sz="6" w:space="0" w:color="auto"/>
            </w:tcBorders>
            <w:vAlign w:val="center"/>
          </w:tcPr>
          <w:p w:rsidR="00263C8A" w:rsidRDefault="00263C8A">
            <w:pPr>
              <w:framePr w:hSpace="180" w:wrap="notBeside" w:vAnchor="text" w:hAnchor="margin" w:y="299"/>
              <w:jc w:val="center"/>
            </w:pPr>
          </w:p>
        </w:tc>
        <w:tc>
          <w:tcPr>
            <w:tcW w:w="2977"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Бронебійно-</w:t>
            </w:r>
          </w:p>
        </w:tc>
        <w:tc>
          <w:tcPr>
            <w:tcW w:w="2126"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Понад 1100</w:t>
            </w:r>
          </w:p>
        </w:tc>
        <w:tc>
          <w:tcPr>
            <w:tcW w:w="1843"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80—90%</w:t>
            </w:r>
          </w:p>
        </w:tc>
      </w:tr>
      <w:tr w:rsidR="00263C8A">
        <w:trPr>
          <w:trHeight w:val="250"/>
        </w:trPr>
        <w:tc>
          <w:tcPr>
            <w:tcW w:w="2835" w:type="dxa"/>
            <w:tcBorders>
              <w:top w:val="nil"/>
              <w:left w:val="single" w:sz="6" w:space="0" w:color="auto"/>
              <w:bottom w:val="nil"/>
              <w:right w:val="single" w:sz="6" w:space="0" w:color="auto"/>
            </w:tcBorders>
            <w:vAlign w:val="center"/>
          </w:tcPr>
          <w:p w:rsidR="00263C8A" w:rsidRDefault="00263C8A">
            <w:pPr>
              <w:framePr w:hSpace="180" w:wrap="notBeside" w:vAnchor="text" w:hAnchor="margin" w:y="299"/>
              <w:jc w:val="center"/>
            </w:pPr>
          </w:p>
        </w:tc>
        <w:tc>
          <w:tcPr>
            <w:tcW w:w="2977"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Запалювальна</w:t>
            </w:r>
          </w:p>
        </w:tc>
        <w:tc>
          <w:tcPr>
            <w:tcW w:w="2126" w:type="dxa"/>
            <w:tcBorders>
              <w:top w:val="nil"/>
              <w:left w:val="single" w:sz="6" w:space="0" w:color="auto"/>
              <w:bottom w:val="nil"/>
              <w:right w:val="single" w:sz="6" w:space="0" w:color="auto"/>
            </w:tcBorders>
            <w:vAlign w:val="center"/>
          </w:tcPr>
          <w:p w:rsidR="00263C8A" w:rsidRDefault="00263C8A">
            <w:pPr>
              <w:framePr w:hSpace="180" w:wrap="notBeside" w:vAnchor="text" w:hAnchor="margin" w:y="299"/>
              <w:jc w:val="center"/>
            </w:pPr>
          </w:p>
        </w:tc>
        <w:tc>
          <w:tcPr>
            <w:tcW w:w="1843" w:type="dxa"/>
            <w:tcBorders>
              <w:top w:val="nil"/>
              <w:left w:val="single" w:sz="6" w:space="0" w:color="auto"/>
              <w:bottom w:val="nil"/>
              <w:right w:val="single" w:sz="6" w:space="0" w:color="auto"/>
            </w:tcBorders>
            <w:vAlign w:val="center"/>
          </w:tcPr>
          <w:p w:rsidR="00263C8A" w:rsidRDefault="00263C8A">
            <w:pPr>
              <w:framePr w:hSpace="180" w:wrap="notBeside" w:vAnchor="text" w:hAnchor="margin" w:y="299"/>
              <w:jc w:val="center"/>
            </w:pPr>
          </w:p>
        </w:tc>
      </w:tr>
      <w:tr w:rsidR="00263C8A">
        <w:trPr>
          <w:trHeight w:val="557"/>
        </w:trPr>
        <w:tc>
          <w:tcPr>
            <w:tcW w:w="2835"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Бруствер із щільно утрамбованого снігу</w:t>
            </w:r>
          </w:p>
        </w:tc>
        <w:tc>
          <w:tcPr>
            <w:tcW w:w="2977"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Усі типи</w:t>
            </w:r>
          </w:p>
        </w:tc>
        <w:tc>
          <w:tcPr>
            <w:tcW w:w="2126"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500</w:t>
            </w:r>
          </w:p>
        </w:tc>
        <w:tc>
          <w:tcPr>
            <w:tcW w:w="1843"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70—80 см</w:t>
            </w:r>
          </w:p>
        </w:tc>
      </w:tr>
      <w:tr w:rsidR="00263C8A">
        <w:trPr>
          <w:trHeight w:val="288"/>
        </w:trPr>
        <w:tc>
          <w:tcPr>
            <w:tcW w:w="2835"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Земляна перешкода</w:t>
            </w:r>
          </w:p>
        </w:tc>
        <w:tc>
          <w:tcPr>
            <w:tcW w:w="2977"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Усі типи</w:t>
            </w:r>
          </w:p>
        </w:tc>
        <w:tc>
          <w:tcPr>
            <w:tcW w:w="2126"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500</w:t>
            </w:r>
          </w:p>
        </w:tc>
        <w:tc>
          <w:tcPr>
            <w:tcW w:w="1843"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25—30 см</w:t>
            </w:r>
          </w:p>
        </w:tc>
      </w:tr>
      <w:tr w:rsidR="00263C8A">
        <w:trPr>
          <w:trHeight w:val="163"/>
        </w:trPr>
        <w:tc>
          <w:tcPr>
            <w:tcW w:w="2835"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з вільно насипаного</w:t>
            </w:r>
          </w:p>
        </w:tc>
        <w:tc>
          <w:tcPr>
            <w:tcW w:w="2977" w:type="dxa"/>
            <w:tcBorders>
              <w:top w:val="nil"/>
              <w:left w:val="single" w:sz="6" w:space="0" w:color="auto"/>
              <w:bottom w:val="nil"/>
              <w:right w:val="single" w:sz="6" w:space="0" w:color="auto"/>
            </w:tcBorders>
            <w:vAlign w:val="center"/>
          </w:tcPr>
          <w:p w:rsidR="00263C8A" w:rsidRDefault="00263C8A">
            <w:pPr>
              <w:framePr w:hSpace="180" w:wrap="notBeside" w:vAnchor="text" w:hAnchor="margin" w:y="299"/>
              <w:jc w:val="center"/>
            </w:pPr>
          </w:p>
        </w:tc>
        <w:tc>
          <w:tcPr>
            <w:tcW w:w="2126" w:type="dxa"/>
            <w:tcBorders>
              <w:top w:val="nil"/>
              <w:left w:val="single" w:sz="6" w:space="0" w:color="auto"/>
              <w:bottom w:val="nil"/>
              <w:right w:val="single" w:sz="6" w:space="0" w:color="auto"/>
            </w:tcBorders>
            <w:vAlign w:val="center"/>
          </w:tcPr>
          <w:p w:rsidR="00263C8A" w:rsidRDefault="00263C8A">
            <w:pPr>
              <w:framePr w:hSpace="180" w:wrap="notBeside" w:vAnchor="text" w:hAnchor="margin" w:y="299"/>
              <w:jc w:val="center"/>
            </w:pPr>
          </w:p>
        </w:tc>
        <w:tc>
          <w:tcPr>
            <w:tcW w:w="1843" w:type="dxa"/>
            <w:tcBorders>
              <w:top w:val="nil"/>
              <w:left w:val="single" w:sz="6" w:space="0" w:color="auto"/>
              <w:bottom w:val="nil"/>
              <w:right w:val="single" w:sz="6" w:space="0" w:color="auto"/>
            </w:tcBorders>
            <w:vAlign w:val="center"/>
          </w:tcPr>
          <w:p w:rsidR="00263C8A" w:rsidRDefault="00263C8A">
            <w:pPr>
              <w:framePr w:hSpace="180" w:wrap="notBeside" w:vAnchor="text" w:hAnchor="margin" w:y="299"/>
              <w:jc w:val="center"/>
            </w:pPr>
          </w:p>
        </w:tc>
      </w:tr>
      <w:tr w:rsidR="00263C8A">
        <w:trPr>
          <w:trHeight w:val="278"/>
        </w:trPr>
        <w:tc>
          <w:tcPr>
            <w:tcW w:w="2835"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Ґрунту</w:t>
            </w:r>
          </w:p>
        </w:tc>
        <w:tc>
          <w:tcPr>
            <w:tcW w:w="2977" w:type="dxa"/>
            <w:tcBorders>
              <w:top w:val="nil"/>
              <w:left w:val="single" w:sz="6" w:space="0" w:color="auto"/>
              <w:bottom w:val="nil"/>
              <w:right w:val="single" w:sz="6" w:space="0" w:color="auto"/>
            </w:tcBorders>
            <w:vAlign w:val="center"/>
          </w:tcPr>
          <w:p w:rsidR="00263C8A" w:rsidRDefault="00263C8A">
            <w:pPr>
              <w:framePr w:hSpace="180" w:wrap="notBeside" w:vAnchor="text" w:hAnchor="margin" w:y="299"/>
              <w:jc w:val="center"/>
            </w:pPr>
          </w:p>
        </w:tc>
        <w:tc>
          <w:tcPr>
            <w:tcW w:w="2126" w:type="dxa"/>
            <w:tcBorders>
              <w:top w:val="nil"/>
              <w:left w:val="single" w:sz="6" w:space="0" w:color="auto"/>
              <w:bottom w:val="nil"/>
              <w:right w:val="single" w:sz="6" w:space="0" w:color="auto"/>
            </w:tcBorders>
            <w:vAlign w:val="center"/>
          </w:tcPr>
          <w:p w:rsidR="00263C8A" w:rsidRDefault="00263C8A">
            <w:pPr>
              <w:framePr w:hSpace="180" w:wrap="notBeside" w:vAnchor="text" w:hAnchor="margin" w:y="299"/>
              <w:jc w:val="center"/>
            </w:pPr>
          </w:p>
        </w:tc>
        <w:tc>
          <w:tcPr>
            <w:tcW w:w="1843" w:type="dxa"/>
            <w:tcBorders>
              <w:top w:val="nil"/>
              <w:left w:val="single" w:sz="6" w:space="0" w:color="auto"/>
              <w:bottom w:val="nil"/>
              <w:right w:val="single" w:sz="6" w:space="0" w:color="auto"/>
            </w:tcBorders>
            <w:vAlign w:val="center"/>
          </w:tcPr>
          <w:p w:rsidR="00263C8A" w:rsidRDefault="00263C8A">
            <w:pPr>
              <w:framePr w:hSpace="180" w:wrap="notBeside" w:vAnchor="text" w:hAnchor="margin" w:y="299"/>
              <w:jc w:val="center"/>
            </w:pPr>
          </w:p>
        </w:tc>
      </w:tr>
      <w:tr w:rsidR="00263C8A">
        <w:trPr>
          <w:trHeight w:val="720"/>
        </w:trPr>
        <w:tc>
          <w:tcPr>
            <w:tcW w:w="2835"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Сухі соснові колоди 20x20 см, скріплені у штабелі</w:t>
            </w:r>
          </w:p>
        </w:tc>
        <w:tc>
          <w:tcPr>
            <w:tcW w:w="2977"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Із сталевим осердям і бронебійно-запалювальна</w:t>
            </w:r>
          </w:p>
        </w:tc>
        <w:tc>
          <w:tcPr>
            <w:tcW w:w="2126"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500 150</w:t>
            </w:r>
          </w:p>
        </w:tc>
        <w:tc>
          <w:tcPr>
            <w:tcW w:w="1843" w:type="dxa"/>
            <w:tcBorders>
              <w:top w:val="nil"/>
              <w:left w:val="single" w:sz="6" w:space="0" w:color="auto"/>
              <w:bottom w:val="nil"/>
              <w:right w:val="single" w:sz="6" w:space="0" w:color="auto"/>
            </w:tcBorders>
            <w:vAlign w:val="center"/>
          </w:tcPr>
          <w:p w:rsidR="00263C8A" w:rsidRDefault="006E3495">
            <w:pPr>
              <w:framePr w:hSpace="180" w:wrap="notBeside" w:vAnchor="text" w:hAnchor="margin" w:y="299"/>
              <w:jc w:val="center"/>
            </w:pPr>
            <w:r>
              <w:t>25 см 30—40 см</w:t>
            </w:r>
          </w:p>
        </w:tc>
      </w:tr>
      <w:tr w:rsidR="00263C8A">
        <w:trPr>
          <w:trHeight w:val="365"/>
        </w:trPr>
        <w:tc>
          <w:tcPr>
            <w:tcW w:w="2835" w:type="dxa"/>
            <w:tcBorders>
              <w:top w:val="nil"/>
              <w:left w:val="single" w:sz="6" w:space="0" w:color="auto"/>
              <w:bottom w:val="single" w:sz="6" w:space="0" w:color="auto"/>
              <w:right w:val="single" w:sz="6" w:space="0" w:color="auto"/>
            </w:tcBorders>
            <w:vAlign w:val="center"/>
          </w:tcPr>
          <w:p w:rsidR="00263C8A" w:rsidRDefault="006E3495">
            <w:pPr>
              <w:framePr w:hSpace="180" w:wrap="notBeside" w:vAnchor="text" w:hAnchor="margin" w:y="299"/>
              <w:jc w:val="center"/>
            </w:pPr>
            <w:r>
              <w:t>Цегляна кладка</w:t>
            </w:r>
          </w:p>
        </w:tc>
        <w:tc>
          <w:tcPr>
            <w:tcW w:w="2977" w:type="dxa"/>
            <w:tcBorders>
              <w:top w:val="nil"/>
              <w:left w:val="single" w:sz="6" w:space="0" w:color="auto"/>
              <w:bottom w:val="single" w:sz="6" w:space="0" w:color="auto"/>
              <w:right w:val="single" w:sz="6" w:space="0" w:color="auto"/>
            </w:tcBorders>
            <w:vAlign w:val="center"/>
          </w:tcPr>
          <w:p w:rsidR="00263C8A" w:rsidRDefault="00263C8A">
            <w:pPr>
              <w:framePr w:hSpace="180" w:wrap="notBeside" w:vAnchor="text" w:hAnchor="margin" w:y="299"/>
              <w:jc w:val="center"/>
            </w:pPr>
          </w:p>
        </w:tc>
        <w:tc>
          <w:tcPr>
            <w:tcW w:w="2126" w:type="dxa"/>
            <w:tcBorders>
              <w:top w:val="nil"/>
              <w:left w:val="single" w:sz="6" w:space="0" w:color="auto"/>
              <w:bottom w:val="single" w:sz="6" w:space="0" w:color="auto"/>
              <w:right w:val="single" w:sz="6" w:space="0" w:color="auto"/>
            </w:tcBorders>
            <w:vAlign w:val="center"/>
          </w:tcPr>
          <w:p w:rsidR="00263C8A" w:rsidRDefault="006E3495">
            <w:pPr>
              <w:framePr w:hSpace="180" w:wrap="notBeside" w:vAnchor="text" w:hAnchor="margin" w:y="299"/>
              <w:jc w:val="center"/>
            </w:pPr>
            <w:r>
              <w:t>100</w:t>
            </w:r>
          </w:p>
        </w:tc>
        <w:tc>
          <w:tcPr>
            <w:tcW w:w="1843" w:type="dxa"/>
            <w:tcBorders>
              <w:top w:val="nil"/>
              <w:left w:val="single" w:sz="6" w:space="0" w:color="auto"/>
              <w:bottom w:val="single" w:sz="6" w:space="0" w:color="auto"/>
              <w:right w:val="single" w:sz="6" w:space="0" w:color="auto"/>
            </w:tcBorders>
            <w:vAlign w:val="center"/>
          </w:tcPr>
          <w:p w:rsidR="00263C8A" w:rsidRDefault="006E3495">
            <w:pPr>
              <w:framePr w:hSpace="180" w:wrap="notBeside" w:vAnchor="text" w:hAnchor="margin" w:y="299"/>
              <w:jc w:val="center"/>
            </w:pPr>
            <w:r>
              <w:t>12^15 см</w:t>
            </w:r>
          </w:p>
        </w:tc>
      </w:tr>
    </w:tbl>
    <w:p w:rsidR="00263C8A" w:rsidRDefault="006E3495">
      <w:pPr>
        <w:pStyle w:val="a3"/>
      </w:pPr>
      <w:r>
        <w:t>менша від початкової швидкості кулі, у скільки разів ку</w:t>
      </w:r>
      <w:r>
        <w:softHyphen/>
        <w:t>ля менша від зброї. При пострілі ствол зброї здійснює ко</w:t>
      </w:r>
      <w:r>
        <w:softHyphen/>
        <w:t>ливальні рухи — вібрує. Внаслідок цього дулова частина ствола у момент вильоту кулі може також відхилитися від початкового положення в будь-який бік (уверх, вниз, пра</w:t>
      </w:r>
      <w:r>
        <w:softHyphen/>
        <w:t>воруч, ліворуч). Величина цього відхилення збільшується в разі неправильного використання упора для стрільби, за</w:t>
      </w:r>
      <w:r>
        <w:softHyphen/>
        <w:t>бруднення зброї тощо (мал.     ).</w:t>
      </w:r>
    </w:p>
    <w:p w:rsidR="00263C8A" w:rsidRDefault="006E3495">
      <w:pPr>
        <w:spacing w:line="360" w:lineRule="auto"/>
        <w:ind w:firstLine="720"/>
        <w:jc w:val="both"/>
        <w:rPr>
          <w:sz w:val="28"/>
        </w:rPr>
      </w:pPr>
      <w:r>
        <w:rPr>
          <w:sz w:val="28"/>
        </w:rPr>
        <w:t>У момент пострілу ствол автомата, залежно від кута підіймання, займає певне положення. Політ кулі в повітрі починається по прямій лінії як продовження осі каналу ствола у момент вильоту кулі. Ця лінія називається лінією метання. При вильоті кулі у повітрі на неї діють дві си</w:t>
      </w:r>
      <w:r>
        <w:rPr>
          <w:sz w:val="28"/>
        </w:rPr>
        <w:softHyphen/>
        <w:t>ли: сила тяжіння і сила опору повітря. Сила тяжіння де</w:t>
      </w:r>
      <w:r>
        <w:rPr>
          <w:sz w:val="28"/>
        </w:rPr>
        <w:softHyphen/>
        <w:t>далі більше відхиляє кулю вниз від лінії метання, а сила опору повітря уповільнює рух кулі в повітрі, намагаючись перекинути її головною частиною назад. Під дією цих двох сил куля продовжує політ по кривій, що знаходиться ниж-</w:t>
      </w:r>
    </w:p>
    <w:p w:rsidR="00263C8A" w:rsidRDefault="00C3513A">
      <w:pPr>
        <w:spacing w:line="360" w:lineRule="auto"/>
        <w:ind w:firstLine="720"/>
        <w:jc w:val="center"/>
        <w:rPr>
          <w:sz w:val="28"/>
        </w:rPr>
      </w:pPr>
      <w:r>
        <w:rPr>
          <w:sz w:val="28"/>
        </w:rPr>
        <w:pict>
          <v:shape id="_x0000_i1026" type="#_x0000_t75" style="width:147.75pt;height:71.25pt">
            <v:imagedata r:id="rId5" o:title=""/>
          </v:shape>
        </w:pict>
      </w:r>
    </w:p>
    <w:p w:rsidR="00263C8A" w:rsidRDefault="006E3495">
      <w:pPr>
        <w:spacing w:line="360" w:lineRule="auto"/>
        <w:ind w:firstLine="720"/>
        <w:jc w:val="both"/>
        <w:rPr>
          <w:sz w:val="28"/>
        </w:rPr>
      </w:pPr>
      <w:r>
        <w:rPr>
          <w:sz w:val="28"/>
        </w:rPr>
        <w:t>че від лінії метання (мал.     ). Крива лінія, яку описує центр ваги кулі при польоті в повітрі, називається траєк</w:t>
      </w:r>
      <w:r>
        <w:rPr>
          <w:sz w:val="28"/>
        </w:rPr>
        <w:softHyphen/>
        <w:t>торією.</w:t>
      </w:r>
    </w:p>
    <w:p w:rsidR="00263C8A" w:rsidRDefault="00C3513A">
      <w:pPr>
        <w:spacing w:line="360" w:lineRule="auto"/>
        <w:ind w:firstLine="720"/>
        <w:jc w:val="center"/>
        <w:rPr>
          <w:sz w:val="28"/>
        </w:rPr>
      </w:pPr>
      <w:r>
        <w:rPr>
          <w:sz w:val="28"/>
        </w:rPr>
        <w:pict>
          <v:shape id="_x0000_i1027" type="#_x0000_t75" style="width:148.5pt;height:75pt">
            <v:imagedata r:id="rId6" o:title=""/>
          </v:shape>
        </w:pict>
      </w:r>
    </w:p>
    <w:p w:rsidR="00263C8A" w:rsidRDefault="00C3513A">
      <w:pPr>
        <w:spacing w:line="360" w:lineRule="auto"/>
        <w:ind w:firstLine="720"/>
        <w:jc w:val="center"/>
        <w:rPr>
          <w:sz w:val="28"/>
        </w:rPr>
      </w:pPr>
      <w:r>
        <w:rPr>
          <w:sz w:val="28"/>
        </w:rPr>
        <w:pict>
          <v:shape id="_x0000_i1028" type="#_x0000_t75" style="width:141.75pt;height:1in">
            <v:imagedata r:id="rId7" o:title=""/>
          </v:shape>
        </w:pict>
      </w:r>
    </w:p>
    <w:p w:rsidR="00263C8A" w:rsidRDefault="006E3495">
      <w:pPr>
        <w:spacing w:line="360" w:lineRule="auto"/>
        <w:ind w:firstLine="720"/>
        <w:jc w:val="both"/>
        <w:rPr>
          <w:sz w:val="28"/>
        </w:rPr>
      </w:pPr>
      <w:r>
        <w:rPr>
          <w:sz w:val="28"/>
        </w:rPr>
        <w:t>Прямим пострілом називається постріл, у якого тра</w:t>
      </w:r>
      <w:r>
        <w:rPr>
          <w:sz w:val="28"/>
        </w:rPr>
        <w:softHyphen/>
        <w:t>єкторія польоту кулі не піднімається над лінією прицілю</w:t>
      </w:r>
      <w:r>
        <w:rPr>
          <w:sz w:val="28"/>
        </w:rPr>
        <w:softHyphen/>
        <w:t>вання вище цілі на всьому своєму шляху (мал.     ). Прак</w:t>
      </w:r>
      <w:r>
        <w:rPr>
          <w:sz w:val="28"/>
        </w:rPr>
        <w:softHyphen/>
        <w:t>тичне значення його полягає в тому, що в напружені моменти бою стрільба може вестися без перестановки при</w:t>
      </w:r>
      <w:r>
        <w:rPr>
          <w:sz w:val="28"/>
        </w:rPr>
        <w:softHyphen/>
        <w:t>цілу; у цьому випадку точка прицілювання вибирається за нижнім обрізом цілі.</w:t>
      </w:r>
    </w:p>
    <w:p w:rsidR="00263C8A" w:rsidRDefault="006E3495">
      <w:pPr>
        <w:spacing w:line="360" w:lineRule="auto"/>
        <w:ind w:firstLine="720"/>
        <w:jc w:val="both"/>
        <w:rPr>
          <w:sz w:val="28"/>
        </w:rPr>
      </w:pPr>
      <w:r>
        <w:rPr>
          <w:sz w:val="28"/>
        </w:rPr>
        <w:t>Простір за укриттям, що не пробивається кулею від його гребеня до точки зустрічі, називається прикритим простором. Частина прикритого простору, на якому ціль не може бути уражена при даній траєкторії, називається мертвим (неуражуваним) простором. Частина прикрито</w:t>
      </w:r>
      <w:r>
        <w:rPr>
          <w:sz w:val="28"/>
        </w:rPr>
        <w:softHyphen/>
        <w:t>го простору, на якому ціль може бути уражена, становить уражуваний простір (мал.      ).</w:t>
      </w:r>
    </w:p>
    <w:p w:rsidR="00263C8A" w:rsidRDefault="00263C8A">
      <w:pPr>
        <w:spacing w:line="360" w:lineRule="auto"/>
        <w:ind w:firstLine="720"/>
        <w:jc w:val="both"/>
        <w:rPr>
          <w:sz w:val="28"/>
        </w:rPr>
      </w:pPr>
      <w:bookmarkStart w:id="0" w:name="_GoBack"/>
      <w:bookmarkEnd w:id="0"/>
    </w:p>
    <w:sectPr w:rsidR="00263C8A">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495"/>
    <w:rsid w:val="00263C8A"/>
    <w:rsid w:val="006E3495"/>
    <w:rsid w:val="00C3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54D77E6-8119-46F1-88A6-11EA5652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pacing w:line="360" w:lineRule="auto"/>
      <w:ind w:firstLine="720"/>
      <w:jc w:val="center"/>
      <w:outlineLvl w:val="0"/>
    </w:pPr>
    <w:rPr>
      <w:b/>
      <w:bCs/>
      <w:sz w:val="96"/>
    </w:rPr>
  </w:style>
  <w:style w:type="paragraph" w:styleId="2">
    <w:name w:val="heading 2"/>
    <w:basedOn w:val="a"/>
    <w:next w:val="a"/>
    <w:qFormat/>
    <w:pPr>
      <w:keepNext/>
      <w:spacing w:line="360" w:lineRule="auto"/>
      <w:ind w:firstLine="72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Постріл</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Постріл</dc:title>
  <dc:subject/>
  <dc:creator>admin</dc:creator>
  <cp:keywords/>
  <dc:description>WWW.STUDENTS.NET.UA</dc:description>
  <cp:lastModifiedBy>admin</cp:lastModifiedBy>
  <cp:revision>2</cp:revision>
  <dcterms:created xsi:type="dcterms:W3CDTF">2014-04-24T12:41:00Z</dcterms:created>
  <dcterms:modified xsi:type="dcterms:W3CDTF">2014-04-24T12:41:00Z</dcterms:modified>
</cp:coreProperties>
</file>