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F6" w:rsidRDefault="00BD33F6" w:rsidP="00C235F1"/>
    <w:p w:rsidR="006C128D" w:rsidRDefault="006C128D" w:rsidP="00C235F1">
      <w:r>
        <w:t xml:space="preserve">Налог на имущество - по новым правилам </w:t>
      </w:r>
    </w:p>
    <w:p w:rsidR="006C128D" w:rsidRDefault="006C128D" w:rsidP="00C235F1"/>
    <w:p w:rsidR="006C128D" w:rsidRDefault="006C128D" w:rsidP="00C235F1">
      <w:r>
        <w:t xml:space="preserve">И. ЧВЫКОВ, АКДИ "Экономика и жизнь" </w:t>
      </w:r>
    </w:p>
    <w:p w:rsidR="006C128D" w:rsidRDefault="006C128D" w:rsidP="00C235F1"/>
    <w:p w:rsidR="006C128D" w:rsidRDefault="006C128D" w:rsidP="00C235F1">
      <w:r>
        <w:t xml:space="preserve">     Разговоры о том, что порядок исчисления налога на имущество должен измениться, велись достаточно давно. И вот свершилось: Налоговый кодекс дополнен новой главой - 30 "Налог на имущество организаций". </w:t>
      </w:r>
    </w:p>
    <w:p w:rsidR="006C128D" w:rsidRDefault="006C128D" w:rsidP="00C235F1">
      <w:r>
        <w:t xml:space="preserve">     Глава 30 "Налог на имущество организаций" Налогового кодекса РФ вступила в силу 1 января 2004 г. По правилам этой главы организации должны исчислять и уплачивать налог на имущество начиная с первого отчетного периода 2004 г. - I квартала. </w:t>
      </w:r>
    </w:p>
    <w:p w:rsidR="006C128D" w:rsidRDefault="006C128D" w:rsidP="00C235F1">
      <w:r>
        <w:t xml:space="preserve">     Федеральный закон от 11.11.03 N 139-ФЗ, дополнивший Налоговый кодекс РФ новой главой 30, одновременно отменил Закон РФ от 13.12.91 N 2030-1 "О налоге на имущество предприятий". </w:t>
      </w:r>
    </w:p>
    <w:p w:rsidR="006C128D" w:rsidRDefault="006C128D" w:rsidP="00C235F1">
      <w:r>
        <w:t xml:space="preserve">     С отменой Закона РФ N 2030-1 в дальнейшем не будет применяться и инструкция Госналогслужбы РФ от 08.06.95 N 33 "О порядке исчисления и уплаты в бюджет налога на имущество предприятий", которая была издана во исполнение этого Закона. </w:t>
      </w:r>
    </w:p>
    <w:p w:rsidR="006C128D" w:rsidRDefault="006C128D" w:rsidP="00C235F1">
      <w:r>
        <w:t xml:space="preserve">     С одной стороны, времени на изучение новых правил исчисления налога достаточно. С другой стороны, заботы по завершению финансового года и составлению годовой отчетности могут заслонить собой произошедшие изменения. Поэтому предлагаем Вам вкратце ознакомиться с основными положениями главы 30 Налогового кодекса РФ и ее отличиями от прежнего законодательства именно сейчас. </w:t>
      </w:r>
    </w:p>
    <w:p w:rsidR="006C128D" w:rsidRDefault="006C128D" w:rsidP="00C235F1">
      <w:r>
        <w:t xml:space="preserve">     Налог на имущество, как и прежде, относится к региональным налогам и вводится в действие законами субъектов Российской Федерации. </w:t>
      </w:r>
    </w:p>
    <w:p w:rsidR="006C128D" w:rsidRDefault="006C128D" w:rsidP="00C235F1">
      <w:r>
        <w:t xml:space="preserve">     Соответствующий закон субъекта РФ должен определить порядок, сроки уплаты налога, форму отчетности, налоговые льготы и ставку налога. </w:t>
      </w:r>
    </w:p>
    <w:p w:rsidR="006C128D" w:rsidRDefault="006C128D" w:rsidP="00C235F1">
      <w:r>
        <w:t xml:space="preserve">     Для того чтобы налог на имущество считался введенным на территории субъекта Российской Федерации и начал взиматься с 1 января 2004 г., закон о его введении должен был быть принят и опубликован до 1 декабря 2003 г. </w:t>
      </w:r>
    </w:p>
    <w:p w:rsidR="006C128D" w:rsidRDefault="006C128D" w:rsidP="00C235F1">
      <w:r>
        <w:t xml:space="preserve">     Субъектам Российской Федерации разрешено устанавливать дифференцированные налоговые ставки в зависимости от категорий налогоплательщиков и имущества, признаваемого объектом налогообложения. При этом максимальная ставка налога не может превышать 2,2% налоговой базы (ранее ставка была 2%). </w:t>
      </w:r>
    </w:p>
    <w:p w:rsidR="006C128D" w:rsidRDefault="006C128D" w:rsidP="00C235F1">
      <w:r>
        <w:t xml:space="preserve">ОБЪЕКТ НАЛОГООБЛОЖЕНИЯ </w:t>
      </w:r>
    </w:p>
    <w:p w:rsidR="006C128D" w:rsidRDefault="006C128D" w:rsidP="00C235F1"/>
    <w:p w:rsidR="006C128D" w:rsidRDefault="006C128D" w:rsidP="00C235F1">
      <w:r>
        <w:t xml:space="preserve">     Перечень объектов налогообложения, определенный главой 30 НК РФ, в отличие от прежнего перечня, значительно сужен. </w:t>
      </w:r>
    </w:p>
    <w:p w:rsidR="006C128D" w:rsidRDefault="006C128D" w:rsidP="00C235F1">
      <w:r>
        <w:t xml:space="preserve">     Теперь налогом облагается только движимое и недвижимое имущество, учитываемое на балансе организации в качестве объектов основных средств по правилам бухгалтерского учета. Остальные активы, запасы и затраты начиная с 1 января 2004 г. налогом на имущество не облагаются. </w:t>
      </w:r>
    </w:p>
    <w:p w:rsidR="006C128D" w:rsidRDefault="006C128D" w:rsidP="00C235F1">
      <w:r>
        <w:t xml:space="preserve">     Нужно учитывать, что не все объекты основных средств будут облагаться налогом на имущество. Согласно п. 4 ст. 374 НК РФ объектами налогообложения не признаются земельные участки и иные объекты природопользования (водные объекты и другие природные ресурсы). </w:t>
      </w:r>
    </w:p>
    <w:p w:rsidR="006C128D" w:rsidRDefault="006C128D" w:rsidP="00C235F1">
      <w:r>
        <w:t xml:space="preserve">     Отметим один заслуживающий внимания аспект. </w:t>
      </w:r>
    </w:p>
    <w:p w:rsidR="006C128D" w:rsidRDefault="006C128D" w:rsidP="00C235F1">
      <w:r>
        <w:t xml:space="preserve">     На счете 08 "Вложения во внеоборотные активы" организации учитывают затраты по капитальным вложениям в основные средства. </w:t>
      </w:r>
    </w:p>
    <w:p w:rsidR="006C128D" w:rsidRDefault="006C128D" w:rsidP="00C235F1">
      <w:r>
        <w:t xml:space="preserve">     В части затрат на строительство эти затраты согласно Инструкции Госналогслужбы РФ N 33 не облагались налогом на имущество до окончания планового срока строительства зданий и сооружений, монтажа оборудования и т.д. А вот капитальные вложения, связанные с приобретением отдельных объектов основных средств, до момента их зачисления в состав основных средств облагались налогом сразу (с момента принятия к учету на счете 08). </w:t>
      </w:r>
    </w:p>
    <w:p w:rsidR="006C128D" w:rsidRDefault="006C128D" w:rsidP="00C235F1">
      <w:r>
        <w:t xml:space="preserve">     Теперь по правилам главы 30 НК РФ налогом на имущество облагаются лишь основные средства. </w:t>
      </w:r>
    </w:p>
    <w:p w:rsidR="006C128D" w:rsidRDefault="006C128D" w:rsidP="00C235F1">
      <w:r>
        <w:t xml:space="preserve">     Вложения во внеоборотные активы начнут облагаться налогом только после того, как они "превратятся" в основные средства. </w:t>
      </w:r>
    </w:p>
    <w:p w:rsidR="006C128D" w:rsidRDefault="006C128D" w:rsidP="00C235F1">
      <w:r>
        <w:t xml:space="preserve">     Одновременно со значительным сокращением перечня объектов налогообложения весьма существенно сокращен перечень льготируемого имущества. </w:t>
      </w:r>
    </w:p>
    <w:p w:rsidR="006C128D" w:rsidRDefault="006C128D" w:rsidP="00C235F1">
      <w:r>
        <w:t xml:space="preserve">     Так, прекращено действие льгот в отношении имущества: </w:t>
      </w:r>
    </w:p>
    <w:p w:rsidR="006C128D" w:rsidRDefault="006C128D" w:rsidP="00C235F1">
      <w:r>
        <w:t xml:space="preserve">     - бюджетных учреждений и организаций; </w:t>
      </w:r>
    </w:p>
    <w:p w:rsidR="006C128D" w:rsidRDefault="006C128D" w:rsidP="00C235F1">
      <w:r>
        <w:t xml:space="preserve">     - предприятий, производящих, перерабатывающих и хранящих сельскохозяйственную продукцию; </w:t>
      </w:r>
    </w:p>
    <w:p w:rsidR="006C128D" w:rsidRDefault="006C128D" w:rsidP="00C235F1">
      <w:r>
        <w:t xml:space="preserve">     - предприятий народных художественных промыслов; </w:t>
      </w:r>
    </w:p>
    <w:p w:rsidR="006C128D" w:rsidRDefault="006C128D" w:rsidP="00C235F1">
      <w:r>
        <w:t xml:space="preserve">     - жилищно-строительных, дачно-строительных и гаражных кооперативов, садоводческих товариществ; </w:t>
      </w:r>
    </w:p>
    <w:p w:rsidR="006C128D" w:rsidRDefault="006C128D" w:rsidP="00C235F1">
      <w:r>
        <w:t xml:space="preserve">     - общественных объединений и ассоциаций; </w:t>
      </w:r>
    </w:p>
    <w:p w:rsidR="006C128D" w:rsidRDefault="006C128D" w:rsidP="00C235F1">
      <w:r>
        <w:t xml:space="preserve">     - используемого организациями исключительно для отдыха или оздоровления детей в возрасте до 18 лет. </w:t>
      </w:r>
    </w:p>
    <w:p w:rsidR="006C128D" w:rsidRDefault="006C128D" w:rsidP="00C235F1">
      <w:r>
        <w:t xml:space="preserve">     Сохранена льгота по имуществу общероссийских общественных организаций инвалидов. Однако изменены критерии для его льготирования. Теперь льготу получат организации, в которых инвалиды и их законные представители составляют не менее 80%. Ранее такой критерий составлял 50%. </w:t>
      </w:r>
    </w:p>
    <w:p w:rsidR="006C128D" w:rsidRDefault="006C128D" w:rsidP="00C235F1">
      <w:r>
        <w:t xml:space="preserve">     Часть льгот сохранена, но на ограниченный срок. Только в 2004 г. организации будут исключать из налогооблагаемой базы стоимость объектов мобилизационного назначения и законсервированных или не используемых в производстве мобилизационных мощностей, а также имущество, отнесенное к объектам особого назначения. </w:t>
      </w:r>
    </w:p>
    <w:p w:rsidR="006C128D" w:rsidRDefault="006C128D" w:rsidP="00C235F1">
      <w:r>
        <w:t xml:space="preserve">     Два года (2004 и 2005) не будут облагаться налогом на имущество объекты жилищного фонда и инженерной инфраструктуры жилищно-коммунального комплекса, содержание которых полностью или частично финансируется за счет бюджетов субъектов РФ или местных бюджетов, а также объекты социально-культурной сферы, используемые организациями для нужд культуры и искусства, образования, физической культуры и спорта, здравоохранения и социального обеспечения. </w:t>
      </w:r>
    </w:p>
    <w:p w:rsidR="006C128D" w:rsidRDefault="006C128D" w:rsidP="00C235F1">
      <w:r>
        <w:t xml:space="preserve">     На этот же срок сохранены льготы для научных организаций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архитектуры и строительных наук, Российской академии художеств. </w:t>
      </w:r>
    </w:p>
    <w:p w:rsidR="006C128D" w:rsidRDefault="006C128D" w:rsidP="00C235F1">
      <w:r>
        <w:t xml:space="preserve">НАЛОГОВАЯ БАЗА И НАЛОГОВЫЙ (ОТЧЕТНЫЙ) ПЕРИОД </w:t>
      </w:r>
    </w:p>
    <w:p w:rsidR="006C128D" w:rsidRDefault="006C128D" w:rsidP="00C235F1"/>
    <w:p w:rsidR="006C128D" w:rsidRDefault="006C128D" w:rsidP="00C235F1">
      <w:r>
        <w:t xml:space="preserve">     Налоговая база по налогу на имущество представляет собой среднегодовую стоимость имущества, учитываемого по остаточной стоимости. </w:t>
      </w:r>
    </w:p>
    <w:p w:rsidR="006C128D" w:rsidRDefault="006C128D" w:rsidP="00C235F1">
      <w:r>
        <w:t xml:space="preserve">     Помимо понятия среднегодовой стоимости имущества, которое применяется при расчете налога за налоговый период (год), главой 30 НК РФ введено понятие средней стоимости имущества. </w:t>
      </w:r>
    </w:p>
    <w:p w:rsidR="006C128D" w:rsidRDefault="006C128D" w:rsidP="00C235F1">
      <w:r>
        <w:t xml:space="preserve">     Термин "средняя стоимость имущества" применяется при определении налоговой базы за отчетные периоды (I квартал, полугодие и девять месяцев). </w:t>
      </w:r>
    </w:p>
    <w:p w:rsidR="006C128D" w:rsidRDefault="006C128D" w:rsidP="00C235F1">
      <w:r>
        <w:t xml:space="preserve">     Теперь при подсчете среднегодовой (средней) стоимости имущества, в отличие от прежнего порядка, суммируется остаточная стоимость имущества на 1-е число каждого месяца налогового (отчетного) периода и 1-е число месяца, следующего за налоговым (отчетным) периодом. Полученная сумма делится на количество месяцев в периоде, за который делается расчет, увеличенное на единицу. </w:t>
      </w:r>
    </w:p>
    <w:p w:rsidR="006C128D" w:rsidRDefault="006C128D" w:rsidP="00C235F1">
      <w:r>
        <w:t xml:space="preserve">     ПРИМЕР 1 </w:t>
      </w:r>
    </w:p>
    <w:p w:rsidR="006C128D" w:rsidRDefault="006C128D" w:rsidP="00C235F1">
      <w:r>
        <w:t xml:space="preserve">     Остаточная стоимость имущества организации составляет: на 1 января 2004 г. - 165 230 руб., на 1 февраля - 228 345 руб., на 1 марта - 220 992 руб., на 1 апреля - 350 862 руб. </w:t>
      </w:r>
    </w:p>
    <w:p w:rsidR="006C128D" w:rsidRDefault="006C128D" w:rsidP="00C235F1">
      <w:r>
        <w:t xml:space="preserve">     Средняя стоимость имущества за I квартал составит 241 357 руб. [(165 230 руб. + 228 345 руб. + 220 992 руб. + 350 862 руб.) : 4 мес.]. </w:t>
      </w:r>
    </w:p>
    <w:p w:rsidR="006C128D" w:rsidRDefault="006C128D" w:rsidP="00C235F1">
      <w:r>
        <w:t xml:space="preserve">     С установлением такого порядка больше не потребуется специальное регулирование определения средней стоимости имущества в случаях, когда организация создана не с начала года или в середине квартала. </w:t>
      </w:r>
    </w:p>
    <w:p w:rsidR="006C128D" w:rsidRDefault="006C128D" w:rsidP="00C235F1">
      <w:r>
        <w:t xml:space="preserve">     Главой 30 НК РФ установлены особенности определения налоговой базы по договору простого товарищества. </w:t>
      </w:r>
    </w:p>
    <w:p w:rsidR="006C128D" w:rsidRDefault="006C128D" w:rsidP="00C235F1">
      <w:r>
        <w:t xml:space="preserve">     Каждый участник договора самостоятельно исчисляет и уплачивает налог по имуществу, переданному им в совместную деятельность, исходя из его остаточной стоимости. </w:t>
      </w:r>
    </w:p>
    <w:p w:rsidR="006C128D" w:rsidRDefault="006C128D" w:rsidP="00C235F1">
      <w:r>
        <w:t xml:space="preserve">     По имуществу, созданному или приобретенному в процессе совместной деятельности, налог исчисляется и уплачивается участниками договора пропорционально стоимости их вклада в общее дело. </w:t>
      </w:r>
    </w:p>
    <w:p w:rsidR="006C128D" w:rsidRDefault="006C128D" w:rsidP="00C235F1">
      <w:r>
        <w:t xml:space="preserve">     Для исчисления и уплаты налога по такому имуществу организация, на которую возложено ведение учета общего имущества товарищей, обязана сообщать каждому из товарищей необходимые сведения не позднее 20-го числа месяца, следующего за отчетным периодом. </w:t>
      </w:r>
    </w:p>
    <w:p w:rsidR="006C128D" w:rsidRDefault="006C128D" w:rsidP="00C235F1">
      <w:r>
        <w:t xml:space="preserve">     К числу таких сведений отнесены сведения об остаточной стоимости имущества на 1-е число каждого месяца соответствующего отчетного периода и о доле каждого участника в общем имуществе товарищей. </w:t>
      </w:r>
    </w:p>
    <w:p w:rsidR="006C128D" w:rsidRDefault="006C128D" w:rsidP="00C235F1">
      <w:r>
        <w:t xml:space="preserve">     Главой 30 НК РФ определен и порядок исчисления средней стоимости налогооблагаемого имущества организаций, имеющих обособленные подразделения и объекты недвижимого имущества, которые находятся вне местонахождения организации или ее обособленного подразделения. </w:t>
      </w:r>
    </w:p>
    <w:p w:rsidR="006C128D" w:rsidRDefault="006C128D" w:rsidP="00C235F1">
      <w:r>
        <w:t xml:space="preserve">     Средняя стоимость такого имущества определяется отдельно по каждому из обособленных подразделений, имеющих отдельный баланс, и по каждому объекту недвижимого имущества, находящемуся вне местонахождения организации или ее обособленного подразделения. </w:t>
      </w:r>
    </w:p>
    <w:p w:rsidR="006C128D" w:rsidRDefault="006C128D" w:rsidP="00C235F1">
      <w:r>
        <w:t xml:space="preserve">     Налог, исчисленный по имуществу каждого обособленного подразделения, уплачивается в бюджет того субъекта РФ, в котором находится это обособленное подразделение. </w:t>
      </w:r>
    </w:p>
    <w:p w:rsidR="006C128D" w:rsidRDefault="006C128D" w:rsidP="00C235F1">
      <w:r>
        <w:t xml:space="preserve">     Организация может быть зарегистрирована в одном субъекте РФ, а иметь имущество, например здание, в другом субъекте РФ. При этом обособленное подразделение по месту нахождения здания не создано, а здание просто сдается в аренду. </w:t>
      </w:r>
    </w:p>
    <w:p w:rsidR="006C128D" w:rsidRDefault="006C128D" w:rsidP="00C235F1">
      <w:r>
        <w:t xml:space="preserve">     Для таких объектов их средняя стоимость исчисляется организацией отдельно, а налог уплачивается в бюджет того субъекта РФ, в котором имущество фактически расположено (зарегистрировано). </w:t>
      </w:r>
    </w:p>
    <w:p w:rsidR="006C128D" w:rsidRDefault="006C128D" w:rsidP="00C235F1">
      <w:r>
        <w:t xml:space="preserve">     Средняя стоимость имущества в этих случаях определяется в таком же порядке, как изложено выше. </w:t>
      </w:r>
    </w:p>
    <w:p w:rsidR="006C128D" w:rsidRDefault="006C128D" w:rsidP="00C235F1">
      <w:r>
        <w:t xml:space="preserve">     Особый порядок определения средней стоимости предусмотрен для объектов недвижимого имущества, расположенных одновременно на территории двух и более субъектов Российской Федерации. Это характерно для объектов основных средств, имеющих линейную протяженность, например для кабельных линий связи. </w:t>
      </w:r>
    </w:p>
    <w:p w:rsidR="006C128D" w:rsidRDefault="006C128D" w:rsidP="00C235F1">
      <w:r>
        <w:t xml:space="preserve">     Средняя стоимость такого протяженного объекта определяется отдельно от всех других объектов основных средств и распределяется пропорционально его протяженности на территории каждого субъекта РФ. Пропорция определяется исходя из соответствующей доли балансовой стоимости такого объекта. Исходя из этой пропорции уплачивается и соответствующая сумма налога в бюджет каждого из субъектов РФ. </w:t>
      </w:r>
    </w:p>
    <w:p w:rsidR="006C128D" w:rsidRDefault="006C128D" w:rsidP="00C235F1">
      <w:r>
        <w:t xml:space="preserve">     ПРИМЕР 2 </w:t>
      </w:r>
    </w:p>
    <w:p w:rsidR="006C128D" w:rsidRDefault="006C128D" w:rsidP="00C235F1">
      <w:r>
        <w:t xml:space="preserve">     Организации принадлежит кабельная линия связи общей протяженностью 2780 км балансовой стоимостью 12 800 000 руб., которая проложена по территории двух субъектов Российской Федерации - А и Б. По территории субъекта А проложено 1250 км, а по территории субъекта Б - 1530 км. </w:t>
      </w:r>
    </w:p>
    <w:p w:rsidR="006C128D" w:rsidRDefault="006C128D" w:rsidP="00C235F1">
      <w:r>
        <w:t xml:space="preserve">     Остаточная стоимость кабельной линии на 1 января 2004 г. - 8 540 000 руб., на 1 февраля - 8 469 000 руб., на 1 марта - 8 398 000 руб., на 1 апреля - 8 327 000 руб. </w:t>
      </w:r>
    </w:p>
    <w:p w:rsidR="006C128D" w:rsidRDefault="006C128D" w:rsidP="00C235F1">
      <w:r>
        <w:t xml:space="preserve">     1. Сначала определим величины балансовой стоимости кабельной линии, приходящиеся на территорию каждого субъекта РФ. </w:t>
      </w:r>
    </w:p>
    <w:p w:rsidR="006C128D" w:rsidRDefault="006C128D" w:rsidP="00C235F1">
      <w:r>
        <w:t xml:space="preserve">     Сумма балансовой стоимости, приходящаяся на территорию субъекта А, составит 5 755 396 руб. (12 800 000 руб. : 2780 км х х 1250 км). </w:t>
      </w:r>
    </w:p>
    <w:p w:rsidR="006C128D" w:rsidRDefault="006C128D" w:rsidP="00C235F1">
      <w:r>
        <w:t xml:space="preserve">     Сумма балансовой стоимости, приходящаяся на территорию субъекта Б, составит 7 044 604 руб. (12 800 000 руб. : 2780 км х 1530 км). </w:t>
      </w:r>
    </w:p>
    <w:p w:rsidR="006C128D" w:rsidRDefault="006C128D" w:rsidP="00C235F1">
      <w:r>
        <w:t xml:space="preserve">     Тогда доля балансовой стоимости, приходящаяся на территорию субъекта А, составит 44,96% (5 755 396 руб. х 100 : 12 800 000 руб.), а доля субъекта Б - 55,04% (7 044 604 руб. х 100 : 12 800 000 руб.). </w:t>
      </w:r>
    </w:p>
    <w:p w:rsidR="006C128D" w:rsidRDefault="006C128D" w:rsidP="00C235F1">
      <w:r>
        <w:t xml:space="preserve">     2. Затем определим величину средней стоимости кабельной линии для уплаты налога в бюджет каждого субъекта РФ. </w:t>
      </w:r>
    </w:p>
    <w:p w:rsidR="006C128D" w:rsidRDefault="006C128D" w:rsidP="00C235F1">
      <w:r>
        <w:t xml:space="preserve">     Средняя стоимость имущества за I квартал составит 8 433 500 руб. [(8 540 000 руб. + 8 469 000 руб. + 8 398 000 руб. + 8 327 000 руб.) : : 4 мес.]. </w:t>
      </w:r>
    </w:p>
    <w:p w:rsidR="006C128D" w:rsidRDefault="006C128D" w:rsidP="00C235F1">
      <w:r>
        <w:t xml:space="preserve">     Тогда средняя стоимость для расчета суммы налога, подлежащего уплате в бюджет субъекта А, составит 3 791 702 руб. (8 433 500 руб. х х 44,96%), а для расчета суммы налога, подлежащего уплате в бюджет субъекта Б, - 4 641 798 руб. (8 433 500 руб. х 55,04%). </w:t>
      </w:r>
    </w:p>
    <w:p w:rsidR="006C128D" w:rsidRDefault="006C128D" w:rsidP="00C235F1">
      <w:r>
        <w:t xml:space="preserve">     Налоговым периодом по-прежнему признается календарный год, а отчетными периодами - I квартал, полугодие и девять месяцев календарного года. </w:t>
      </w:r>
    </w:p>
    <w:p w:rsidR="006C128D" w:rsidRDefault="006C128D" w:rsidP="00C235F1">
      <w:r>
        <w:t xml:space="preserve">     Законами о введении налога на имущество субъекты РФ имеют право не устанавливать отчетные периоды, а взимать налог один раз в год. Однако, скорее всего, это право использовано не будет. </w:t>
      </w:r>
    </w:p>
    <w:p w:rsidR="006C128D" w:rsidRDefault="006C128D" w:rsidP="00C235F1">
      <w:r>
        <w:t xml:space="preserve">УПЛАТА НАЛОГА </w:t>
      </w:r>
    </w:p>
    <w:p w:rsidR="006C128D" w:rsidRDefault="006C128D" w:rsidP="00C235F1"/>
    <w:p w:rsidR="006C128D" w:rsidRDefault="006C128D" w:rsidP="00C235F1">
      <w:r>
        <w:t xml:space="preserve">     Изменился и порядок исчисления суммы авансовых платежей по налогу. </w:t>
      </w:r>
    </w:p>
    <w:p w:rsidR="006C128D" w:rsidRDefault="006C128D" w:rsidP="00C235F1">
      <w:r>
        <w:t xml:space="preserve">     Ранее сумма налога, уплачиваемого, например, за полугодие, определялась умножением среднегодовой стоимости имущества на налоговую ставку. Затем из полученной суммы налога вычиталась сумма налога, уплаченного за I квартал. </w:t>
      </w:r>
    </w:p>
    <w:p w:rsidR="006C128D" w:rsidRDefault="006C128D" w:rsidP="00C235F1">
      <w:r>
        <w:t xml:space="preserve">     Теперь для расчета авансового платежа за каждый отчетный период необходимо среднюю стоимость имущества за полугодие умножить на 1/4 ставки налога. </w:t>
      </w:r>
    </w:p>
    <w:p w:rsidR="006C128D" w:rsidRDefault="006C128D" w:rsidP="00C235F1">
      <w:r>
        <w:t xml:space="preserve">     Если законом субъекта Российской Федерации установлена, например, максимальная ставка 2,2%, то величина ставки налога за каждый отчетный период составит 0,55% (2,2% : 4). </w:t>
      </w:r>
    </w:p>
    <w:p w:rsidR="006C128D" w:rsidRDefault="006C128D" w:rsidP="00C235F1">
      <w:r>
        <w:t xml:space="preserve">     При уплате налога за год причитающаяся к уплате сумма уменьшается на суммы уплаченных авансовых платежей. </w:t>
      </w:r>
    </w:p>
    <w:p w:rsidR="006C128D" w:rsidRDefault="006C128D" w:rsidP="00C235F1">
      <w:r>
        <w:t xml:space="preserve">     ПРИМЕР 3 </w:t>
      </w:r>
    </w:p>
    <w:p w:rsidR="006C128D" w:rsidRDefault="006C128D" w:rsidP="00C235F1">
      <w:r>
        <w:t xml:space="preserve">     Обратимся к условиям примера 1 и рассчитаем среднюю стоимость имущества и сумму налога за каждый отчетный период и за год. </w:t>
      </w:r>
    </w:p>
    <w:p w:rsidR="006C128D" w:rsidRDefault="006C128D" w:rsidP="00C235F1">
      <w:r>
        <w:t xml:space="preserve">     Данные об остаточной стоимости имущества организации в 2004 г.: Дата  </w:t>
      </w:r>
      <w:r>
        <w:tab/>
        <w:t xml:space="preserve">Стоимость  </w:t>
      </w:r>
    </w:p>
    <w:p w:rsidR="006C128D" w:rsidRDefault="006C128D" w:rsidP="00C235F1">
      <w:r>
        <w:t xml:space="preserve">1 января  </w:t>
      </w:r>
      <w:r>
        <w:tab/>
        <w:t xml:space="preserve">165 230 руб.  </w:t>
      </w:r>
    </w:p>
    <w:p w:rsidR="006C128D" w:rsidRDefault="006C128D" w:rsidP="00C235F1">
      <w:r>
        <w:t xml:space="preserve">1 февраля  </w:t>
      </w:r>
      <w:r>
        <w:tab/>
        <w:t xml:space="preserve">228 345 руб.  </w:t>
      </w:r>
    </w:p>
    <w:p w:rsidR="006C128D" w:rsidRDefault="006C128D" w:rsidP="00C235F1">
      <w:r>
        <w:t xml:space="preserve">1 марта  </w:t>
      </w:r>
      <w:r>
        <w:tab/>
        <w:t xml:space="preserve">220 992 руб.  </w:t>
      </w:r>
    </w:p>
    <w:p w:rsidR="006C128D" w:rsidRDefault="006C128D" w:rsidP="00C235F1">
      <w:r>
        <w:t xml:space="preserve">1 апреля  </w:t>
      </w:r>
      <w:r>
        <w:tab/>
        <w:t xml:space="preserve">350 862 руб.  </w:t>
      </w:r>
    </w:p>
    <w:p w:rsidR="006C128D" w:rsidRDefault="006C128D" w:rsidP="00C235F1">
      <w:r>
        <w:t xml:space="preserve">1 мая  </w:t>
      </w:r>
      <w:r>
        <w:tab/>
        <w:t xml:space="preserve">380 718 руб.  </w:t>
      </w:r>
    </w:p>
    <w:p w:rsidR="006C128D" w:rsidRDefault="006C128D" w:rsidP="00C235F1">
      <w:r>
        <w:t xml:space="preserve">1 июня  </w:t>
      </w:r>
      <w:r>
        <w:tab/>
        <w:t xml:space="preserve">370 516 руб.  </w:t>
      </w:r>
    </w:p>
    <w:p w:rsidR="006C128D" w:rsidRDefault="006C128D" w:rsidP="00C235F1">
      <w:r>
        <w:t xml:space="preserve">1 июля  </w:t>
      </w:r>
      <w:r>
        <w:tab/>
        <w:t xml:space="preserve">365 420 руб.  </w:t>
      </w:r>
    </w:p>
    <w:p w:rsidR="006C128D" w:rsidRDefault="006C128D" w:rsidP="00C235F1">
      <w:r>
        <w:t xml:space="preserve">1 августа  </w:t>
      </w:r>
      <w:r>
        <w:tab/>
        <w:t xml:space="preserve">363 683 руб.  </w:t>
      </w:r>
    </w:p>
    <w:p w:rsidR="006C128D" w:rsidRDefault="006C128D" w:rsidP="00C235F1">
      <w:r>
        <w:t xml:space="preserve">1 сентября  </w:t>
      </w:r>
      <w:r>
        <w:tab/>
        <w:t xml:space="preserve">450 946 руб.  </w:t>
      </w:r>
    </w:p>
    <w:p w:rsidR="006C128D" w:rsidRDefault="006C128D" w:rsidP="00C235F1">
      <w:r>
        <w:t xml:space="preserve">1 октября  </w:t>
      </w:r>
      <w:r>
        <w:tab/>
        <w:t xml:space="preserve">442 550 руб.  </w:t>
      </w:r>
    </w:p>
    <w:p w:rsidR="006C128D" w:rsidRDefault="006C128D" w:rsidP="00C235F1">
      <w:r>
        <w:t xml:space="preserve">1 ноября  </w:t>
      </w:r>
      <w:r>
        <w:tab/>
        <w:t xml:space="preserve">440 355 руб.  </w:t>
      </w:r>
    </w:p>
    <w:p w:rsidR="006C128D" w:rsidRDefault="006C128D" w:rsidP="00C235F1">
      <w:r>
        <w:t xml:space="preserve">1 декабря  </w:t>
      </w:r>
      <w:r>
        <w:tab/>
        <w:t xml:space="preserve">438 587 руб.  </w:t>
      </w:r>
    </w:p>
    <w:p w:rsidR="006C128D" w:rsidRDefault="006C128D" w:rsidP="00C235F1">
      <w:r>
        <w:t xml:space="preserve">1 января 2005 г.  </w:t>
      </w:r>
      <w:r>
        <w:tab/>
        <w:t xml:space="preserve">560 820 руб.  </w:t>
      </w:r>
    </w:p>
    <w:p w:rsidR="006C128D" w:rsidRDefault="006C128D" w:rsidP="00C235F1"/>
    <w:p w:rsidR="006C128D" w:rsidRDefault="006C128D" w:rsidP="00C235F1"/>
    <w:p w:rsidR="006C128D" w:rsidRDefault="006C128D" w:rsidP="00C235F1"/>
    <w:p w:rsidR="006C128D" w:rsidRDefault="006C128D" w:rsidP="00C235F1">
      <w:r>
        <w:t xml:space="preserve">     Средняя стоимость имущества за I квартал составит 241 357 руб. [(165 230 руб. + 228 345 руб. + 220 992 руб. + 350 862 руб.) : 4 мес.]. </w:t>
      </w:r>
    </w:p>
    <w:p w:rsidR="006C128D" w:rsidRDefault="006C128D" w:rsidP="00C235F1">
      <w:r>
        <w:t xml:space="preserve">     Сумма авансового платежа по налогу к уплате за I квартал составит 1327 руб. [241 357 руб. х (2,2% : 4)]. </w:t>
      </w:r>
    </w:p>
    <w:p w:rsidR="006C128D" w:rsidRDefault="006C128D" w:rsidP="00C235F1">
      <w:r>
        <w:t xml:space="preserve">     Средняя стоимость имущества за полугодие составит 297 440 руб. [(165 230 руб. + 228 345 руб. + 220 992 руб. + 350 862 руб. + + 380 718 руб. + 370 516 руб. + 365 420 руб.) : 7 мес.]. </w:t>
      </w:r>
    </w:p>
    <w:p w:rsidR="006C128D" w:rsidRDefault="006C128D" w:rsidP="00C235F1">
      <w:r>
        <w:t xml:space="preserve">     Сумма авансового платежа по налогу к уплате за полугодие составит 1636 руб. [297 440 руб. х (2,2% : 4)]. </w:t>
      </w:r>
    </w:p>
    <w:p w:rsidR="006C128D" w:rsidRDefault="006C128D" w:rsidP="00C235F1">
      <w:r>
        <w:t xml:space="preserve">     Средняя стоимость имущества за девять месяцев составит 333 926 руб. [(165 230 руб. + 228 345 руб. + 220 992 руб. + + 350 862 руб. + 380 718 руб. + 370 516 руб. + 365 420 руб. + + 363 683 руб. + 450 946 руб. + 442 550 руб.) : 10 мес.]. </w:t>
      </w:r>
    </w:p>
    <w:p w:rsidR="006C128D" w:rsidRDefault="006C128D" w:rsidP="00C235F1">
      <w:r>
        <w:t xml:space="preserve">     Сумма авансового платежа по налогу к уплате за девять месяцев составит 1837 руб. [333 926 руб. х (2,2% : 4)]. </w:t>
      </w:r>
    </w:p>
    <w:p w:rsidR="006C128D" w:rsidRDefault="006C128D" w:rsidP="00C235F1">
      <w:r>
        <w:t xml:space="preserve">     Средняя стоимость имущества за 2004 г. составит 367 617 руб. [(165 230 руб. + 228 345 руб. + 220 992 руб. + 350 862 руб. + + 380 718 руб. + 370 516 руб. + 365 420 руб. + 363 683 руб. + + 450 946 руб. + 442 550 руб. + 440 355 руб. + 438 587 руб. + + 560 820 руб.) : 13 мес.]. </w:t>
      </w:r>
    </w:p>
    <w:p w:rsidR="006C128D" w:rsidRDefault="006C128D" w:rsidP="00C235F1">
      <w:r>
        <w:t xml:space="preserve">     Сумма налога за 2004 г. составит 8088 руб. (367 617 руб. х 2,2%). </w:t>
      </w:r>
    </w:p>
    <w:p w:rsidR="006C128D" w:rsidRDefault="006C128D" w:rsidP="00C235F1">
      <w:r>
        <w:t xml:space="preserve">     Сумма доплаты налога за 2004 г. с учетом авансовых платежей составит 3288 руб. (8088 руб. - 1327 руб. - 1636 руб. - 1837 руб.). </w:t>
      </w:r>
    </w:p>
    <w:p w:rsidR="006C128D" w:rsidRDefault="006C128D" w:rsidP="00C235F1">
      <w:r>
        <w:t xml:space="preserve">     Сроки уплаты авансовых платежей и суммы налога по итогам года должны устанавливаться законом субъекта РФ. </w:t>
      </w:r>
    </w:p>
    <w:p w:rsidR="006C128D" w:rsidRDefault="006C128D" w:rsidP="00C235F1">
      <w:r>
        <w:t xml:space="preserve">     Сроки представления отчетов по налогу на имущество установлены непосредственно главой 30 НК РФ. </w:t>
      </w:r>
    </w:p>
    <w:p w:rsidR="006C128D" w:rsidRDefault="006C128D" w:rsidP="00C235F1">
      <w:r>
        <w:t xml:space="preserve">     Если отчетные периоды по налогу устанавливаются законом субъекта РФ, то расчеты по авансовым платежам представляются не позднее 30 дней с даты окончания отчетного периода (п. 2 ст. 386 НК РФ). </w:t>
      </w:r>
    </w:p>
    <w:p w:rsidR="006C128D" w:rsidRDefault="006C128D" w:rsidP="00C235F1">
      <w:r>
        <w:t xml:space="preserve">     Следовательно, за I квартал 2004 г. расчет по налогу должен быть представлен не позднее 30 апреля. </w:t>
      </w:r>
    </w:p>
    <w:p w:rsidR="006C128D" w:rsidRDefault="006C128D" w:rsidP="00C235F1">
      <w:r>
        <w:t xml:space="preserve">     Годовая декларация по налогу представляется не позднее 30 марта следующего года (п. 3 ст. 386 НК РФ). </w:t>
      </w:r>
    </w:p>
    <w:p w:rsidR="006C128D" w:rsidRDefault="006C128D" w:rsidP="00C235F1">
      <w:r>
        <w:t xml:space="preserve">     В такие же сроки представляются расчеты по авансовым платежам и годовая декларация по каждому обособленному подразделению, имеющему отдельный баланс, а также по каждому объекту недвижимого имущества, в отношении которого установлен отдельный порядок исчисления и уплаты налога, в налоговые инспекции по их местонахождению. </w:t>
      </w:r>
    </w:p>
    <w:p w:rsidR="006C128D" w:rsidRDefault="006C128D" w:rsidP="00C235F1">
      <w:r>
        <w:t xml:space="preserve">     Налог по имуществу обособленных подразделений (включая и авансовые платежи), а также по иному имуществу, находящемуся на территории другого субъекта Российской Федерации, уплачивается исходя из ставки налога, действующей на территории этого субъекта РФ. </w:t>
      </w:r>
    </w:p>
    <w:p w:rsidR="006C128D" w:rsidRDefault="006C128D" w:rsidP="00C235F1">
      <w:r>
        <w:t xml:space="preserve">     При этом уплата налога по обособленным подразделениям (иному имуществу) производится в сроки, установленные законами этих субъектов РФ. </w:t>
      </w:r>
    </w:p>
    <w:p w:rsidR="006C128D" w:rsidRDefault="006C128D" w:rsidP="00C235F1">
      <w:r>
        <w:t xml:space="preserve">     Субъектам РФ предоставлено право самостоятельно устанавливать форму налогового расчета по авансовым платежам и форму налоговой декларации. </w:t>
      </w:r>
    </w:p>
    <w:p w:rsidR="006C128D" w:rsidRDefault="006C128D" w:rsidP="00C235F1">
      <w:r>
        <w:t xml:space="preserve">     Однако не исключено, что формы расчетов и декларации разработает и утвердит своим приказом МНС России, а региональным законодательством будет предусмотрено, что организациям следует отчитываться именно по формам, утвержденным МНС России. </w:t>
      </w:r>
    </w:p>
    <w:p w:rsidR="006C128D" w:rsidRDefault="006C128D" w:rsidP="00C235F1">
      <w:r>
        <w:t xml:space="preserve">     Подобным образом складывалась ситуация с установлением в регионах формы декларации по транспортному налогу.</w:t>
      </w:r>
      <w:bookmarkStart w:id="0" w:name="_GoBack"/>
      <w:bookmarkEnd w:id="0"/>
    </w:p>
    <w:sectPr w:rsidR="006C128D" w:rsidSect="0012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F1"/>
    <w:rsid w:val="0010001B"/>
    <w:rsid w:val="0012731B"/>
    <w:rsid w:val="006C128D"/>
    <w:rsid w:val="00BD33F6"/>
    <w:rsid w:val="00BE3D39"/>
    <w:rsid w:val="00C235F1"/>
    <w:rsid w:val="00E66655"/>
    <w:rsid w:val="00F2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BF02-6C4C-4EFA-B1ED-57A99C2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 на имущество - по новым правилам </vt:lpstr>
    </vt:vector>
  </TitlesOfParts>
  <Company>Reanimator Extreme Edition</Company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 на имущество - по новым правилам </dc:title>
  <dc:subject/>
  <dc:creator>user</dc:creator>
  <cp:keywords/>
  <dc:description/>
  <cp:lastModifiedBy>Irina</cp:lastModifiedBy>
  <cp:revision>2</cp:revision>
  <dcterms:created xsi:type="dcterms:W3CDTF">2014-10-31T15:40:00Z</dcterms:created>
  <dcterms:modified xsi:type="dcterms:W3CDTF">2014-10-31T15:40:00Z</dcterms:modified>
</cp:coreProperties>
</file>