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33" w:rsidRDefault="00CF0133" w:rsidP="00F873CF">
      <w:pPr>
        <w:spacing w:after="0" w:line="240" w:lineRule="auto"/>
        <w:ind w:firstLine="567"/>
        <w:jc w:val="center"/>
        <w:rPr>
          <w:rFonts w:ascii="Times New Roman" w:hAnsi="Times New Roman"/>
          <w:b/>
          <w:sz w:val="24"/>
          <w:szCs w:val="24"/>
        </w:rPr>
      </w:pPr>
    </w:p>
    <w:p w:rsidR="00D22A02" w:rsidRPr="002063F9" w:rsidRDefault="00D22A02"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История происхождения денег.</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Деньги существуют так же давно, как и сама человеческая цивилизация. На протяжении многих веков деньги постоянно изменялись и современное их состояние нельзя признать завершенным.</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Впервые наиболее логически стройная научная концепция происхождения денег и их функций была предложена К. Марксом. Методологической основой для исследования этой проблемы являлась классическая теория трудовой стоимости вообще и Марксово учение о двойственном характере труда, заключенного в товаре, в частности.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Стоимость одного товара обнаруживает себя, когда он обменивается на другой товар. Кажется, что обмениваемые товары играют одинаковую роль, но на самом деле это не так. Один товар выражает свою стоимость относительно другого товара. Второй же товар, с помощью которого первый выражает свою стоимость, выступает в роли эквивалента, представляет собой эквивалентную форму стоимости.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Если товаропроизводитель получил за свой товар эквивалент, это значит, что данный товар необходим обществу, является воплощением общественного труда. В то же время эквивалент подтверждает сам факт создания стоимости, служит ее выражением. Исторически в роли эквивалента выступали различные продукты. В условиях, когда господствовало натуральное хозяйство, обмен носил случайный характер. Этой первой ступени развития обме¬на соответствовала простая, случайная или единичная форма стоимости. Например, 1 овца = 1 топору. Здесь один товар (в данном случае  овца) выражает свою стоимость в другом товаре (топоре). Первый товар находится в относительной форме стоимости, а второй товар, который выражает его стоимость, служит ее эквивалентом, находится в эквивалентной форме стоимости. Но роль эквивалента еще не закрепляется за какимлибо одним товаром, ее выполняют различные товары.</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По мере развития разделения труда, роста товарного производства обмен становится все более регулярным. В результате отделения скотоводства от земледелия  первого крупного общественного разделения труда  скот уже не случайно, а систематически обменивается на другие товары. Например, 1 овца = 1 топору или 3 мешкам зерна или  и т.д. Здесь каждый из товаров, на который обменивается скот, служит эквивалентом его стоимости.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Дальнейшее углубление общественного разделения труда и развития обмена привело к выделению одного какоголибо товара на роль эквивалента для всех остальных товаров, т.е. всеобщего эквивалента. Развернутая форма стоимости превращается во всеобщую форму стоимости и принимает следующий вид: 1 топор = 3 мешкам зерна = 1 овце и т.д.</w:t>
      </w:r>
    </w:p>
    <w:p w:rsidR="00F873CF" w:rsidRPr="002063F9" w:rsidRDefault="00F873CF" w:rsidP="00F873CF">
      <w:pPr>
        <w:spacing w:after="0" w:line="240" w:lineRule="auto"/>
        <w:ind w:firstLine="567"/>
        <w:jc w:val="both"/>
        <w:rPr>
          <w:rFonts w:ascii="Times New Roman" w:hAnsi="Times New Roman"/>
          <w:sz w:val="24"/>
          <w:szCs w:val="24"/>
        </w:rPr>
      </w:pPr>
    </w:p>
    <w:p w:rsidR="00D22A02" w:rsidRPr="002063F9" w:rsidRDefault="00D22A02"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История рубля</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Рубль</w:t>
      </w:r>
      <w:r w:rsidRPr="002063F9">
        <w:rPr>
          <w:rFonts w:ascii="Times New Roman" w:hAnsi="Times New Roman"/>
          <w:sz w:val="24"/>
          <w:szCs w:val="24"/>
        </w:rPr>
        <w:tab/>
        <w:t xml:space="preserve">В Новгороде в XIII веке наряду с названием "гривна" стало употребляться название "рубль". Так стали называть новгородскую гривну, которая представляла собой слиток серебра палочкообразной формы, длиной 14-20 см, с одной или несколькими вмятинами на "спинке" и весом примерно 200 г. Первое известное упоминание о рубле относится к концу XIII века. О нем говорится в берестяной грамоте Великого Новгорода, датируемой 1281-1299 гг.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Долгое время считалось, что слово "рубль" происходит от глагола рубить, мол, гривны серебра разрубались нашими предками на две части - рубли, а те в свою очередь рубились еще на две части - полтины. Однако в настоящее время доказано, что гривны серебра и рубли имели одинаковый вес. Скорее всего, рубль обязан своим названием древней технологии, по которой серебро заливалось в форму в два приема - на платежных новгородских слитках хорошо заметен шов на ребре. Корень "руб", по мнению специалистов, означает край, кайма. Кстати, "руб" на украинском, белорусском и польском - рубец, а на сербскохорватском - шов, кайма. Таким образом, термин рубль, скорее всего, следует понимать как "слиток со швом". Рубль получил на Руси широкое распространение. Появляется московский рубль, форма и вес которого копирует новгородский. Также широкое распространение получили западнорусские или литовские рубли, которые имели ту же форму, что и новгородские, но длиной были 10-17 см и весом 100-105 г.</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Для изготовления рублей нужно было много серебра, а своих приисков на Руси в те далекие времена наши предки не имели. Поэтому рубли лились из накопленных ранее запасов серебряных монет - дирхемов арабских государств Сасанидов, Аббасидов, Саманидов, денариев Византийской империи и монет города Херсонеса. А также из лепешкообразных германских слитков серебра, поступавших через Новгород. Который стал для Древней Руси основным поставщиком серебра, так как сохранял наиболее стабильные связи с Западной Европой. В XV веке рубль окончательно вытеснил гривну из обращения, став, по сути, единственной (если не считать полтину) реальной платежной единицей без монетного периода на Руси. С конца XIV века началась чеканка русской серебряной монеты - деньги. Её вес равнялся 0,93 г и соответствовала 1/200 гривны серебра. Чеканка денег связана с борьбой великого князя Дмитрия Донского (1362-1389) против татар. Кроме Дмитрия Донского, чеканкой денег с различным оформлением занимались многие удельные князья. Будучи разменным, на монеты, рубль был способен удовлетворять мелкие платежи. Увеличение масштабов чеканки монет и беспрерывная их порча пошатнула устойчивость рубля. В результате этого с середины XV века рубль перестал быть слитком и в сфере денежного обращения остался счетным понятием.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1534 году на Руси Еленой Глинской - матерью малолетнего Ивана IV Васильевича "Грозного" (1530-1584) была проведена денежная реформа (унификация денежной системы). Целью, которой был запрет, всех старых Русских и иностранных монет (обрезанных и необрезанных), и замена их новой монетой - копейкой. После денежной реформы рубль продолжал оставаться счетной единицей, но содержал в себе 68 г чистого серебра и был равен 100 московским копейкам или 200 новгородским деньгам или 400 полушкам (половина деньги или четверть копейки). Но, несмотря на это, русская монетная система вплоть до начала XVIII века была, пожалуй, самой отсталой в Европе. В 1654 году при царе Алексее Михайловиче (1645-1676) впервые были выпущены реальные рублевые серебряные монеты - "ефимки", перечеканенные из западногерманских талеров - полноценных ходячих монет Европы. На монете впервые была помещена надпись "рубль", на лицевой стороне - двуглавый орел, на оборотной - царь на коне. Однако в это время рубль был неполноценной монетой, он содержал меньше серебра, чем 100 серебряных копеек. Фактическая его стоимость равнялась 64 копейкам. В 1655 году выпуск "ефимков" был прекращен, на смену им пришли полновесные талеры с клеймом (всадник на лошади и год - 1655), которые получили название "ефимки с признаками".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конце XVII века в России развивался денежный кризис. И тогда великий реформатор государства Российского - Петр I Алексеевич Романов "Великий" (1672-1725), решил ввести новую денежную систему, которая бы отвечала все возрастающей коммерции. Реформа проводилась постепенно в течении 15 лет. За время реформы, в 1701 году, были введены в обращение золотые монеты - червонец (3 рубля), равный по весу западноевропейскому дукату (3,4 грамма), двойной червонец (6 рублей) и двойной рубль (около 4 грамм). А в 1704 году в обращении появилась медная копейка равная 1/100 части серебряного рубля, который выпускался по образцу западноевропейского талера и весил 28 граммов. Таким образом Россия стала первой в мире государством, которое ввело десятичную монетную систему основанную на рубле и его сотой части - копейке. Эта система была настолько удобной и прогрессивной, что в последствии получила широкое распространение в сопредельных с Россией землях и государствах.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Монеты, введенные Петром I, не оставались неизменными в последующее время. Исчезали одни и появлялись другие номиналы, менялись монетные типы, колебались их качественные и весовые данные. До 1764 года уменьшалось количество чистого серебра в рубле, после чего, снизившись до 18 грамм, оно осталось неизменным по 1915 год. Происходили изменения и в стоимости золотых монет. Например, к 1764 году золотой рубль содержал 27 долей (Доля = 44,43 мг.) чистого золота, а в конце XIX века - лишь 17,424 доли. В 1775 году были выпущены золота полтина, рубль, полуимпериал (5 рублей) и империал (10 рублей). Последний содержал в себе 2 золотника 69,36 доли чистого золота (11,61 грамм). В конце XIX века было уменьшено золотое содержание империала. Его вес 1775 года стал соответствовать 15 рублям 1897 года, а полуимпериал соответственно 7,5 рублям.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Во времена правления Екатерины II (1729-1796), в 1769 году, для финансирования войны с Турцией, в России были впервые выпущены бумажные деньги - ассигнации. В 1771 году был изготовлен штемпель для огромной медной монеты - так называемого Сесторецкого рубля. Назван он так был потому, что эти монеты-великаны предполагалось чеканить на Сесторецком заводе. Для обращения такая монета была непригодна. Эти рубли должны были обеспечивать бумажные ассигнации, введенные Екатериной II. Но массовое производство этих рублей не состоялось. Однако усиленный выпуск ассигнаций, превысивший обеспечение, привел к падению её курса. Особенно оно усилилось во время Отечественной войны 1812 года. Ассигнации были изъяты из обращения в связи с проведением очередной денежной реформы 1839-1843 годов установившей в России серебряный монометаллизм (денежная система, при которой какой-либо один из благородных металлов (серебро или золото) служит основой денежного обращения). Который просуществовал в России по 1852 год. </w:t>
      </w:r>
      <w:r w:rsidRPr="002063F9">
        <w:rPr>
          <w:rFonts w:ascii="Times New Roman" w:hAnsi="Times New Roman"/>
          <w:sz w:val="24"/>
          <w:szCs w:val="24"/>
        </w:rPr>
        <w:tab/>
        <w:t xml:space="preserve">В 1828 году, в связи с открытием на Урале платины, началась чеканка платиновых монет номиналом в 3 рубля, весом в 2 золотника (Золотник = 4,266 грамм) 41 долю чистой платины. В 1829 и 1830 году последовательно были введены в обращение платиновые 6- и 12- рублевики, соответствовавшие по диаметру серебряным полтиннику и рублю, весом - вдвое и вчетверо тяжелее 3- рублевика. Выпуск этих необычных монет объясняется тем, что в XIX веке платина еще не находила технического применения, и поэтому ценилась сравнительно невысоко. Министр финансов правительства Николая I (1796-1855), граф Е.Ф. Канкрин в 1843 году ввел кредитные билеты, заменившие ассигнации. Но уже к 1849 году билеты и старые ассигнации были обменены на ассигнации нового образца, которые скоро обесценились. Поэтому с началом Крымской войны 1853-1857 годов банки прекратили обмен ассигнаций на золото и серебро. В России наступил период широкого бумажно-денежного обращения.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1895-1897 годах министром финансов С.Ю. Витте (1849-1915) была осуществлена новая денежная реформа, целью которой было установление в России золотого монометаллизма. В ее основе - золотое обеспечение денежной системы государства. По замыслу реформаторов для обеспечения устойчивой конвертируемости национальной валюты (Рубля) был установлен свободный размен кредитных билетов, выпуск которых был ограничен на золотую монету из расчета один бумажный рубль за один рубль в золоте, а также уменьшено золотое содержание империала. Также были разработаны и внедрены новые технологии изготовления денежных знаков, неизвестные на западе. Наиболее популярным стал орловский способ многокрасочной печати, названный по имени его автора Ивана Ивановича Орлова (1861-1928). Его метод получил всемирное признание и с некоторыми усовершенствованиями используется до сих пор. Выходившие из-под печатного станка Гознака царские кредитные билеты с изображением Петра I и Екатерины II являлись настоящими произведениями искусства. Война с Японией 1904-1905 годов, революция 1905-1907 годов и Первая мировая война вспыхнувшая в 1914 году привели к краху золотого монометаллизма. Бумажные деньги больше не менялись на золото. В начале первой мировой войны из обращения исчезли золотые, серебряные и медные монеты. В 1915 году мизерным тиражом был отчеканен последний выпуск серебряного рубля. В стране было введено бумажно-денежное обращение. </w:t>
      </w:r>
      <w:r w:rsidRPr="002063F9">
        <w:rPr>
          <w:rFonts w:ascii="Times New Roman" w:hAnsi="Times New Roman"/>
          <w:sz w:val="24"/>
          <w:szCs w:val="24"/>
        </w:rPr>
        <w:tab/>
        <w:t xml:space="preserve">Массовые выпуски денежных (бумажных) суррогатов, которые стали целиком обслуживать рынки империи, повлекли рост инфляции. В феврале 1917 года пришло к власти Временное правительство во главе с эсером Керенским А.Ф. Вследствие неправильной политики государства увеличивался государственный долг России, велась война "до победного конца", печаталось огромное количество бумажных денег. В результате чего сильно увеличилась инфляция.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октябре 1917 года произошла "Социалистическая революция", повлекшая за собой Гражданскую войну 1918-1920 годов. Пришедшее к власти правительство большевиков также было вынуждено в марте 1919 года пойти на усиленное производство новых бумажных денег.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На фоне распада царской империи, Гражданской войны и инфляции, в условиях полного хозяйственного разорения, охватившего всю страну, на свет появлялись самые необычные деньги. В обращении одновременно находились кредитные билеты царского образца, "думские" деньги и "керенки" Временного правительства, денежные знаки РСФСР и сторонников "белого движения", а также бесчисленное количество суррогатов денег: боны, чеки, временные обязательства и пр. Доходило даже до смешного. Так Русский Советский писатель Всеволод Вячеславович Иванов, в своем очерке "Портреты моих друзей" вспоминал, что в 1919 году в Омске, откуда только что была изгнана армия Колчака, писатель созвал друзей к себе на обед, который был куплен на деньги нарисованные и отпечатанные им самим. Или достаточно вспомнить кадры из кинофильма "Свадьба в Малиновке", где один из бандитов пытался купить серебряный крест за собственноручно нарисованные деньги. Как мы видим, деньги рисовали и печатали все кому ни лень, поэтому они не имели большой ценности. Об этом говорит и тот факт, что нередко деньги использовались в качестве обоев для оклейки стен, а на базарах деньгам предпочитали натуральный обмен. В марте 1921 года Советской Россией начался выпуск серебряных монет равных по качеству соответствующим номиналам царской России. Но все эти монеты в обращение не выпускались до 1924 года - создавался денежный запас.</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 1923 году были выпущены первые советские золотые червонцы, соответствовавшие по содержанию в них чистого золота дореволюционным 10 рублям. Официальный курс червонца на 1 января 1923 года составлял 175 рублей денежными знаками образца 1923 года или 17 тысяч 500 рублей в денежных знаках 1922 года. Советские червонцы получили прозвище "сеятель" так как для лицевой стороны монеты было выбрано изображение сеятеля по скульптуре Ивана Дмитриевича Шадра (1887-1941). Автором эскиза был главный медальер Монетного двора А.Ф. Васютинский, в последствии принимавший участие в создании ордена Ленина.</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Сегодня золотые червонцы 1923 и 1925 годов - они из самых редких монет. Большая их часть была использована для расчетов с другими государствами. Только незначительное число этих монет осталось в коллекциях музеев и частных лиц. Поэтому их коллекционная стоимость сейчас очень высока. С 1975 по 1982 год СССР продолжила чеканку золото червонца. Серебряные монеты РСФСР 1921-1923 годов включились в обращение с 26 февраля 1924 года. В том же году начался выпуск серебряных монет СССР. Серебряный рубль чеканился только в 1924 году. Далее чеканились только его части - полтинник до 1927 года и копейки, но в 1931 году серебро заменили никелем. Далее рубль обращался только в бумажном виде и выражался в Казначейских билетах и червонцах Государственного банка СССР. В ходе послевоенной денежной реформы 1947 года червонцы и Казначейские билеты были обменены на новые деньги и введено единое исчисление в рублях. Реформа 1961 года ввела новые монеты из медно-никилевого сплава белого цвета (монетный мельхиор) - 50 копеек и 1 рубль. В мае 1965 года в ознаменование 20-летия победы над фашизмом впервые в СССР выпущена юбилейная монета, номиналом в 1 рубль. На монете изображена скульптура Евгения Викторовича Вучетича "Воину-освободителю". В 1977-1980 годах в честь Олимпиады-80, проходившей в Москве, были отчеканены первые монеты из драгоценных металлов - золота, серебра, платины. В 1988 года для чеканки юбилейных и памятных монет в СССР впервые был использован металл - палладий чистоты 999. Интерес, к которому объясняется его принадлежностью к платиновой группе, относительной стабильностью цен на международном рынке и проявлением внимания к нему со стороны нумизматов и инвесторов. Практика использования палладия для чеканки монет получила распространение в мире лишь в конце 80-х годов. В 1991 году Банк СССР в последний раз выпустил в обращение рублевые монеты, а также Банковские билеты нового дизайна. В народе их прозвали "монетами ГКЧП" и "деревянными рублями". Но распад СССР и инфляция скоро свела их на нет.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1992 году Банк России выпустил новые рубли в монетах и Банковских билетах, полностью отказавшись от чеканки разменной монеты. Вследствие чего самой мелкой монетой стал - 1 рубль. Но из-за возросшей инфляции в 1993 году Российское правительство проводит новую денежную реформу, в результате которой самой мелкой монетой уже становится - 10 рублей. В 1995 году Государственный банк России отказался от чеканки рубля в монетах, выразив его только в банковских билетах. Причем самой мелкой купюрой становится - 1000 рублей. Но уже в 1998 году, во время проведения деноминации рубля (изменение номинала денежных купюр в целях подготовки стабилизации денежного обращения), в ходу снова появились монеты. Деноминация рубля, реанимировала не только монетный рубль, но и давно почившую копейку.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 распадом СССР во многих бывших братских республиках, а теперь независимых государствах были введены национальные валюты - Лари, Манаты, Гривни, Литы и т.п. В числе их и Белоруссия, которая выбрала в качестве национальной валюты рубль, с которым она познакомилась в далеком XIII веке. С тех пор он прочно вошел в ее жизнь и историю. В 1992 году Национальный Банк Белоруссии ввел в обращение первые национальные рубли, получившие в народе прозвище "зайчики" так как на билете в 1 рубль был изображен заяц. Приднестровье в 1993 году ввела в обращение на своей территории купоны, выраженные в рублях. В 1994 году Банк Таджикистана также ввел в обращение национальную валюту - рубль. Интересно, что размер, водяные знаки и цвета до боли напоминают "социалистический рубчик" образца 1961 года.</w:t>
      </w:r>
    </w:p>
    <w:p w:rsidR="00F873CF" w:rsidRPr="002063F9" w:rsidRDefault="00F873CF" w:rsidP="00F873CF">
      <w:pPr>
        <w:spacing w:after="0" w:line="240" w:lineRule="auto"/>
        <w:ind w:firstLine="567"/>
        <w:jc w:val="both"/>
        <w:rPr>
          <w:rFonts w:ascii="Times New Roman" w:hAnsi="Times New Roman"/>
          <w:sz w:val="24"/>
          <w:szCs w:val="24"/>
        </w:rPr>
      </w:pPr>
    </w:p>
    <w:p w:rsidR="00D22A02" w:rsidRPr="002063F9" w:rsidRDefault="00D22A02"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Денежные реформы России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В начальные времена на Руси суммарным названием того, что теперь называется деньгами, было слово скот, служившее собирательным названием не только домашних животных, но также имущества и обменных знаков (скотьница — казна, казнохранилище; скотолюбие — корыстолюбие).  Когда в 907 году князь Олег и его дружина заключали мирный договор с Византией, они клялись  «оружьемъ своим, и Перуном, богом своим, и Волосом, скотъимъ богомъ» (Повесть временных лет).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Другим словом для общего названия обменных знаков, было кунá (множ. число куны) — изначально название пушного зверька, а также меха куницы и соболя (основной экспортный товар у восточных славян). Куной  называли еще и конкретную денежную единицу, являвшуюся частью гривны.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Исходное значение слова гривна (от общеславянского *griva — шея) —  «ожерелье». К XI веку гривнами называли слитки серебра продолговатой формы, вес которых на протяжении нескольких столетий колебался от 150—200 (в X—XII веках) до 50—60 граммов (в XIII веке). Меньшие, чем гривна, денежные знаки назывались: куны, резаны, ногаты. Кроме того, на Руси имели хождение серебряные и золотые монеты — византийские и арабские. Чеканились и собственные монеты, но с какой регулярностью и каким номиналом, неизвестно.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После того, как русские княжества оказались в подчинении у Золотой Орды,  в русском языке для названия серебряных монет появилось тюркское слово денга, а русские слова рубль (от рубить) и полтина (примерная этимология: половина разрубленного) стали применяться к гривнам, расколотым на части. Название денга (деньга) сохранилось за мелкими монетами вплоть до эпохи Николая I.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По мере ослабления Орды все больше самостоятельной силы чувствовали московские князья, и в XIV веке они стали чеканить собственную серебряную  денгу. В первой половине XV столетия чеканка монет началась в Новгороде. После присоединения Новгородской земли к Московскому княжеству (70-е годы XV века) хождение на Руси имели как новгородские, так и московские монеты. Они были неправильной формы, ибо делались вручную из расплющенной серебряной проволоки, и догадливый народ обрезал их при мелких расчетах. Уличенным в сечении монет отрубали руки-ноги, но это не помогало.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Чтобы прекратить безобразие, решили отчеканить новые монеты по единым образцам, а все старые запретить. Эта первая крупномасштабная денежная реформа началась в середине 30-х годов XVI века, во время малолетства будущего царя Ивана Грозного. На лицевой стороне новой монеты чеканилось изображение копейщика — всадника, поражающего копьем змия, отчего монета получила обиходное название: копейка. Был установлен однородный вес копейки — в переводе на современную систему весов: 0,68 г. После разорений Смутного времени, при первых Романовых, вес копейки при ее чеканке стали уменьшать, и к  30-м годам XVII века в ней было уже около 0,48 г, 80-м годам — 0,41 г, а при Петре I ее облегчили до 0,28 г.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Менее быстрым, чем денежные фокусы, способом поправления царского бюджета было увеличение налогов с крестьян и горожан. Это иногда позволяло собирать их хотя бы в пределах предыдущих норм, но иногда только увеличивало число недоимок.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У иностранных купцов брали пошлины не только с товаров, но и с самих денег, которые они ввозили. Валюта шла по установленному заниженному курсу. В иностранных монетах нуждались потому, что собственных серебряных запасов не хватало, а серебряных рудников не было. Заграничные серебряные иоахимсталеры (по-русски ефимки) переплавлялись, и из них изготовляли русские  монеты.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При царе Алексее Михайловиче наконец догадались, как поправить бюджет без увеличения прямых налогов: в 1646 году в четыре раза умножили пошлину на соль. Но добились того, что через два года покупка соли повсеместно сократилась, в Москве произошел бунт, и соляную пошлину пришлось отменить.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Затем началась война с Польшей из-за присоединения Украины к России, и  бюджет совсем перекосился. Тогда сообразили наладить выпуск медных монет  по номиналу серебряных.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Сначала все пошло хорошо, а потом — плохо. Медные деньги подешевели.   Товары подорожали. Жалованье выплачивали медью. Налоги собирали серебром. По слухам и проведенным затем розыскам, во всем были виноваты мастера монетного двора, приставы, надзиравшие за ними, и кремлевская администрация, крышевавшая избыточную чеканку монет. Мелким виновникам отрубали руки-ноги, крупных — увольняли от дел. Но инфляция почему-то продолжалась, а голод разрастался.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Кончилось тем, что в июле 1662 года в Москве, на Лубянке, к столбу кто-то приклеил письмо с перечнем именитых изменников, среди которых были названы царские  родственники  Милославские. Собралась толпа. Пошумели и додумались бить челом царю. Пошли в Коломенское, подмосковную резиденцию Алексея Михайловича, где тот пребывал в связи с летней погодой. Пришли. Царь вышел. Его окружили и показали письмо с лубянского столба. Царь обещал разобраться, но тут подоспела новая толпа и стала кричать уже не по-доброму: «Выдай изменников! Буде добром тех бояр не отдашь, то мы станем брать их у тебя сами, по своему обычаю! Не дай нам погибнуть напрасно!» Тогда Алексей Михайлович сказал стрельцам разогнать пришедших. Кого не прибили на месте, поймали и примерно наказали. Перебитых под Коломенским и перекалеченных на следствии оказалось около семи тысяч. В следующем, 1663 году чеканка медных монет был остановлена, а  пользование ими запрещено.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И вот наконец царем стал Петр I.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Из 29 лет его единодержавного правления 21 год Россия воевала против Швеции (с 1700 по 1721 год). Война стала главным стимулом всех великих реформ,  отвечавших на вопросы, возникшие при ее начале: как организовать  армию? где брать солдат и офицеров? во что их одеть и обуть? чем им воевать? как управлять армией? на что ее содержать? Потребовались рекрутские наборы, офицерские училища, суконные и кожевенные мануфактуры, оружейные заводы, добыча железной руды, из которой делают сталь и чугун для ружей и пушек, и проч. У Петра I не было стратегического  плана реформ. Все совершалось заодно — по мере возникновения новых задач и решения предыдущих.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Самым проблемным  было то, что за все требовалось платить. Откуда брать деньги, было ясно из исторического опыта — увеличить размер существующих налогов и ввести новые. Но где взять сами деньги?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По-прежнему, как и раньше, вручную чеканили серебряные копейки. Выпуск мелких номиналов (денга: 1/2 коп. и полушка: 1/4 коп.) — был минимален, ибо не приносил казне доходов. Соответственно на рынке при малых покупках поступали тоже по-прежнему — секли копейки на мелкие части. За порчу монет теперь не отрубали руки-ноги, как полтора века назад, ибо казне позарез нужно было серебро, и подати принимали даже сечеными монетами.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При крупных торговых операциях пользовались счетом на рубли (100 копеек), полтины (50 коп.), полуполтины (25 коп.), гривны (10 коп.) и алтыны (3 коп.), однако самих монет соответствующих номиналов не было.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Еще до начала войны, весной 1698 года, во время заграничного вояжа Петр I  наблюдал работу машин на лондонском монетном дворе, смотритель которого Исаак Ньютон объяснял царю национальные особенности английской денежной  реформы. После возвращения в Россию Петр I велел закупить нужные машины, и в Москве было устроено пять монетных дворов, где старые отечественные и новопоступающие иностранные серебряные монеты принялись перечеканивать по новым образцам и с новыми номиналами.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Новые монеты, благодаря машинной обработке, стали теперь правильной круглой формы, а прежние счетные единицы материализовали в монетах: начали чеканить серебряные рубли, полтины, полуполтины, гривны (гривенники), полугривны (5 коп.).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Снова, как при Алексее Михайловиче, наладили выпуск мелких медных монет (от копейки и меньше), ходивших наряду с соответствующими серебряными.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Снова, как и всегда, при чеканке медных и при перечеканке серебряных монет облегчали их вес. Например, в 1700 году из пуда (16,38 кг) меди выделывали монет на 12,8 рублей, а к 1718 году — уже на 40 рублей (при рыночной цене на медь 6—8 рублей за пуд). Понятно, что внутри страны денежный курс падал, а цены росли. Но зато армию сформировали, флот построили, войну выиграли, выход к Балтийскому морю пробили, Петербург основали... И прочее многое разное достойное великой державы содеяли.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Когда Петр I умер, наследники его реформ стали раздумывать о том, считать ли текущее финансовое состояние империи кризисом или коллапсом?</w:t>
      </w:r>
    </w:p>
    <w:p w:rsidR="00F873CF" w:rsidRPr="002063F9" w:rsidRDefault="00F873CF" w:rsidP="00F873CF">
      <w:pPr>
        <w:spacing w:after="0" w:line="240" w:lineRule="auto"/>
        <w:ind w:firstLine="567"/>
        <w:jc w:val="both"/>
        <w:rPr>
          <w:rFonts w:ascii="Times New Roman" w:hAnsi="Times New Roman"/>
          <w:sz w:val="24"/>
          <w:szCs w:val="24"/>
        </w:rPr>
      </w:pPr>
    </w:p>
    <w:p w:rsidR="00D22A02" w:rsidRPr="002063F9" w:rsidRDefault="00D22A02"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Выпуск денег на типографии Гознака</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Гражданская война затруднила, а во многих случаях полностью исключила возможность доставки денег из центра на окраины страны. В результате началось местное "деньготворчество" - выпуск различных денежных суррогатов местными властями.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Осуществлялось это как с санкции правительства РСФСР, так и самовольно. Несмотря на низкое качество местных денежных знаков, их выпуск был необходим для экономической жизни на окраинах страны. Правительство РСФСР санкционировало временный выпуск денежных знаков в Средней Азии, на Урале, в Сибири. В районах, захваченных интервентами и белогвардейцами, также появлялись местные деньги, на которых изображались исторические памятники России. Так, на деньгах Юденича был изображен знаменитый Медный всадник, на деникинских - здание Московского кремля и Петроградского Адмиралтейства, на врангелевских - новгородский памятник "Тысячелетие России". </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К концу гражданской войны в стране находилось в обращении огромное количество денег и их суррогатов. В такой обстановке следовало срочно поднять курс рубля, а для этого провести денежную реформу, одним из этапов которой стал выпуск в 1922 г. банковских билетов - червонцев, которым присваивалось золотое содержание. Один червонец приравнивался к 10-рублевой золотой монете дореволюционной чеканки. Билеты на 25 процентов обеспечивались золотом, а в остальной части - легкореализуемыми товарами и векселями. Таким образом, денежное обращение впервые после Октябрьской революции получило твердую валюту - червонец. Но параллельно с червонцами обращались обесцененные советские денежные знаки.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Тогда правительство поставило перед Гознаком задачу создания качественно новых советских денег, на которых должны были быть помещены образы простых советских людей - рабочего, крестьянина, красноармейца. Их портреты в 1922 г. были заказаны выдающемуся скульптору И. Шадру. Созданные им и воплощенные художниками Гознака в гравюре портреты сеятеля, рабочего, кузнеца-молотобойца, красноармейца были размножены в миллионах экземпляров новых денежных знаков и марок. Большой вклад в создание образцов изделий Гознака внес художник И. И. Дубасов. С 1961 г. в дизайне денежных знаков была канонизирована идея величия СССР, когда образ В. И. Ленина становится непреходящим элементом графики на купюрах.</w:t>
      </w:r>
    </w:p>
    <w:p w:rsidR="00F873CF" w:rsidRPr="002063F9" w:rsidRDefault="00F873CF" w:rsidP="00F873CF">
      <w:pPr>
        <w:spacing w:after="0" w:line="240" w:lineRule="auto"/>
        <w:ind w:firstLine="567"/>
        <w:jc w:val="both"/>
        <w:rPr>
          <w:rFonts w:ascii="Times New Roman" w:hAnsi="Times New Roman"/>
          <w:sz w:val="24"/>
          <w:szCs w:val="24"/>
        </w:rPr>
      </w:pPr>
    </w:p>
    <w:p w:rsidR="00D22A02" w:rsidRPr="002063F9" w:rsidRDefault="00D22A02"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Национальная валюта РФ – российский рубль</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Валютная система. Национальная, мировая и международная валютные системы</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Валюта в широком смысле слова — любой товар, способный выполнять денежную функцию средства обмена на международной арене; в узком смысле — наличная часть денежной массы, циркулирующая из рук в руки в форме денежных банкнот и монет.</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Валюта разделяется в зависимости от ее принадлежности: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на национальную валюту — законное платежное средство на территории выпускающих ее стран (доллар в США, рубль в России, угия в Мавритании);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иностранную валюту — платежное средство других стран, законно или незаконно используемое на территории данной страны (доллар в России, рубль на Украине, латы в Латвии).</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По сфере и режиму применения валюта делится на свободно конвертируемую, частично конвертируемую, замкнутую (неконвертируемую).</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Свободно конвертируемая валюта (СКВ) — валюта, которая свободно и неограниченно обменивается на другие иностранные валюты. Она широко используется для осуществления платежей по международным сделкам, активно продается и покупается на главных валютных рынках. С 1999 г. к свободно конвертируемым относят четыре валюты: доллар США, японская иена, английский фунт стерлингов и евро.</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Частично конвертируемая валюта — валюта тех стран, в которых применяются валютные ограничения для определенных держателей и по отдельным видам обменных операций. К этой валюте относится валюта большинства развивающихся стран.</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Замкнутая валюта — это валюта, которая функционирует в пределах одной страны и не обменивается на другие.</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Валюты стран мира могут быть также разделены на группы на основе различных признаков.</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Резервная валюта — валюта, в которой страны держат свои ликвидные международные резервные активы, используемые для покрытия отрицательного сальдо платежного баланса.</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Твердая валюта — валюта, которая характеризуется стабильным валютным курсом. Иногда понятие твердой валюты используется как синоним конвертируемой валюты, однако стабильность валютного курса — это только одна из важных предпосылок конвертируемости валюты.</w:t>
      </w:r>
      <w:r w:rsidRPr="002063F9">
        <w:rPr>
          <w:rFonts w:ascii="Times New Roman" w:hAnsi="Times New Roman"/>
          <w:sz w:val="24"/>
          <w:szCs w:val="24"/>
        </w:rPr>
        <w:cr/>
        <w:t>В соответствии с Законом Российской Федерации от 09.10.1992 г. «О валютном регулировании и валютном контроле» под «валютой Российской Федерации» понимаются:</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находящиеся в обращении, а также изъятые или изымаемые из обращения, но подлежащие обмену рубли в виде банковских билетов (банкнот) Центрального банка РФ и монеты;</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средства в рублях на счетах в банках и иных кредитных учреждениях в РФ;</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Международные валютно-кредитньге и финансовые отношения — составная часть и самая сложная сфера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rsidR="00D22A02" w:rsidRPr="002063F9" w:rsidRDefault="00D22A02"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Международные валютные отношения — это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p>
    <w:p w:rsidR="00F873CF" w:rsidRPr="002063F9" w:rsidRDefault="00F873CF" w:rsidP="00F873CF">
      <w:pPr>
        <w:spacing w:after="0" w:line="240" w:lineRule="auto"/>
        <w:ind w:firstLine="567"/>
        <w:jc w:val="both"/>
        <w:rPr>
          <w:rFonts w:ascii="Times New Roman" w:hAnsi="Times New Roman"/>
          <w:sz w:val="24"/>
          <w:szCs w:val="24"/>
        </w:rPr>
      </w:pPr>
    </w:p>
    <w:p w:rsidR="00D22A02" w:rsidRPr="002063F9" w:rsidRDefault="005755C6"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Денежная масса, денежная база</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Единство денег безналичного оборота и наличных денег обусловило возможность рассмотрения их как совокупности в виде денежной массы, под которой понимается совокупный объем наличных денег и денег безналичного оборота. В Федеральном законе «О Центральном банке РФ» от 12 апреля 1995 г. предусмотрено следующее: «Банк России может устанавливать ориентиры роста одного или нескольких показателей денежной массы…» (ст. 43).</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Важно подчеркнуть, что речь идет о совокупной величине денежной массы, включающей деньги безналичного оборота и наличные деньги.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Различия между безналичными денежными расчетами и безналичным оборотом, который совершается с помощью передачи ценных бумаг, проявляется и в том, что в состав денежной массы в обращении не входят ценные бумаги.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масса в обращении характеризуется величиной денежного агрегата M2, в состав которого включаются наличные деньги в обра­щении М0 (сумма наличных денег в обращении вне банков, т.е. за выче­том остатков в кассах банков, а также остатки средств в национальной валюте на расчетных, текущих счетах и депозитах нефинансовых пред­приятий, организаций и физических лиц, являющихся резидентами РФ. В этот агрегат не включаются депозиты в иностранной валюте).</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Сравнительно недавно в РФ для характеристики величины денежной массы стал применяться показатель М2Х, в состав которого помимо величины М2 включаются также все виды депозитов в иностранной валюте (в рублевом эквиваленте - X). При этом для характеристики относительной обеспеченности оборота денежной массой используется коэффициент К2 =М2Х/ВВП. Величина этого коэффициента (К2) призвана характеризовать относительную обеспеченность оборота платежными средствами. В РФ величина К2 в 1995 г. составила 0,16, в то время как в других (развитых) странах его величина достигает 0,6-1,0. Это свидетельствует об относительно невысокой обеспеченности оборота платежными средствами в РФ, что косвенно проявляется в росте неплатежей в хозяйстве, задержках в выдаче заработной платы и пенсий.</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Совокупный объем денежной массы, в том числе и ее прирост, во многом определяется увеличением абсолютных размеров кредита бан­ков. С этой стороны величина денежной массы в обращении представ­ляет собой результат денежно-кредитной политики.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 РФ структура денежной массы характеризуется сравнительно боль­шим удельным весом наличных денег, который достигает в отдельные периоды 35% ее совокупного объема, что намного больше, чем в разви­тых странах. Поэтому по мере развития безналичных расчетов будет улучшаться и структура денежной массы в направлении уменьшения доли наличных денег и повышения удельного веса денег безналичного оборота.</w:t>
      </w:r>
    </w:p>
    <w:p w:rsidR="00F873CF" w:rsidRPr="002063F9" w:rsidRDefault="00F873CF" w:rsidP="00F873CF">
      <w:pPr>
        <w:spacing w:after="0" w:line="240" w:lineRule="auto"/>
        <w:ind w:firstLine="567"/>
        <w:jc w:val="both"/>
        <w:rPr>
          <w:rFonts w:ascii="Times New Roman" w:hAnsi="Times New Roman"/>
          <w:sz w:val="24"/>
          <w:szCs w:val="24"/>
        </w:rPr>
      </w:pPr>
    </w:p>
    <w:p w:rsidR="005755C6" w:rsidRPr="002063F9" w:rsidRDefault="005755C6"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Денежная система России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система Российской Федерации - это форма организации денежного обращения, закрепленная национальным законодательством. Она 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Официальной денежной единицей Российской Федерации, согласно Федеральному закону «О центральном банке Российском Федерации (Банке России)», является рубль. Введение на территории России других денежных единиц и выпуск денежных суррогатов запрещаются. Официальное соотношение между рублем и золотом или другими драгоценными металлами не устанавливается. Виды денег - банкноты (банковские билеты) и монеты Банка России. Они являются единственным законным средством платежа на территории России, их подделка и незаконное изготовление преследуется по закону. Банкноты и монета обязательны к приему по нарицательной стоимости при всех видах платежей, для зачисления на счета, по вкладам и для перевода на всей территории РФ. Они являются безусловными обязательствами Банка России и обеспечиваются всеми его активами.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За Центральным банком РФ закреплено исключительное право осуществлять эмиссию наличных денег, организацию их обращения и изъятия из обращения на территории РФ.</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Совет директоров Банка России принимает решение о выпуске в обращение новых банкнот и монет и об изъятии старых, утверждает номиналы и образцы новых денежных знаков. При этом описание новых денежных знаков публикуется в средствах массовой информации. Решение по этим вопросам направляется в Правительство РФ в порядке предварительного информирования.</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Коммерческие банки также участвуют в эмиссионном процессе. Они выпускают безналичные деньги в процессе кредитования, а при погашении ссуды происходит изъятие денег из оборота. </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 Федеральном законе «О Центральном банке РФ» установлены правовые основы функционирования денежной системы РФ, задачи, функции и полномочия Банка России в организации денежного обращения.</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В России, как и во всех странах, налично-денежный оборот значительно меньше безналичного.</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Организацию налично-денежного обращения осуществляет ЦБ РФ, это одна из его основных функций. Она включает:</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прогнозирование и организацию производства, перевозку и хранение банкнот и монет, создание их резервных фондов;</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установление правил хранения, перевозки и инкассации наличных денег для кредитных организаций;</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установление признаков платежеспособности денежных знаков и порядка замены поврежденных банкнот и монет, а также их уничтожения;</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определение порядка ведения кассовых операций для кредитных организаций.</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ЦБ РФ осуществляет межбанковские расчеты через свои учреждения. В его систему входят центральный аппарат, территориальные учреждения, расчетно-кассовые центры, вычислительные центры. </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Кассовое обслуживание - одна из важнейших функций банков. Банк является начальным и конечным пунктом движения денег, обеспечивающих товарообмен. Наличные деньги попадают в сферу обращения из банка в форме выплаты заработной платы или других расчетов наличными и возвращаются в банк в виде выручки. Сфера денежного обращения подлежит регулированию и жесткой регламентации со стороны государства, основные аспекты которых закреплены законодательно.</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Зачисление денежной выручки на счета в банке и выдача наличных средств на различные цели определяются как кассовые операции, которые по балансовому результату и по назначению делятся на приходные и расходные. Каждому предприятию определяется предельная величина наличных средств в кассе - лимит остатка кассы и норма расходования наличных денег из выручки. Одновременно с нормативами банк утверждает порядок и срок сдачи выручки в банк данного предприятия.</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Основным принципом организации денежного оборота является целевое использование наличных денежных средств. </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Расчеты между коммерческими, корпоративными банками и другими кредитными учреждениями производятся РКЦ ЦБ РФ, организованными в местах нахождения учреждений банков. Имеются и межрайонные РКЦ.</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Безналичный платежный оборот в России составляет более 60%, а в экономически развитых странах - до 90%. 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На ЦБ РФ как главный регулирующий орган платежной системы возложены обязанности установления правил, сроков и стандартов осуществления расчетов с соблюдением следующих принципов их организации.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Соблюдение правового режима осуществления расчетов и платежей. В РФ он сложился к середине 90-х годов. Он включает соответствующие нормы гражданского законодательства, отдельные федеральные законы и подзаконные акты.</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Осуществление расчетов по банковским счетам, которые должны быть у получателя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Обеспечение ликвидности и платежеспособности участников расчетных отношений как необходимого условия своевременного выполнения долговых обязательств.</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Наличие согласия плательщика на платеж. Механизмом реализации этого принципа является оформление соответствующего платежного документа - чека, векселя, платежного поручения или специального акцепта документов - платежных требований-поручений, платежных требований, переводных векселей, выписанных получателем средств.</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Соблюдение срочности. Этот принцип относится не только к периоду оплаты счетов за товары и услуги, но и ко времени выполнения расчетных операций банками.</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Контроль субъектов расчетных отношений за своевременностью 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 убытков, уплаты штрафа, пени в случае нарушения договорных обязательств.</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Самой распространенной формой безналичных расчетов в России в настоящее время являются платежные поручения.</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Недостаточно распространена аккредитивная форма расчетов, ее удельный вес невелик. </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 xml:space="preserve">Относительно новыми для России являются расчеты платежными требованиями-поручениями. </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Расчеты путем зачета взаимных требований могут осуществляться через клиринговые палаты.</w:t>
      </w:r>
    </w:p>
    <w:p w:rsidR="005755C6" w:rsidRPr="002063F9" w:rsidRDefault="005755C6"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Правила, формы, сроки и стандарты безналичных расчетов устанавливает ЦБ РФ. Исходя из законодательства общий срок безналичных расчетов не должен превышать пяти операционных дней в пределах РФ и двух операционных дней в пределах ее субъекта.</w:t>
      </w:r>
    </w:p>
    <w:p w:rsidR="005755C6" w:rsidRPr="002063F9" w:rsidRDefault="005755C6" w:rsidP="00F873CF">
      <w:pPr>
        <w:spacing w:after="0" w:line="240" w:lineRule="auto"/>
        <w:ind w:firstLine="567"/>
        <w:jc w:val="both"/>
        <w:rPr>
          <w:rFonts w:ascii="Times New Roman" w:hAnsi="Times New Roman"/>
          <w:b/>
          <w:sz w:val="24"/>
          <w:szCs w:val="24"/>
        </w:rPr>
      </w:pPr>
      <w:r w:rsidRPr="002063F9">
        <w:rPr>
          <w:rFonts w:ascii="Times New Roman" w:hAnsi="Times New Roman"/>
          <w:sz w:val="24"/>
          <w:szCs w:val="24"/>
        </w:rPr>
        <w:t>За нарушение правил расчетных операций банки, предприятия, учреждения, организации и граждане несут ответственность в соответствии с действующим законодательством.</w:t>
      </w:r>
      <w:r w:rsidRPr="002063F9">
        <w:rPr>
          <w:rFonts w:ascii="Times New Roman" w:hAnsi="Times New Roman"/>
          <w:b/>
          <w:sz w:val="24"/>
          <w:szCs w:val="24"/>
        </w:rPr>
        <w:t xml:space="preserve"> </w:t>
      </w:r>
    </w:p>
    <w:p w:rsidR="00F873CF" w:rsidRPr="002063F9" w:rsidRDefault="00F873CF" w:rsidP="00F873CF">
      <w:pPr>
        <w:spacing w:after="0" w:line="240" w:lineRule="auto"/>
        <w:ind w:firstLine="567"/>
        <w:jc w:val="both"/>
        <w:rPr>
          <w:rFonts w:ascii="Times New Roman" w:hAnsi="Times New Roman"/>
          <w:b/>
          <w:sz w:val="24"/>
          <w:szCs w:val="24"/>
        </w:rPr>
      </w:pPr>
    </w:p>
    <w:p w:rsidR="005755C6" w:rsidRPr="002063F9" w:rsidRDefault="005755C6" w:rsidP="00F873CF">
      <w:pPr>
        <w:spacing w:after="0" w:line="240" w:lineRule="auto"/>
        <w:ind w:firstLine="567"/>
        <w:jc w:val="center"/>
        <w:rPr>
          <w:rFonts w:ascii="Times New Roman" w:hAnsi="Times New Roman"/>
          <w:b/>
          <w:sz w:val="24"/>
          <w:szCs w:val="24"/>
        </w:rPr>
      </w:pPr>
      <w:r w:rsidRPr="002063F9">
        <w:rPr>
          <w:rFonts w:ascii="Times New Roman" w:hAnsi="Times New Roman"/>
          <w:b/>
          <w:sz w:val="24"/>
          <w:szCs w:val="24"/>
        </w:rPr>
        <w:t>Денежные системы зарубежных стран</w:t>
      </w:r>
    </w:p>
    <w:p w:rsidR="00A21511" w:rsidRPr="002063F9" w:rsidRDefault="00A21511"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система США. Денежное обращение США вначале</w:t>
      </w:r>
      <w:r w:rsidR="00F873CF" w:rsidRPr="002063F9">
        <w:rPr>
          <w:rFonts w:ascii="Times New Roman" w:hAnsi="Times New Roman"/>
          <w:sz w:val="24"/>
          <w:szCs w:val="24"/>
        </w:rPr>
        <w:t xml:space="preserve"> </w:t>
      </w:r>
      <w:r w:rsidRPr="002063F9">
        <w:rPr>
          <w:rFonts w:ascii="Times New Roman" w:hAnsi="Times New Roman"/>
          <w:sz w:val="24"/>
          <w:szCs w:val="24"/>
        </w:rPr>
        <w:t>осуществлялось английскими фунтами стерлингов и испанскими серебряными</w:t>
      </w:r>
      <w:r w:rsidR="00F873CF" w:rsidRPr="002063F9">
        <w:rPr>
          <w:rFonts w:ascii="Times New Roman" w:hAnsi="Times New Roman"/>
          <w:sz w:val="24"/>
          <w:szCs w:val="24"/>
        </w:rPr>
        <w:t xml:space="preserve"> </w:t>
      </w:r>
      <w:r w:rsidRPr="002063F9">
        <w:rPr>
          <w:rFonts w:ascii="Times New Roman" w:hAnsi="Times New Roman"/>
          <w:sz w:val="24"/>
          <w:szCs w:val="24"/>
        </w:rPr>
        <w:t>долларами. В 1785 г. конгресс США зафиксировал доллар в качестве денежной</w:t>
      </w:r>
      <w:r w:rsidR="00F873CF" w:rsidRPr="002063F9">
        <w:rPr>
          <w:rFonts w:ascii="Times New Roman" w:hAnsi="Times New Roman"/>
          <w:sz w:val="24"/>
          <w:szCs w:val="24"/>
        </w:rPr>
        <w:t xml:space="preserve"> </w:t>
      </w:r>
      <w:r w:rsidRPr="002063F9">
        <w:rPr>
          <w:rFonts w:ascii="Times New Roman" w:hAnsi="Times New Roman"/>
          <w:sz w:val="24"/>
          <w:szCs w:val="24"/>
        </w:rPr>
        <w:t>единицей. В настоящее время эмиссию денег осуществляет казначейство.</w:t>
      </w:r>
      <w:r w:rsidR="00F873CF" w:rsidRPr="002063F9">
        <w:rPr>
          <w:rFonts w:ascii="Times New Roman" w:hAnsi="Times New Roman"/>
          <w:sz w:val="24"/>
          <w:szCs w:val="24"/>
        </w:rPr>
        <w:t xml:space="preserve"> </w:t>
      </w:r>
      <w:r w:rsidRPr="002063F9">
        <w:rPr>
          <w:rFonts w:ascii="Times New Roman" w:hAnsi="Times New Roman"/>
          <w:sz w:val="24"/>
          <w:szCs w:val="24"/>
        </w:rPr>
        <w:t>Регулирование денежной системы осуществляют органы управления Федеральной</w:t>
      </w:r>
      <w:r w:rsidR="00F873CF" w:rsidRPr="002063F9">
        <w:rPr>
          <w:rFonts w:ascii="Times New Roman" w:hAnsi="Times New Roman"/>
          <w:sz w:val="24"/>
          <w:szCs w:val="24"/>
        </w:rPr>
        <w:t xml:space="preserve"> </w:t>
      </w:r>
      <w:r w:rsidRPr="002063F9">
        <w:rPr>
          <w:rFonts w:ascii="Times New Roman" w:hAnsi="Times New Roman"/>
          <w:sz w:val="24"/>
          <w:szCs w:val="24"/>
        </w:rPr>
        <w:t>Резервной Системой (ФРС), они включают: Совет Управляющих ФРС, комитет по</w:t>
      </w:r>
      <w:r w:rsidR="00F873CF" w:rsidRPr="002063F9">
        <w:rPr>
          <w:rFonts w:ascii="Times New Roman" w:hAnsi="Times New Roman"/>
          <w:sz w:val="24"/>
          <w:szCs w:val="24"/>
        </w:rPr>
        <w:t xml:space="preserve"> </w:t>
      </w:r>
      <w:r w:rsidRPr="002063F9">
        <w:rPr>
          <w:rFonts w:ascii="Times New Roman" w:hAnsi="Times New Roman"/>
          <w:sz w:val="24"/>
          <w:szCs w:val="24"/>
        </w:rPr>
        <w:t>операциям на открытом рынке, совещательный совет, правление отдельных</w:t>
      </w:r>
      <w:r w:rsidR="00F873CF" w:rsidRPr="002063F9">
        <w:rPr>
          <w:rFonts w:ascii="Times New Roman" w:hAnsi="Times New Roman"/>
          <w:sz w:val="24"/>
          <w:szCs w:val="24"/>
        </w:rPr>
        <w:t xml:space="preserve"> </w:t>
      </w:r>
      <w:r w:rsidRPr="002063F9">
        <w:rPr>
          <w:rFonts w:ascii="Times New Roman" w:hAnsi="Times New Roman"/>
          <w:sz w:val="24"/>
          <w:szCs w:val="24"/>
        </w:rPr>
        <w:t>федеральных банков.</w:t>
      </w:r>
      <w:r w:rsidR="00F873CF" w:rsidRPr="002063F9">
        <w:rPr>
          <w:rFonts w:ascii="Times New Roman" w:hAnsi="Times New Roman"/>
          <w:sz w:val="24"/>
          <w:szCs w:val="24"/>
        </w:rPr>
        <w:t xml:space="preserve"> </w:t>
      </w:r>
      <w:r w:rsidRPr="002063F9">
        <w:rPr>
          <w:rFonts w:ascii="Times New Roman" w:hAnsi="Times New Roman"/>
          <w:sz w:val="24"/>
          <w:szCs w:val="24"/>
        </w:rPr>
        <w:t>Денежная система Англии. В Англии денежной единицей является фунт</w:t>
      </w:r>
      <w:r w:rsidR="00F873CF" w:rsidRPr="002063F9">
        <w:rPr>
          <w:rFonts w:ascii="Times New Roman" w:hAnsi="Times New Roman"/>
          <w:sz w:val="24"/>
          <w:szCs w:val="24"/>
        </w:rPr>
        <w:t xml:space="preserve"> </w:t>
      </w:r>
      <w:r w:rsidRPr="002063F9">
        <w:rPr>
          <w:rFonts w:ascii="Times New Roman" w:hAnsi="Times New Roman"/>
          <w:sz w:val="24"/>
          <w:szCs w:val="24"/>
        </w:rPr>
        <w:t>стерлинг. В стране несколько веков господствовал биметаллизм. В 1816г. Англия</w:t>
      </w:r>
      <w:r w:rsidR="00F873CF" w:rsidRPr="002063F9">
        <w:rPr>
          <w:rFonts w:ascii="Times New Roman" w:hAnsi="Times New Roman"/>
          <w:sz w:val="24"/>
          <w:szCs w:val="24"/>
        </w:rPr>
        <w:t xml:space="preserve"> </w:t>
      </w:r>
      <w:r w:rsidRPr="002063F9">
        <w:rPr>
          <w:rFonts w:ascii="Times New Roman" w:hAnsi="Times New Roman"/>
          <w:sz w:val="24"/>
          <w:szCs w:val="24"/>
        </w:rPr>
        <w:t>перешла к золотому монометаллизму. Государственным органом, регулирующим</w:t>
      </w:r>
      <w:r w:rsidR="00F873CF" w:rsidRPr="002063F9">
        <w:rPr>
          <w:rFonts w:ascii="Times New Roman" w:hAnsi="Times New Roman"/>
          <w:sz w:val="24"/>
          <w:szCs w:val="24"/>
        </w:rPr>
        <w:t xml:space="preserve"> </w:t>
      </w:r>
      <w:r w:rsidRPr="002063F9">
        <w:rPr>
          <w:rFonts w:ascii="Times New Roman" w:hAnsi="Times New Roman"/>
          <w:sz w:val="24"/>
          <w:szCs w:val="24"/>
        </w:rPr>
        <w:t>денежную систему является банк Англии, он же и осуществляет эмиссию денег.</w:t>
      </w:r>
    </w:p>
    <w:p w:rsidR="00A21511" w:rsidRPr="002063F9" w:rsidRDefault="00A21511"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система Франции. Во Франции на протяжении большей части</w:t>
      </w:r>
      <w:r w:rsidR="00F873CF" w:rsidRPr="002063F9">
        <w:rPr>
          <w:rFonts w:ascii="Times New Roman" w:hAnsi="Times New Roman"/>
          <w:sz w:val="24"/>
          <w:szCs w:val="24"/>
        </w:rPr>
        <w:t xml:space="preserve"> </w:t>
      </w:r>
      <w:r w:rsidRPr="002063F9">
        <w:rPr>
          <w:rFonts w:ascii="Times New Roman" w:hAnsi="Times New Roman"/>
          <w:sz w:val="24"/>
          <w:szCs w:val="24"/>
        </w:rPr>
        <w:t>19в. существовал биметаллизм. В1873г. был переход от биметаллизма к золотому</w:t>
      </w:r>
      <w:r w:rsidR="00F873CF" w:rsidRPr="002063F9">
        <w:rPr>
          <w:rFonts w:ascii="Times New Roman" w:hAnsi="Times New Roman"/>
          <w:sz w:val="24"/>
          <w:szCs w:val="24"/>
        </w:rPr>
        <w:t xml:space="preserve"> </w:t>
      </w:r>
      <w:r w:rsidRPr="002063F9">
        <w:rPr>
          <w:rFonts w:ascii="Times New Roman" w:hAnsi="Times New Roman"/>
          <w:sz w:val="24"/>
          <w:szCs w:val="24"/>
        </w:rPr>
        <w:t>монометаллизму.</w:t>
      </w:r>
      <w:r w:rsidR="00F873CF" w:rsidRPr="002063F9">
        <w:rPr>
          <w:rFonts w:ascii="Times New Roman" w:hAnsi="Times New Roman"/>
          <w:sz w:val="24"/>
          <w:szCs w:val="24"/>
        </w:rPr>
        <w:t xml:space="preserve"> </w:t>
      </w:r>
      <w:r w:rsidRPr="002063F9">
        <w:rPr>
          <w:rFonts w:ascii="Times New Roman" w:hAnsi="Times New Roman"/>
          <w:sz w:val="24"/>
          <w:szCs w:val="24"/>
        </w:rPr>
        <w:t>Во Франции существуют четыре источника выпуска денег:</w:t>
      </w:r>
    </w:p>
    <w:p w:rsidR="00A21511" w:rsidRPr="002063F9" w:rsidRDefault="00A21511" w:rsidP="00F873CF">
      <w:pPr>
        <w:pStyle w:val="a3"/>
        <w:numPr>
          <w:ilvl w:val="0"/>
          <w:numId w:val="1"/>
        </w:numPr>
        <w:spacing w:after="0" w:line="240" w:lineRule="auto"/>
        <w:ind w:left="0" w:firstLine="567"/>
        <w:jc w:val="both"/>
        <w:rPr>
          <w:rFonts w:ascii="Times New Roman" w:hAnsi="Times New Roman"/>
          <w:sz w:val="24"/>
          <w:szCs w:val="24"/>
        </w:rPr>
      </w:pPr>
      <w:r w:rsidRPr="002063F9">
        <w:rPr>
          <w:rFonts w:ascii="Times New Roman" w:hAnsi="Times New Roman"/>
          <w:sz w:val="24"/>
          <w:szCs w:val="24"/>
        </w:rPr>
        <w:t>Центральный Банк (Банк Франции);</w:t>
      </w:r>
    </w:p>
    <w:p w:rsidR="00A21511" w:rsidRPr="002063F9" w:rsidRDefault="00A21511" w:rsidP="00F873CF">
      <w:pPr>
        <w:pStyle w:val="a3"/>
        <w:numPr>
          <w:ilvl w:val="0"/>
          <w:numId w:val="1"/>
        </w:numPr>
        <w:spacing w:after="0" w:line="240" w:lineRule="auto"/>
        <w:ind w:left="0" w:firstLine="567"/>
        <w:jc w:val="both"/>
        <w:rPr>
          <w:rFonts w:ascii="Times New Roman" w:hAnsi="Times New Roman"/>
          <w:sz w:val="24"/>
          <w:szCs w:val="24"/>
        </w:rPr>
      </w:pPr>
      <w:r w:rsidRPr="002063F9">
        <w:rPr>
          <w:rFonts w:ascii="Times New Roman" w:hAnsi="Times New Roman"/>
          <w:sz w:val="24"/>
          <w:szCs w:val="24"/>
        </w:rPr>
        <w:t>банки и некоторые финансово-кредитные институты, создающие квазиденьги;</w:t>
      </w:r>
    </w:p>
    <w:p w:rsidR="00A21511" w:rsidRPr="002063F9" w:rsidRDefault="00A21511" w:rsidP="00F873CF">
      <w:pPr>
        <w:pStyle w:val="a3"/>
        <w:numPr>
          <w:ilvl w:val="0"/>
          <w:numId w:val="1"/>
        </w:numPr>
        <w:spacing w:after="0" w:line="240" w:lineRule="auto"/>
        <w:ind w:left="0" w:firstLine="567"/>
        <w:jc w:val="both"/>
        <w:rPr>
          <w:rFonts w:ascii="Times New Roman" w:hAnsi="Times New Roman"/>
          <w:sz w:val="24"/>
          <w:szCs w:val="24"/>
        </w:rPr>
      </w:pPr>
      <w:r w:rsidRPr="002063F9">
        <w:rPr>
          <w:rFonts w:ascii="Times New Roman" w:hAnsi="Times New Roman"/>
          <w:sz w:val="24"/>
          <w:szCs w:val="24"/>
        </w:rPr>
        <w:t>Министерство Финансов;</w:t>
      </w:r>
    </w:p>
    <w:p w:rsidR="00A21511" w:rsidRPr="002063F9" w:rsidRDefault="00A21511" w:rsidP="00F873CF">
      <w:pPr>
        <w:pStyle w:val="a3"/>
        <w:numPr>
          <w:ilvl w:val="0"/>
          <w:numId w:val="1"/>
        </w:numPr>
        <w:spacing w:after="0" w:line="240" w:lineRule="auto"/>
        <w:ind w:left="0" w:firstLine="567"/>
        <w:jc w:val="both"/>
        <w:rPr>
          <w:rFonts w:ascii="Times New Roman" w:hAnsi="Times New Roman"/>
          <w:sz w:val="24"/>
          <w:szCs w:val="24"/>
        </w:rPr>
      </w:pPr>
      <w:r w:rsidRPr="002063F9">
        <w:rPr>
          <w:rFonts w:ascii="Times New Roman" w:hAnsi="Times New Roman"/>
          <w:sz w:val="24"/>
          <w:szCs w:val="24"/>
        </w:rPr>
        <w:t>депозитносохранная касса, осуществляющая косвенную эмиссию денег.</w:t>
      </w:r>
    </w:p>
    <w:p w:rsidR="00A21511" w:rsidRPr="002063F9" w:rsidRDefault="00A21511"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система Германии. До 70-х годов 19в. в Германии не было</w:t>
      </w:r>
      <w:r w:rsidR="00F873CF" w:rsidRPr="002063F9">
        <w:rPr>
          <w:rFonts w:ascii="Times New Roman" w:hAnsi="Times New Roman"/>
          <w:sz w:val="24"/>
          <w:szCs w:val="24"/>
        </w:rPr>
        <w:t xml:space="preserve"> </w:t>
      </w:r>
      <w:r w:rsidRPr="002063F9">
        <w:rPr>
          <w:rFonts w:ascii="Times New Roman" w:hAnsi="Times New Roman"/>
          <w:sz w:val="24"/>
          <w:szCs w:val="24"/>
        </w:rPr>
        <w:t>единой денежной системы, основаны они были на серебренном монометаллизме. Кроме</w:t>
      </w:r>
      <w:r w:rsidR="00F873CF" w:rsidRPr="002063F9">
        <w:rPr>
          <w:rFonts w:ascii="Times New Roman" w:hAnsi="Times New Roman"/>
          <w:sz w:val="24"/>
          <w:szCs w:val="24"/>
        </w:rPr>
        <w:t xml:space="preserve"> </w:t>
      </w:r>
      <w:r w:rsidRPr="002063F9">
        <w:rPr>
          <w:rFonts w:ascii="Times New Roman" w:hAnsi="Times New Roman"/>
          <w:sz w:val="24"/>
          <w:szCs w:val="24"/>
        </w:rPr>
        <w:t>того в обращении находились также банкноты и бумажные деньги. Политическое</w:t>
      </w:r>
      <w:r w:rsidR="00F873CF" w:rsidRPr="002063F9">
        <w:rPr>
          <w:rFonts w:ascii="Times New Roman" w:hAnsi="Times New Roman"/>
          <w:sz w:val="24"/>
          <w:szCs w:val="24"/>
        </w:rPr>
        <w:t xml:space="preserve"> </w:t>
      </w:r>
      <w:r w:rsidRPr="002063F9">
        <w:rPr>
          <w:rFonts w:ascii="Times New Roman" w:hAnsi="Times New Roman"/>
          <w:sz w:val="24"/>
          <w:szCs w:val="24"/>
        </w:rPr>
        <w:t>объединение немецких земель и образование Германской Империи привело к созданию</w:t>
      </w:r>
      <w:r w:rsidR="00F873CF" w:rsidRPr="002063F9">
        <w:rPr>
          <w:rFonts w:ascii="Times New Roman" w:hAnsi="Times New Roman"/>
          <w:sz w:val="24"/>
          <w:szCs w:val="24"/>
        </w:rPr>
        <w:t xml:space="preserve"> </w:t>
      </w:r>
      <w:r w:rsidRPr="002063F9">
        <w:rPr>
          <w:rFonts w:ascii="Times New Roman" w:hAnsi="Times New Roman"/>
          <w:sz w:val="24"/>
          <w:szCs w:val="24"/>
        </w:rPr>
        <w:t>единой денежной системы, основанной на золотом монометаллизме, была введена</w:t>
      </w:r>
      <w:r w:rsidR="00F873CF" w:rsidRPr="002063F9">
        <w:rPr>
          <w:rFonts w:ascii="Times New Roman" w:hAnsi="Times New Roman"/>
          <w:sz w:val="24"/>
          <w:szCs w:val="24"/>
        </w:rPr>
        <w:t xml:space="preserve"> </w:t>
      </w:r>
      <w:r w:rsidRPr="002063F9">
        <w:rPr>
          <w:rFonts w:ascii="Times New Roman" w:hAnsi="Times New Roman"/>
          <w:sz w:val="24"/>
          <w:szCs w:val="24"/>
        </w:rPr>
        <w:t>денежная единица – рейхсмарка. В 1948г. была введена новая денежная</w:t>
      </w:r>
      <w:r w:rsidR="00F873CF" w:rsidRPr="002063F9">
        <w:rPr>
          <w:rFonts w:ascii="Times New Roman" w:hAnsi="Times New Roman"/>
          <w:sz w:val="24"/>
          <w:szCs w:val="24"/>
        </w:rPr>
        <w:t xml:space="preserve"> </w:t>
      </w:r>
      <w:r w:rsidRPr="002063F9">
        <w:rPr>
          <w:rFonts w:ascii="Times New Roman" w:hAnsi="Times New Roman"/>
          <w:sz w:val="24"/>
          <w:szCs w:val="24"/>
        </w:rPr>
        <w:t xml:space="preserve">единица – немецкая марка, состоящая из ста пфеннигов. </w:t>
      </w:r>
    </w:p>
    <w:p w:rsidR="00A21511" w:rsidRPr="002063F9" w:rsidRDefault="00A21511" w:rsidP="00F873CF">
      <w:pPr>
        <w:spacing w:after="0" w:line="240" w:lineRule="auto"/>
        <w:ind w:firstLine="567"/>
        <w:jc w:val="both"/>
        <w:rPr>
          <w:rFonts w:ascii="Times New Roman" w:hAnsi="Times New Roman"/>
          <w:sz w:val="24"/>
          <w:szCs w:val="24"/>
        </w:rPr>
      </w:pPr>
      <w:r w:rsidRPr="002063F9">
        <w:rPr>
          <w:rFonts w:ascii="Times New Roman" w:hAnsi="Times New Roman"/>
          <w:sz w:val="24"/>
          <w:szCs w:val="24"/>
        </w:rPr>
        <w:t>Денежная система Японии. Эмиссионный институт – Банк Японии – был</w:t>
      </w:r>
      <w:r w:rsidR="00F873CF" w:rsidRPr="002063F9">
        <w:rPr>
          <w:rFonts w:ascii="Times New Roman" w:hAnsi="Times New Roman"/>
          <w:sz w:val="24"/>
          <w:szCs w:val="24"/>
        </w:rPr>
        <w:t xml:space="preserve"> </w:t>
      </w:r>
      <w:r w:rsidRPr="002063F9">
        <w:rPr>
          <w:rFonts w:ascii="Times New Roman" w:hAnsi="Times New Roman"/>
          <w:sz w:val="24"/>
          <w:szCs w:val="24"/>
        </w:rPr>
        <w:t>учрежден в 1882г. Золотой стандарт в Японии был введен в 1897г. Официальный</w:t>
      </w:r>
      <w:r w:rsidR="00F873CF" w:rsidRPr="002063F9">
        <w:rPr>
          <w:rFonts w:ascii="Times New Roman" w:hAnsi="Times New Roman"/>
          <w:sz w:val="24"/>
          <w:szCs w:val="24"/>
        </w:rPr>
        <w:t xml:space="preserve"> </w:t>
      </w:r>
      <w:r w:rsidRPr="002063F9">
        <w:rPr>
          <w:rFonts w:ascii="Times New Roman" w:hAnsi="Times New Roman"/>
          <w:sz w:val="24"/>
          <w:szCs w:val="24"/>
        </w:rPr>
        <w:t>золотой стандарт был отменен в 1933г. Денежная единица Японии – иена.</w:t>
      </w:r>
    </w:p>
    <w:p w:rsidR="005755C6" w:rsidRPr="002063F9" w:rsidRDefault="005755C6" w:rsidP="00F873CF">
      <w:pPr>
        <w:spacing w:after="0" w:line="240" w:lineRule="auto"/>
        <w:ind w:firstLine="567"/>
        <w:jc w:val="both"/>
        <w:rPr>
          <w:rFonts w:ascii="Times New Roman" w:hAnsi="Times New Roman"/>
          <w:sz w:val="24"/>
          <w:szCs w:val="24"/>
        </w:rPr>
      </w:pPr>
      <w:bookmarkStart w:id="0" w:name="_GoBack"/>
      <w:bookmarkEnd w:id="0"/>
    </w:p>
    <w:sectPr w:rsidR="005755C6" w:rsidRPr="002063F9" w:rsidSect="001C05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15E" w:rsidRDefault="001E415E" w:rsidP="002063F9">
      <w:pPr>
        <w:spacing w:after="0" w:line="240" w:lineRule="auto"/>
      </w:pPr>
      <w:r>
        <w:separator/>
      </w:r>
    </w:p>
  </w:endnote>
  <w:endnote w:type="continuationSeparator" w:id="0">
    <w:p w:rsidR="001E415E" w:rsidRDefault="001E415E" w:rsidP="0020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F9" w:rsidRDefault="002063F9">
    <w:pPr>
      <w:pStyle w:val="a6"/>
      <w:jc w:val="center"/>
    </w:pPr>
    <w:r>
      <w:fldChar w:fldCharType="begin"/>
    </w:r>
    <w:r>
      <w:instrText xml:space="preserve"> PAGE   \* MERGEFORMAT </w:instrText>
    </w:r>
    <w:r>
      <w:fldChar w:fldCharType="separate"/>
    </w:r>
    <w:r w:rsidR="00CF0133">
      <w:rPr>
        <w:noProof/>
      </w:rPr>
      <w:t>1</w:t>
    </w:r>
    <w:r>
      <w:fldChar w:fldCharType="end"/>
    </w:r>
  </w:p>
  <w:p w:rsidR="002063F9" w:rsidRDefault="002063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15E" w:rsidRDefault="001E415E" w:rsidP="002063F9">
      <w:pPr>
        <w:spacing w:after="0" w:line="240" w:lineRule="auto"/>
      </w:pPr>
      <w:r>
        <w:separator/>
      </w:r>
    </w:p>
  </w:footnote>
  <w:footnote w:type="continuationSeparator" w:id="0">
    <w:p w:rsidR="001E415E" w:rsidRDefault="001E415E" w:rsidP="00206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25D18"/>
    <w:multiLevelType w:val="hybridMultilevel"/>
    <w:tmpl w:val="399A4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02"/>
    <w:rsid w:val="001418C3"/>
    <w:rsid w:val="001C05A4"/>
    <w:rsid w:val="001E415E"/>
    <w:rsid w:val="002063F9"/>
    <w:rsid w:val="00293829"/>
    <w:rsid w:val="005755C6"/>
    <w:rsid w:val="007E02F4"/>
    <w:rsid w:val="00A21511"/>
    <w:rsid w:val="00CF0133"/>
    <w:rsid w:val="00D22A02"/>
    <w:rsid w:val="00F8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7DC21-DD8A-49C4-889A-AD0B8C7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A21511"/>
    <w:pPr>
      <w:ind w:left="720"/>
      <w:contextualSpacing/>
    </w:pPr>
  </w:style>
  <w:style w:type="paragraph" w:styleId="a4">
    <w:name w:val="header"/>
    <w:basedOn w:val="a"/>
    <w:link w:val="a5"/>
    <w:uiPriority w:val="99"/>
    <w:semiHidden/>
    <w:unhideWhenUsed/>
    <w:rsid w:val="002063F9"/>
    <w:pPr>
      <w:tabs>
        <w:tab w:val="center" w:pos="4677"/>
        <w:tab w:val="right" w:pos="9355"/>
      </w:tabs>
    </w:pPr>
  </w:style>
  <w:style w:type="character" w:customStyle="1" w:styleId="a5">
    <w:name w:val="Верхній колонтитул Знак"/>
    <w:basedOn w:val="a0"/>
    <w:link w:val="a4"/>
    <w:uiPriority w:val="99"/>
    <w:semiHidden/>
    <w:rsid w:val="002063F9"/>
    <w:rPr>
      <w:sz w:val="22"/>
      <w:szCs w:val="22"/>
      <w:lang w:eastAsia="en-US"/>
    </w:rPr>
  </w:style>
  <w:style w:type="paragraph" w:styleId="a6">
    <w:name w:val="footer"/>
    <w:basedOn w:val="a"/>
    <w:link w:val="a7"/>
    <w:uiPriority w:val="99"/>
    <w:unhideWhenUsed/>
    <w:rsid w:val="002063F9"/>
    <w:pPr>
      <w:tabs>
        <w:tab w:val="center" w:pos="4677"/>
        <w:tab w:val="right" w:pos="9355"/>
      </w:tabs>
    </w:pPr>
  </w:style>
  <w:style w:type="character" w:customStyle="1" w:styleId="a7">
    <w:name w:val="Нижній колонтитул Знак"/>
    <w:basedOn w:val="a0"/>
    <w:link w:val="a6"/>
    <w:uiPriority w:val="99"/>
    <w:rsid w:val="002063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6505</Words>
  <Characters>37084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2010-03-25T12:03:00Z</cp:lastPrinted>
  <dcterms:created xsi:type="dcterms:W3CDTF">2014-09-17T05:50:00Z</dcterms:created>
  <dcterms:modified xsi:type="dcterms:W3CDTF">2014-09-17T05:50:00Z</dcterms:modified>
</cp:coreProperties>
</file>