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5D" w:rsidRDefault="00D77C5D" w:rsidP="007B0812">
      <w:pPr>
        <w:jc w:val="center"/>
        <w:rPr>
          <w:rFonts w:ascii="Times New Roman" w:hAnsi="Times New Roman"/>
          <w:b/>
          <w:sz w:val="40"/>
          <w:szCs w:val="40"/>
        </w:rPr>
      </w:pPr>
    </w:p>
    <w:p w:rsidR="004606F4" w:rsidRPr="007B0812" w:rsidRDefault="004606F4" w:rsidP="007B0812">
      <w:pPr>
        <w:jc w:val="center"/>
        <w:rPr>
          <w:rFonts w:ascii="Times New Roman" w:hAnsi="Times New Roman"/>
          <w:b/>
          <w:sz w:val="40"/>
          <w:szCs w:val="40"/>
        </w:rPr>
      </w:pPr>
      <w:r w:rsidRPr="007B0812">
        <w:rPr>
          <w:rFonts w:ascii="Times New Roman" w:hAnsi="Times New Roman"/>
          <w:b/>
          <w:sz w:val="40"/>
          <w:szCs w:val="40"/>
        </w:rPr>
        <w:t>ФГОУВПО «Российский государственный университет туризма и сервиса»</w:t>
      </w:r>
    </w:p>
    <w:p w:rsidR="004606F4" w:rsidRPr="007B0812" w:rsidRDefault="004606F4" w:rsidP="007B0812">
      <w:pPr>
        <w:jc w:val="center"/>
        <w:rPr>
          <w:rFonts w:ascii="Times New Roman" w:hAnsi="Times New Roman"/>
          <w:b/>
          <w:sz w:val="40"/>
          <w:szCs w:val="40"/>
        </w:rPr>
      </w:pPr>
      <w:r w:rsidRPr="007B0812">
        <w:rPr>
          <w:rFonts w:ascii="Times New Roman" w:hAnsi="Times New Roman"/>
          <w:b/>
          <w:sz w:val="40"/>
          <w:szCs w:val="40"/>
        </w:rPr>
        <w:t>в г. Смоленске</w:t>
      </w:r>
    </w:p>
    <w:p w:rsidR="004606F4" w:rsidRPr="007B0812" w:rsidRDefault="004606F4" w:rsidP="007B0812">
      <w:pPr>
        <w:jc w:val="center"/>
        <w:rPr>
          <w:rFonts w:ascii="Times New Roman" w:hAnsi="Times New Roman"/>
          <w:sz w:val="40"/>
          <w:szCs w:val="40"/>
        </w:rPr>
      </w:pPr>
      <w:r w:rsidRPr="007B0812">
        <w:rPr>
          <w:rFonts w:ascii="Times New Roman" w:hAnsi="Times New Roman"/>
          <w:b/>
          <w:sz w:val="40"/>
          <w:szCs w:val="40"/>
        </w:rPr>
        <w:t xml:space="preserve">Кафедра: </w:t>
      </w:r>
      <w:r w:rsidRPr="007B0812">
        <w:rPr>
          <w:rFonts w:ascii="Times New Roman" w:hAnsi="Times New Roman"/>
          <w:sz w:val="40"/>
          <w:szCs w:val="40"/>
        </w:rPr>
        <w:t>экономики и финансов.</w:t>
      </w:r>
    </w:p>
    <w:p w:rsidR="004606F4" w:rsidRPr="007B0812" w:rsidRDefault="004606F4" w:rsidP="007B0812">
      <w:pPr>
        <w:jc w:val="center"/>
        <w:rPr>
          <w:rFonts w:ascii="Times New Roman" w:hAnsi="Times New Roman"/>
          <w:i/>
          <w:sz w:val="72"/>
          <w:szCs w:val="72"/>
        </w:rPr>
      </w:pPr>
      <w:r w:rsidRPr="007B0812">
        <w:rPr>
          <w:rFonts w:ascii="Times New Roman" w:hAnsi="Times New Roman"/>
          <w:i/>
          <w:sz w:val="72"/>
          <w:szCs w:val="72"/>
        </w:rPr>
        <w:t>Курсовая работа</w:t>
      </w:r>
    </w:p>
    <w:p w:rsidR="004606F4" w:rsidRPr="007B0812" w:rsidRDefault="004606F4" w:rsidP="007B0812">
      <w:pPr>
        <w:jc w:val="center"/>
        <w:rPr>
          <w:rFonts w:ascii="Times New Roman" w:hAnsi="Times New Roman"/>
          <w:i/>
          <w:sz w:val="40"/>
          <w:szCs w:val="40"/>
        </w:rPr>
      </w:pPr>
      <w:r w:rsidRPr="007B0812">
        <w:rPr>
          <w:rFonts w:ascii="Times New Roman" w:hAnsi="Times New Roman"/>
          <w:i/>
          <w:sz w:val="40"/>
          <w:szCs w:val="40"/>
        </w:rPr>
        <w:t xml:space="preserve">по дисциплине: </w:t>
      </w:r>
      <w:r>
        <w:rPr>
          <w:rFonts w:ascii="Times New Roman" w:hAnsi="Times New Roman"/>
          <w:i/>
          <w:sz w:val="40"/>
          <w:szCs w:val="40"/>
        </w:rPr>
        <w:t>Финансы предприятия</w:t>
      </w:r>
    </w:p>
    <w:p w:rsidR="004606F4" w:rsidRDefault="004606F4" w:rsidP="007B0812">
      <w:pPr>
        <w:jc w:val="center"/>
        <w:rPr>
          <w:rFonts w:ascii="Times New Roman" w:hAnsi="Times New Roman"/>
          <w:sz w:val="72"/>
          <w:szCs w:val="72"/>
        </w:rPr>
      </w:pPr>
      <w:r w:rsidRPr="007B0812">
        <w:rPr>
          <w:rFonts w:ascii="Times New Roman" w:hAnsi="Times New Roman"/>
          <w:i/>
          <w:sz w:val="72"/>
          <w:szCs w:val="72"/>
        </w:rPr>
        <w:t>на тему</w:t>
      </w:r>
      <w:r w:rsidRPr="007B0812">
        <w:rPr>
          <w:rFonts w:ascii="Times New Roman" w:hAnsi="Times New Roman"/>
          <w:sz w:val="72"/>
          <w:szCs w:val="72"/>
        </w:rPr>
        <w:t>:</w:t>
      </w:r>
    </w:p>
    <w:p w:rsidR="004606F4" w:rsidRPr="007B0812" w:rsidRDefault="004606F4" w:rsidP="007B0812">
      <w:pPr>
        <w:jc w:val="center"/>
        <w:rPr>
          <w:rFonts w:ascii="Times New Roman" w:hAnsi="Times New Roman"/>
          <w:sz w:val="52"/>
          <w:szCs w:val="52"/>
        </w:rPr>
      </w:pPr>
      <w:r w:rsidRPr="007B0812">
        <w:rPr>
          <w:rFonts w:ascii="Times New Roman" w:hAnsi="Times New Roman"/>
          <w:sz w:val="52"/>
          <w:szCs w:val="52"/>
        </w:rPr>
        <w:t>Управление заемным капиталом.</w:t>
      </w:r>
    </w:p>
    <w:p w:rsidR="004606F4" w:rsidRDefault="004606F4" w:rsidP="007B0812">
      <w:pPr>
        <w:rPr>
          <w:sz w:val="28"/>
          <w:szCs w:val="28"/>
        </w:rPr>
      </w:pPr>
    </w:p>
    <w:p w:rsidR="004606F4" w:rsidRPr="007B0812" w:rsidRDefault="004606F4" w:rsidP="007B0812">
      <w:pPr>
        <w:rPr>
          <w:rFonts w:ascii="Times New Roman" w:hAnsi="Times New Roman"/>
          <w:sz w:val="40"/>
          <w:szCs w:val="40"/>
        </w:rPr>
      </w:pPr>
      <w:r w:rsidRPr="007B0812">
        <w:rPr>
          <w:rFonts w:ascii="Times New Roman" w:hAnsi="Times New Roman"/>
          <w:sz w:val="40"/>
          <w:szCs w:val="40"/>
        </w:rPr>
        <w:t xml:space="preserve">Выполнила:            (подпись)________ Худолеева А.Н. </w:t>
      </w:r>
    </w:p>
    <w:p w:rsidR="004606F4" w:rsidRDefault="004606F4" w:rsidP="007B0812">
      <w:pPr>
        <w:rPr>
          <w:rFonts w:ascii="Times New Roman" w:hAnsi="Times New Roman"/>
          <w:sz w:val="40"/>
          <w:szCs w:val="40"/>
        </w:rPr>
      </w:pPr>
      <w:r w:rsidRPr="007B0812">
        <w:rPr>
          <w:rFonts w:ascii="Times New Roman" w:hAnsi="Times New Roman"/>
          <w:sz w:val="40"/>
          <w:szCs w:val="40"/>
        </w:rPr>
        <w:t>Проверила:             (подпись)________</w:t>
      </w:r>
    </w:p>
    <w:p w:rsidR="004606F4" w:rsidRPr="007B0812" w:rsidRDefault="004606F4" w:rsidP="007B0812">
      <w:pPr>
        <w:rPr>
          <w:rFonts w:ascii="Times New Roman" w:hAnsi="Times New Roman"/>
          <w:sz w:val="32"/>
          <w:szCs w:val="32"/>
        </w:rPr>
      </w:pPr>
      <w:r w:rsidRPr="007B0812">
        <w:rPr>
          <w:rFonts w:ascii="Times New Roman" w:hAnsi="Times New Roman"/>
          <w:sz w:val="32"/>
          <w:szCs w:val="32"/>
        </w:rPr>
        <w:t xml:space="preserve"> Работа к защите допущена  «___»____________20__г.</w:t>
      </w:r>
    </w:p>
    <w:p w:rsidR="004606F4" w:rsidRPr="007B0812" w:rsidRDefault="004606F4" w:rsidP="007B0812">
      <w:pPr>
        <w:rPr>
          <w:rFonts w:ascii="Times New Roman" w:hAnsi="Times New Roman"/>
          <w:sz w:val="32"/>
          <w:szCs w:val="32"/>
        </w:rPr>
      </w:pPr>
      <w:r w:rsidRPr="007B0812">
        <w:rPr>
          <w:rFonts w:ascii="Times New Roman" w:hAnsi="Times New Roman"/>
          <w:sz w:val="32"/>
          <w:szCs w:val="32"/>
        </w:rPr>
        <w:t>Работа защищена «___»______________20__г. с оценкой ____.</w:t>
      </w:r>
    </w:p>
    <w:p w:rsidR="004606F4" w:rsidRPr="007B0812" w:rsidRDefault="004606F4" w:rsidP="007B0812">
      <w:pPr>
        <w:rPr>
          <w:rFonts w:ascii="Times New Roman" w:hAnsi="Times New Roman"/>
          <w:sz w:val="32"/>
          <w:szCs w:val="32"/>
        </w:rPr>
      </w:pPr>
      <w:r w:rsidRPr="007B0812">
        <w:rPr>
          <w:rFonts w:ascii="Times New Roman" w:hAnsi="Times New Roman"/>
          <w:sz w:val="32"/>
          <w:szCs w:val="32"/>
        </w:rPr>
        <w:t>Подпись руководителя работы ____________.</w:t>
      </w:r>
    </w:p>
    <w:p w:rsidR="004606F4" w:rsidRDefault="004606F4" w:rsidP="007B0812">
      <w:pPr>
        <w:rPr>
          <w:sz w:val="32"/>
          <w:szCs w:val="32"/>
        </w:rPr>
      </w:pPr>
    </w:p>
    <w:p w:rsidR="004606F4" w:rsidRDefault="004606F4" w:rsidP="007B0812">
      <w:pPr>
        <w:rPr>
          <w:sz w:val="32"/>
          <w:szCs w:val="32"/>
        </w:rPr>
      </w:pPr>
    </w:p>
    <w:p w:rsidR="004606F4" w:rsidRDefault="004606F4" w:rsidP="007B0812">
      <w:pPr>
        <w:rPr>
          <w:sz w:val="32"/>
          <w:szCs w:val="32"/>
        </w:rPr>
      </w:pPr>
    </w:p>
    <w:p w:rsidR="004606F4" w:rsidRPr="007B0812" w:rsidRDefault="004606F4" w:rsidP="007B0812">
      <w:pPr>
        <w:jc w:val="center"/>
        <w:rPr>
          <w:rFonts w:ascii="Times New Roman" w:hAnsi="Times New Roman"/>
          <w:sz w:val="32"/>
          <w:szCs w:val="32"/>
        </w:rPr>
      </w:pPr>
      <w:r w:rsidRPr="007B0812">
        <w:rPr>
          <w:rFonts w:ascii="Times New Roman" w:hAnsi="Times New Roman"/>
          <w:sz w:val="32"/>
          <w:szCs w:val="32"/>
        </w:rPr>
        <w:t>Смоленск 2009</w:t>
      </w:r>
    </w:p>
    <w:p w:rsidR="004606F4" w:rsidRDefault="004606F4" w:rsidP="0043076B">
      <w:pPr>
        <w:spacing w:line="360" w:lineRule="auto"/>
        <w:rPr>
          <w:rFonts w:ascii="Times New Roman" w:hAnsi="Times New Roman"/>
          <w:b/>
          <w:sz w:val="32"/>
          <w:szCs w:val="32"/>
        </w:rPr>
      </w:pPr>
    </w:p>
    <w:p w:rsidR="004606F4" w:rsidRDefault="004606F4" w:rsidP="0043076B">
      <w:pPr>
        <w:spacing w:line="360" w:lineRule="auto"/>
        <w:rPr>
          <w:rFonts w:ascii="Times New Roman" w:hAnsi="Times New Roman"/>
          <w:b/>
          <w:sz w:val="32"/>
          <w:szCs w:val="32"/>
        </w:rPr>
      </w:pPr>
    </w:p>
    <w:p w:rsidR="004606F4" w:rsidRDefault="004606F4" w:rsidP="0043076B">
      <w:pPr>
        <w:spacing w:line="360" w:lineRule="auto"/>
        <w:rPr>
          <w:rFonts w:ascii="Times New Roman" w:hAnsi="Times New Roman"/>
          <w:b/>
          <w:sz w:val="32"/>
          <w:szCs w:val="32"/>
        </w:rPr>
      </w:pPr>
    </w:p>
    <w:p w:rsidR="004606F4" w:rsidRPr="0043076B" w:rsidRDefault="004606F4" w:rsidP="0043076B">
      <w:pPr>
        <w:spacing w:line="360" w:lineRule="auto"/>
        <w:rPr>
          <w:rFonts w:ascii="Times New Roman" w:hAnsi="Times New Roman"/>
          <w:b/>
          <w:sz w:val="32"/>
          <w:szCs w:val="32"/>
        </w:rPr>
      </w:pPr>
      <w:r w:rsidRPr="0043076B">
        <w:rPr>
          <w:rFonts w:ascii="Times New Roman" w:hAnsi="Times New Roman"/>
          <w:b/>
          <w:sz w:val="32"/>
          <w:szCs w:val="32"/>
        </w:rPr>
        <w:t>Содержание:</w:t>
      </w:r>
    </w:p>
    <w:p w:rsidR="004606F4" w:rsidRDefault="004606F4" w:rsidP="00BA65EE">
      <w:pPr>
        <w:spacing w:line="360" w:lineRule="auto"/>
        <w:rPr>
          <w:rFonts w:ascii="Times New Roman" w:hAnsi="Times New Roman"/>
          <w:b/>
          <w:sz w:val="28"/>
          <w:szCs w:val="28"/>
        </w:rPr>
      </w:pPr>
      <w:r>
        <w:rPr>
          <w:rFonts w:ascii="Times New Roman" w:hAnsi="Times New Roman"/>
          <w:b/>
          <w:sz w:val="28"/>
          <w:szCs w:val="28"/>
        </w:rPr>
        <w:t>1.Эконмическая целесообразность привлечения заемных средств.</w:t>
      </w:r>
    </w:p>
    <w:p w:rsidR="004606F4" w:rsidRDefault="004606F4" w:rsidP="00BA65EE">
      <w:pPr>
        <w:spacing w:line="360" w:lineRule="auto"/>
        <w:rPr>
          <w:rFonts w:ascii="Times New Roman" w:hAnsi="Times New Roman"/>
          <w:b/>
          <w:sz w:val="28"/>
          <w:szCs w:val="28"/>
        </w:rPr>
      </w:pPr>
      <w:r>
        <w:rPr>
          <w:rFonts w:ascii="Times New Roman" w:hAnsi="Times New Roman"/>
          <w:b/>
          <w:sz w:val="28"/>
          <w:szCs w:val="28"/>
        </w:rPr>
        <w:t>2.Факторинговые операции.</w:t>
      </w:r>
    </w:p>
    <w:p w:rsidR="004606F4" w:rsidRDefault="004606F4" w:rsidP="00BA65EE">
      <w:pPr>
        <w:spacing w:line="360" w:lineRule="auto"/>
        <w:rPr>
          <w:rFonts w:ascii="Times New Roman" w:hAnsi="Times New Roman"/>
          <w:b/>
          <w:sz w:val="28"/>
          <w:szCs w:val="28"/>
        </w:rPr>
      </w:pPr>
      <w:r>
        <w:rPr>
          <w:rFonts w:ascii="Times New Roman" w:hAnsi="Times New Roman"/>
          <w:b/>
          <w:sz w:val="28"/>
          <w:szCs w:val="28"/>
        </w:rPr>
        <w:t>3.Краткосочное кредитование банков.</w:t>
      </w: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Default="004606F4" w:rsidP="00BA65EE">
      <w:pPr>
        <w:spacing w:line="360" w:lineRule="auto"/>
        <w:rPr>
          <w:rFonts w:ascii="Times New Roman" w:hAnsi="Times New Roman"/>
          <w:b/>
          <w:sz w:val="28"/>
          <w:szCs w:val="28"/>
        </w:rPr>
      </w:pPr>
    </w:p>
    <w:p w:rsidR="004606F4" w:rsidRPr="009A205E" w:rsidRDefault="004606F4" w:rsidP="00BA65EE">
      <w:pPr>
        <w:spacing w:line="360" w:lineRule="auto"/>
        <w:rPr>
          <w:rFonts w:ascii="Times New Roman" w:hAnsi="Times New Roman"/>
          <w:b/>
          <w:sz w:val="28"/>
          <w:szCs w:val="28"/>
        </w:rPr>
      </w:pPr>
      <w:r w:rsidRPr="009A205E">
        <w:rPr>
          <w:rFonts w:ascii="Times New Roman" w:hAnsi="Times New Roman"/>
          <w:b/>
          <w:sz w:val="28"/>
          <w:szCs w:val="28"/>
        </w:rPr>
        <w:t>1.Экономическая целесообразность привлечения заемных  средств.</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Решение о выборе тех или иных форм привлечения заемных средств принимается на основе сравнительного анализа их цены, а также оценки влияния результатов использования заемного капитала на финансовые показатели дея</w:t>
      </w:r>
      <w:r>
        <w:rPr>
          <w:rFonts w:ascii="Times New Roman" w:hAnsi="Times New Roman"/>
          <w:sz w:val="28"/>
          <w:szCs w:val="28"/>
        </w:rPr>
        <w:t xml:space="preserve">тельности предприятия в целом. </w:t>
      </w:r>
      <w:r w:rsidRPr="00736A6B">
        <w:rPr>
          <w:rFonts w:ascii="Times New Roman" w:hAnsi="Times New Roman"/>
          <w:sz w:val="28"/>
          <w:szCs w:val="28"/>
        </w:rPr>
        <w:t xml:space="preserve">Использование заемного капитала при определенных условиях выгодно экономически для предприятия, и эффективное управление им приводит к увеличению объемов производства, прибыли, росту рентабельности собственного капитала. И наоборот, неправильный подход к формированию заемных источников предприятия может весьма неблагоприятно сказаться на его финансовом состоянии. </w:t>
      </w:r>
    </w:p>
    <w:p w:rsidR="004606F4"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При привлечении заемного капитала необходимо решить две противоречивые задачи: </w:t>
      </w:r>
    </w:p>
    <w:p w:rsidR="004606F4" w:rsidRPr="00736A6B" w:rsidRDefault="004606F4" w:rsidP="00BA65EE">
      <w:pPr>
        <w:spacing w:line="360" w:lineRule="auto"/>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минимизировать финансовый риск, связанный с привлечением заемного капитала; </w:t>
      </w:r>
    </w:p>
    <w:p w:rsidR="004606F4" w:rsidRPr="00736A6B" w:rsidRDefault="004606F4" w:rsidP="00BA65EE">
      <w:pPr>
        <w:spacing w:line="360" w:lineRule="auto"/>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увеличить рентабельность собственного капитала за счет использования заемных средств. Тем самым необходимо определить границу экономической целесообразности привлечения заемных средств. Механизм оценки влияния использования заемных средств на рентабельность собственного капитала основывается на соотношении, получившем название эффекта финансового левериджа (рычага) .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Леверидж (рычаг)  — это рычаг управления, в том числе финансового. Менеджеры используют рычаг для увеличения доходности бизнеса и роста благосостояния собственников.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В финансовом управлении принято выделять финансовый и операционный леверидж. О последнем речь пойдет в книге позже.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Эффект финансового левериджа (рычага)  — это приращение к чистой рентабельности собственных средств предприятия (изменение показателя прибыли на акцию), получаемое благодаря использованию кредита (заемного капитала),несмотря на платность последнего. Таким образом, эффект финансового рычага отражает принцип роста доходов собственников за счет привлечения заемных средств.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Используя этот показатель, можно определить эффективность соотношения собственных и заемных средств и рассчитать максимальный предел банковского кредитования, за порогом которого нарушается финансовая устойчивость предприятия. Уровень финансового рычага зависит от условий кредитования, уровня налогообложения, наличия льгот при налогообложении кредитов, займов, ссуд и порядка оплаты процентов по кредитам, займам и др.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Эффект финансового рычага (ЭФР) измеряется дополнительной рентабельностью собственного капитала, полученной за счет использования заемных средств (кредитов) по сравнению с рентабельностью капитала финансово независимой организации: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ЭФР = (1 — Н п/100) X (ЭР- ССПО, X ЗК / СК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где Н п  — ставка налога на прибыль, в %;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ЭР  — экономическая рентабельность, в %;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ССЛС  — средняя расчетная ставка процентов по кредитам (заемным средствам);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ЗК  — стоимость заемного капитала;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СК  — стоимость собственного капитала;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(ЭР  — ССПС)  — дифференциал рычага;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ЗК/СК— плечо рычага.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Показатель экономической рентабельности определяется как отношение прибыли до уплаты процентов и налогов (в российской практике — прибыль до налогообложения + платежи за пользование заемными средствами (проценты к уплате)) к средней стоимости активов предприятия.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На основании формулы эффекта финансового рычага можно сформулировать два важнейших правила: </w:t>
      </w:r>
    </w:p>
    <w:p w:rsidR="004606F4" w:rsidRDefault="004606F4" w:rsidP="00BA65EE">
      <w:pPr>
        <w:spacing w:line="360" w:lineRule="auto"/>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если новое заимствование приносит предприятию увеличение уровня эффекта финансового рычага, то оно выгодно. Но при этом необходимо внимательно следить за состоянием дифференциала: при наращивании плеча финансового рычага кредитор склонен компенсировать возрастание собственного риска повышением процентной ставки по кредиту; </w:t>
      </w:r>
    </w:p>
    <w:p w:rsidR="004606F4" w:rsidRPr="00736A6B" w:rsidRDefault="004606F4" w:rsidP="00BA65EE">
      <w:pPr>
        <w:spacing w:line="360" w:lineRule="auto"/>
        <w:rPr>
          <w:rFonts w:ascii="Times New Roman" w:hAnsi="Times New Roman"/>
          <w:sz w:val="28"/>
          <w:szCs w:val="28"/>
        </w:rPr>
      </w:pPr>
      <w:r>
        <w:rPr>
          <w:rFonts w:ascii="Times New Roman" w:hAnsi="Times New Roman"/>
          <w:sz w:val="28"/>
          <w:szCs w:val="28"/>
        </w:rPr>
        <w:t xml:space="preserve">- </w:t>
      </w:r>
      <w:r w:rsidRPr="00736A6B">
        <w:rPr>
          <w:rFonts w:ascii="Times New Roman" w:hAnsi="Times New Roman"/>
          <w:sz w:val="28"/>
          <w:szCs w:val="28"/>
        </w:rPr>
        <w:t xml:space="preserve">риск кредитора выражен величиной дифференциала: чем больше дифференциал, тем меньше риск, и наоборот.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Таким образом, экономический смысл положительного ЭФР состоит в том, что повышения рентабельности собственного капитала можно достичь расширением заемного финансирования. Возможные последствия привлечения заемных средств можно выразить следующей формулой: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Р с.к. (ROE) = P а ± ЭФР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где Р с.к.  — рентабельность собственного капитала;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Р а  — рентабельность активов.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По второй концепции эффект финансового рычага основан на приоритетной роли фондового рынка в принятии финансовых решений . Идея состоит в оценке уровня риска по колебаниям прибыли, вызванным финансовыми издержками фирмы по обслуживанию долга. В рамках этого подхода ключевым является показатель прибыли, приходящейся на акцию (earnings per share — EPS), который получил официальное признание и в нашей стране. Так, ПБУ 4/99 предусмотрело необходимость раскрытия акционерным обществом информа ции о прибыли, приходящейся на акцию, в двух величинах: базовой прибыли (убытка) на акцию и разводненной прибыли (убытка) на акцию .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В соответствии с Методическими рекомендациями по раскрытию информации о прибыли, приходящейся на одну акцию, утвержденными приказом Минфина России от 21 марта 2000 г. № 29н, алгоритм расчета таков.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Для расчета базовой прибыли (убытка) на одну акцию необходимо из чистой прибыли вычесть сумму дивидендов по привилегированным акциям и полученный остаток разделить на средневзвешенное число обыкновенных акций.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Для расчета разводненной прибыли (убытка) на акцию предполагается, что все конвертируемые ценные бумаги конвертированы в обыкновенные акции. После этого чистую прибыль делят на суммарное количество обыкновенных акций с учетом числа полученных в результате конвертации конвертируемых ценных бумаг. Тем самым величина разводненной прибыли (убытка) на акцию показывает максимально возможную степень уменьшения прибыли (увеличения убытка), приходящейся на одну обыкновенную акцию акционерного общества, в случаях конвертации всех конвертируемых ценных бумаг акционерного общества в обыкновенные акции (к конвертируемым ценным бумагам относятся привилегированные акции, облигации и другие ценные бумаги) при исполнении всех договоров купли-продажи обыкновенных акций у эмитента по цене ниже их рыночной стоимости. </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 xml:space="preserve">Идея финансового рычага по американской концепции та же, что и у производственного: оценить уровень риска по колебаниям прибыли, вызванным постоянной величиной (в данном случае финансовыми издержками предприятия по обслуживанию долга). </w:t>
      </w:r>
    </w:p>
    <w:p w:rsidR="004606F4" w:rsidRDefault="004606F4" w:rsidP="00BA65EE">
      <w:pPr>
        <w:spacing w:line="360" w:lineRule="auto"/>
        <w:rPr>
          <w:rFonts w:ascii="Times New Roman" w:hAnsi="Times New Roman"/>
          <w:sz w:val="28"/>
          <w:szCs w:val="28"/>
        </w:rPr>
      </w:pPr>
      <w:r w:rsidRPr="00736A6B">
        <w:rPr>
          <w:rFonts w:ascii="Times New Roman" w:hAnsi="Times New Roman"/>
          <w:sz w:val="28"/>
          <w:szCs w:val="28"/>
        </w:rPr>
        <w:t>Финансовый рычаг по американской концепции характеризует процентное изменение показателя прибыли, приходящейся на акцию (EPS) при изменении на 1% прибыли до уплаты процентов и налогов (EBIT) и определяется отношением прибыли до уплаты процентов и налогов к налогооблагаемой прибыли. Под заемным капиталом здесь подразумеваются все привлеченные средства с твердо установленной ценой: кредиты банков, облигации, привилегированные акции, если по ним предусмотрены фиксированные дивиденды, так как показатель EPS характеризует долю прибыли, приходящейся на владельцев обыкновенных акций.</w:t>
      </w: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p>
    <w:p w:rsidR="004606F4" w:rsidRDefault="004606F4" w:rsidP="00BA65EE">
      <w:pPr>
        <w:spacing w:line="360" w:lineRule="auto"/>
        <w:rPr>
          <w:rFonts w:ascii="Times New Roman" w:hAnsi="Times New Roman"/>
          <w:sz w:val="28"/>
          <w:szCs w:val="28"/>
        </w:rPr>
      </w:pPr>
      <w:r w:rsidRPr="0043076B">
        <w:rPr>
          <w:rFonts w:ascii="Times New Roman" w:hAnsi="Times New Roman"/>
          <w:b/>
          <w:sz w:val="28"/>
          <w:szCs w:val="28"/>
        </w:rPr>
        <w:t>2.</w:t>
      </w:r>
      <w:r w:rsidRPr="00BA65EE">
        <w:rPr>
          <w:rFonts w:ascii="Times New Roman" w:hAnsi="Times New Roman"/>
          <w:b/>
          <w:sz w:val="28"/>
          <w:szCs w:val="28"/>
        </w:rPr>
        <w:t>Факторинговые операции.</w:t>
      </w:r>
    </w:p>
    <w:p w:rsidR="004606F4" w:rsidRPr="0043076B" w:rsidRDefault="004606F4" w:rsidP="0043076B">
      <w:pPr>
        <w:spacing w:line="360" w:lineRule="auto"/>
        <w:ind w:left="-284" w:firstLine="1004"/>
        <w:jc w:val="both"/>
        <w:rPr>
          <w:rFonts w:ascii="Times New Roman" w:hAnsi="Times New Roman"/>
          <w:sz w:val="28"/>
          <w:szCs w:val="28"/>
        </w:rPr>
      </w:pPr>
      <w:r w:rsidRPr="0043076B">
        <w:rPr>
          <w:rFonts w:ascii="Times New Roman" w:hAnsi="Times New Roman"/>
          <w:sz w:val="28"/>
          <w:szCs w:val="28"/>
        </w:rPr>
        <w:t xml:space="preserve">Первоначально факторинг возник как операция специализированных торговых посредников, а позднее - торговых банков. Он был известен ещё в </w:t>
      </w:r>
      <w:r w:rsidRPr="0043076B">
        <w:rPr>
          <w:rFonts w:ascii="Times New Roman" w:hAnsi="Times New Roman"/>
          <w:sz w:val="28"/>
          <w:szCs w:val="28"/>
          <w:lang w:val="en-US"/>
        </w:rPr>
        <w:t>XVI</w:t>
      </w:r>
      <w:r w:rsidRPr="0043076B">
        <w:rPr>
          <w:rFonts w:ascii="Times New Roman" w:hAnsi="Times New Roman"/>
          <w:sz w:val="28"/>
          <w:szCs w:val="28"/>
        </w:rPr>
        <w:t>-</w:t>
      </w:r>
      <w:r w:rsidRPr="0043076B">
        <w:rPr>
          <w:rFonts w:ascii="Times New Roman" w:hAnsi="Times New Roman"/>
          <w:sz w:val="28"/>
          <w:szCs w:val="28"/>
          <w:lang w:val="en-US"/>
        </w:rPr>
        <w:t>XIII</w:t>
      </w:r>
      <w:r w:rsidRPr="0043076B">
        <w:rPr>
          <w:rFonts w:ascii="Times New Roman" w:hAnsi="Times New Roman"/>
          <w:sz w:val="28"/>
          <w:szCs w:val="28"/>
        </w:rPr>
        <w:t xml:space="preserve"> вв. Но только в 60-е годы нашего столетия факторинговые операции пришли на смену коммерческому кредиту в вексельной форме и стали широко применяться для обслуживания процесса реализации продукции. Это было вызвано усилением инфляционных процессов и неустойчивостью в экономике ряда стран. Такое положение требовало более быстрой реализации продукции, т.е. перевода капитала из товарной формы в денежную форму. Широко используемая в странах рыночной экономики вексельная форма расчетов не всегда гарантирует своевременное получение средств и возмещение действительных затрат на производство продукции. Поэтому проблема дебиторской задолженности приобрела первостепенное значение. При неуплате в срок по векселю фирма-векселедержатель вынуждена взыскивать причитающуюся ей сумму в судебном порядке. Однако судебные издержки очень высоки, что вынуждает их списывать долги на убытки. Кроме того фирмы стремятся «не выносить сор из избы» и не допускать судебных издержек. В поисках выхода из сложившихся трудностей фирмы стали обращаться за помощью в банк или входящую в банковский холдинг специализированную компанию по урегулированию возникающих споров по оплате векселей и других товарных документов. В результате возник тесный контакт между отделами промышленных фирм, управляющими движением коммерческого кредита и банками, регулирующими споры между клиентами.</w:t>
      </w:r>
    </w:p>
    <w:p w:rsidR="004606F4" w:rsidRPr="0043076B" w:rsidRDefault="004606F4" w:rsidP="0043076B">
      <w:pPr>
        <w:spacing w:line="360" w:lineRule="auto"/>
        <w:ind w:left="-284" w:firstLine="1004"/>
        <w:jc w:val="both"/>
        <w:rPr>
          <w:rFonts w:ascii="Times New Roman" w:hAnsi="Times New Roman"/>
          <w:sz w:val="28"/>
          <w:szCs w:val="28"/>
        </w:rPr>
      </w:pPr>
      <w:r w:rsidRPr="0043076B">
        <w:rPr>
          <w:rFonts w:ascii="Times New Roman" w:hAnsi="Times New Roman"/>
          <w:sz w:val="28"/>
          <w:szCs w:val="28"/>
        </w:rPr>
        <w:t xml:space="preserve"> Банки передают тесно связанным с ними корпорациям и фирмам данные о кредитоспособности их контрагентов, способствуют быстрейшей оплате счетов, гарантируют возмещение долга, оказывают давление на клиентов, с тем чтобы они в спорах с «дружеской банку фирмой» выполняли её требования. Своеобразным приспособлением коммерческого кредита к современным требованиям стал </w:t>
      </w:r>
      <w:r w:rsidRPr="0043076B">
        <w:rPr>
          <w:rFonts w:ascii="Times New Roman" w:hAnsi="Times New Roman"/>
          <w:b/>
          <w:sz w:val="28"/>
          <w:szCs w:val="28"/>
        </w:rPr>
        <w:t>факторинг или факторский кредит,</w:t>
      </w:r>
      <w:r w:rsidRPr="0043076B">
        <w:rPr>
          <w:rFonts w:ascii="Times New Roman" w:hAnsi="Times New Roman"/>
          <w:sz w:val="28"/>
          <w:szCs w:val="28"/>
        </w:rPr>
        <w:t xml:space="preserve"> получивший широкое распространение в последние два десятилетия. Отличие факторского кредита от коммерческого для продавца товара состоит в том, что он получает за проданный товар платеж наличными, а при продаже в кредит продавец получает только вексель. Полученный вексель поставщик может учесть в банке и получить наличные деньги, но в меньшей сумме, чем при продаже счёта-фактуры.</w:t>
      </w:r>
    </w:p>
    <w:p w:rsidR="004606F4" w:rsidRPr="0043076B" w:rsidRDefault="004606F4" w:rsidP="0043076B">
      <w:pPr>
        <w:spacing w:line="360" w:lineRule="auto"/>
        <w:ind w:left="-284" w:right="-58" w:firstLine="1004"/>
        <w:jc w:val="both"/>
        <w:rPr>
          <w:rFonts w:ascii="Times New Roman" w:hAnsi="Times New Roman"/>
          <w:sz w:val="28"/>
          <w:szCs w:val="28"/>
        </w:rPr>
      </w:pPr>
      <w:r w:rsidRPr="0043076B">
        <w:rPr>
          <w:rFonts w:ascii="Times New Roman" w:hAnsi="Times New Roman"/>
          <w:sz w:val="28"/>
          <w:szCs w:val="28"/>
        </w:rPr>
        <w:t xml:space="preserve">Для покупателя преимущество факторского   кредитования заключается в получении возможности вернуть долг через более длительный срок (в   отдельных случаях договор пролонгируется под дополнительные обязательства). Разрешается также частичное погашение долга, что стимулирует покупку товара через факторские отделы. </w:t>
      </w:r>
    </w:p>
    <w:p w:rsidR="004606F4" w:rsidRPr="0043076B" w:rsidRDefault="004606F4" w:rsidP="0043076B">
      <w:pPr>
        <w:spacing w:line="360" w:lineRule="auto"/>
        <w:jc w:val="both"/>
        <w:rPr>
          <w:rFonts w:ascii="Times New Roman" w:hAnsi="Times New Roman"/>
          <w:sz w:val="28"/>
          <w:szCs w:val="28"/>
        </w:rPr>
      </w:pPr>
      <w:r w:rsidRPr="0043076B">
        <w:rPr>
          <w:rFonts w:ascii="Times New Roman" w:hAnsi="Times New Roman"/>
          <w:b/>
          <w:sz w:val="28"/>
          <w:szCs w:val="28"/>
        </w:rPr>
        <w:t>Факторинг</w:t>
      </w:r>
      <w:r w:rsidRPr="0043076B">
        <w:rPr>
          <w:rFonts w:ascii="Times New Roman" w:hAnsi="Times New Roman"/>
          <w:sz w:val="28"/>
          <w:szCs w:val="28"/>
        </w:rPr>
        <w:t>- это выкуп платежных требований у поставщика товаров (услуг). При этом речь идет, как правило, о краткосрочных требованиях. Цель факторинга - устранение риска, являющегося неотъемлемой частью любой кредитной операции.</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Операция факторинга заключается в том, что факторинговый отдел банка покупает долговые требования (счета-фактуры) клиента на условиях немедленной оплаты до 80% от стоимости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дебиторов. Если должник не оплачивает в срок счета, то выплаты вместо него осуществляет факторинговый отдел.</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В основе факторинговой операции лежит покупка банком платежных требований поставщика на отгруженную продукцию и передача поставщиком банку права требования платежа с покупателя. Поэтому факторинговые операции называют также кредитованием поставщика или предоставлением факторингового кредита поставщику.</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Факторинговое обслуживание наиболее эффективно для малых и средних предприятий, которые традиционно испытывают финансовые затруднения и</w:t>
      </w:r>
      <w:bookmarkStart w:id="0" w:name="OCRUncertain004"/>
      <w:r w:rsidRPr="00736A6B">
        <w:rPr>
          <w:rFonts w:ascii="Times New Roman" w:hAnsi="Times New Roman"/>
          <w:sz w:val="28"/>
          <w:szCs w:val="28"/>
        </w:rPr>
        <w:t>з</w:t>
      </w:r>
      <w:bookmarkEnd w:id="0"/>
      <w:r w:rsidRPr="00736A6B">
        <w:rPr>
          <w:rFonts w:ascii="Times New Roman" w:hAnsi="Times New Roman"/>
          <w:sz w:val="28"/>
          <w:szCs w:val="28"/>
        </w:rPr>
        <w:t xml:space="preserve">-за несвоевременного погашения долгов дебиторами и ограниченности доступных для них источников </w:t>
      </w:r>
      <w:bookmarkStart w:id="1" w:name="OCRUncertain005"/>
      <w:r w:rsidRPr="00736A6B">
        <w:rPr>
          <w:rFonts w:ascii="Times New Roman" w:hAnsi="Times New Roman"/>
          <w:sz w:val="28"/>
          <w:szCs w:val="28"/>
        </w:rPr>
        <w:t>кредитования.</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Вместе</w:t>
      </w:r>
      <w:bookmarkEnd w:id="1"/>
      <w:r w:rsidRPr="00736A6B">
        <w:rPr>
          <w:rFonts w:ascii="Times New Roman" w:hAnsi="Times New Roman"/>
          <w:sz w:val="28"/>
          <w:szCs w:val="28"/>
        </w:rPr>
        <w:t xml:space="preserve"> с тем не всякое предприятие, относящееся к категории малого или среднего,   может  воспользоваться факторинговыми услугами.</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 xml:space="preserve"> Так, </w:t>
      </w:r>
      <w:r w:rsidRPr="00736A6B">
        <w:rPr>
          <w:rFonts w:ascii="Times New Roman" w:hAnsi="Times New Roman"/>
          <w:b/>
          <w:sz w:val="28"/>
          <w:szCs w:val="28"/>
        </w:rPr>
        <w:t>факторинговому обслуживанию не подлежат:</w:t>
      </w:r>
    </w:p>
    <w:p w:rsidR="004606F4" w:rsidRPr="00736A6B" w:rsidRDefault="004606F4" w:rsidP="00BA65EE">
      <w:pPr>
        <w:overflowPunct w:val="0"/>
        <w:autoSpaceDE w:val="0"/>
        <w:autoSpaceDN w:val="0"/>
        <w:adjustRightInd w:val="0"/>
        <w:spacing w:after="0" w:line="360" w:lineRule="auto"/>
        <w:ind w:left="283"/>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предприятия с б</w:t>
      </w:r>
      <w:bookmarkStart w:id="2" w:name="OCRUncertain009"/>
      <w:r w:rsidRPr="00736A6B">
        <w:rPr>
          <w:rFonts w:ascii="Times New Roman" w:hAnsi="Times New Roman"/>
          <w:sz w:val="28"/>
          <w:szCs w:val="28"/>
        </w:rPr>
        <w:t>о</w:t>
      </w:r>
      <w:bookmarkEnd w:id="2"/>
      <w:r w:rsidRPr="00736A6B">
        <w:rPr>
          <w:rFonts w:ascii="Times New Roman" w:hAnsi="Times New Roman"/>
          <w:sz w:val="28"/>
          <w:szCs w:val="28"/>
        </w:rPr>
        <w:t xml:space="preserve">льшим количеством дебиторов, </w:t>
      </w:r>
      <w:bookmarkStart w:id="3" w:name="OCRUncertain010"/>
      <w:r w:rsidRPr="00736A6B">
        <w:rPr>
          <w:rFonts w:ascii="Times New Roman" w:hAnsi="Times New Roman"/>
          <w:sz w:val="28"/>
          <w:szCs w:val="28"/>
        </w:rPr>
        <w:t>задолженность</w:t>
      </w:r>
      <w:bookmarkEnd w:id="3"/>
      <w:r w:rsidRPr="00736A6B">
        <w:rPr>
          <w:rFonts w:ascii="Times New Roman" w:hAnsi="Times New Roman"/>
          <w:sz w:val="28"/>
          <w:szCs w:val="28"/>
        </w:rPr>
        <w:t xml:space="preserve"> каждого из которых выражается небольшой суммой;</w:t>
      </w:r>
    </w:p>
    <w:p w:rsidR="004606F4" w:rsidRPr="00736A6B" w:rsidRDefault="004606F4" w:rsidP="00BA65EE">
      <w:pPr>
        <w:overflowPunct w:val="0"/>
        <w:autoSpaceDE w:val="0"/>
        <w:autoSpaceDN w:val="0"/>
        <w:adjustRightInd w:val="0"/>
        <w:spacing w:after="0" w:line="360" w:lineRule="auto"/>
        <w:ind w:left="283"/>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предприятия, занимающиеся производством нестандартной или узкоспециализированной продукции;</w:t>
      </w:r>
    </w:p>
    <w:p w:rsidR="004606F4" w:rsidRPr="00736A6B" w:rsidRDefault="004606F4" w:rsidP="00BA65EE">
      <w:pPr>
        <w:overflowPunct w:val="0"/>
        <w:autoSpaceDE w:val="0"/>
        <w:autoSpaceDN w:val="0"/>
        <w:adjustRightInd w:val="0"/>
        <w:spacing w:after="0" w:line="360" w:lineRule="auto"/>
        <w:ind w:left="283"/>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строительные и другие фирмы, работающие с субподрядчиками;</w:t>
      </w:r>
    </w:p>
    <w:p w:rsidR="004606F4" w:rsidRPr="00736A6B" w:rsidRDefault="004606F4" w:rsidP="00BA65EE">
      <w:pPr>
        <w:overflowPunct w:val="0"/>
        <w:autoSpaceDE w:val="0"/>
        <w:autoSpaceDN w:val="0"/>
        <w:adjustRightInd w:val="0"/>
        <w:spacing w:after="0" w:line="360" w:lineRule="auto"/>
        <w:ind w:left="283"/>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предприятия, реализующие свою продукцию на условиях </w:t>
      </w:r>
      <w:bookmarkStart w:id="4" w:name="OCRUncertain012"/>
      <w:r w:rsidRPr="00736A6B">
        <w:rPr>
          <w:rFonts w:ascii="Times New Roman" w:hAnsi="Times New Roman"/>
          <w:sz w:val="28"/>
          <w:szCs w:val="28"/>
        </w:rPr>
        <w:t>послепродажного</w:t>
      </w:r>
      <w:bookmarkEnd w:id="4"/>
      <w:r w:rsidRPr="00736A6B">
        <w:rPr>
          <w:rFonts w:ascii="Times New Roman" w:hAnsi="Times New Roman"/>
          <w:sz w:val="28"/>
          <w:szCs w:val="28"/>
        </w:rPr>
        <w:t xml:space="preserve"> обслуживания, практикующие компенсационные </w:t>
      </w:r>
      <w:bookmarkStart w:id="5" w:name="OCRUncertain013"/>
      <w:r w:rsidRPr="00736A6B">
        <w:rPr>
          <w:rFonts w:ascii="Times New Roman" w:hAnsi="Times New Roman"/>
          <w:sz w:val="28"/>
          <w:szCs w:val="28"/>
        </w:rPr>
        <w:t>(бартерные)</w:t>
      </w:r>
      <w:bookmarkEnd w:id="5"/>
      <w:r w:rsidRPr="00736A6B">
        <w:rPr>
          <w:rFonts w:ascii="Times New Roman" w:hAnsi="Times New Roman"/>
          <w:sz w:val="28"/>
          <w:szCs w:val="28"/>
        </w:rPr>
        <w:t xml:space="preserve"> сделки;</w:t>
      </w:r>
    </w:p>
    <w:p w:rsidR="004606F4" w:rsidRPr="00736A6B" w:rsidRDefault="004606F4" w:rsidP="00BA65EE">
      <w:pPr>
        <w:overflowPunct w:val="0"/>
        <w:autoSpaceDE w:val="0"/>
        <w:autoSpaceDN w:val="0"/>
        <w:adjustRightInd w:val="0"/>
        <w:spacing w:after="0" w:line="360" w:lineRule="auto"/>
        <w:ind w:left="283"/>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предприятия, заключающие со своими клиентами </w:t>
      </w:r>
      <w:bookmarkStart w:id="6" w:name="OCRUncertain014"/>
      <w:r w:rsidRPr="00736A6B">
        <w:rPr>
          <w:rFonts w:ascii="Times New Roman" w:hAnsi="Times New Roman"/>
          <w:sz w:val="28"/>
          <w:szCs w:val="28"/>
        </w:rPr>
        <w:t>долгосрочные</w:t>
      </w:r>
      <w:bookmarkEnd w:id="6"/>
      <w:r w:rsidRPr="00736A6B">
        <w:rPr>
          <w:rFonts w:ascii="Times New Roman" w:hAnsi="Times New Roman"/>
          <w:sz w:val="28"/>
          <w:szCs w:val="28"/>
        </w:rPr>
        <w:t xml:space="preserve"> контракты и выставляющие счета по завершении </w:t>
      </w:r>
      <w:bookmarkStart w:id="7" w:name="OCRUncertain015"/>
      <w:r w:rsidRPr="00736A6B">
        <w:rPr>
          <w:rFonts w:ascii="Times New Roman" w:hAnsi="Times New Roman"/>
          <w:sz w:val="28"/>
          <w:szCs w:val="28"/>
        </w:rPr>
        <w:t>определенных</w:t>
      </w:r>
      <w:bookmarkEnd w:id="7"/>
      <w:r w:rsidRPr="00736A6B">
        <w:rPr>
          <w:rFonts w:ascii="Times New Roman" w:hAnsi="Times New Roman"/>
          <w:sz w:val="28"/>
          <w:szCs w:val="28"/>
        </w:rPr>
        <w:t xml:space="preserve"> этапов работ или до осуществления поставок (авансовые </w:t>
      </w:r>
      <w:bookmarkStart w:id="8" w:name="OCRUncertain016"/>
      <w:r w:rsidRPr="00736A6B">
        <w:rPr>
          <w:rFonts w:ascii="Times New Roman" w:hAnsi="Times New Roman"/>
          <w:sz w:val="28"/>
          <w:szCs w:val="28"/>
        </w:rPr>
        <w:t>платежи).</w:t>
      </w:r>
      <w:bookmarkEnd w:id="8"/>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b/>
          <w:sz w:val="28"/>
          <w:szCs w:val="28"/>
        </w:rPr>
        <w:t>Факторинговые операции не  рекомендуется проводить:</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по долговым обязательствам частных лиц, филиалов или отделений предприятия. Подобные ограничения обусловлены тем, что в указанных случаях достаточно трудно оценить кредитный риск или невыгодно брать на себя повышенный объем работ, а также дополнительный риск, возникающий при переуступке таких требований, оплата которых может быть не произведена в срок по причине невыполнения поставщиком каких-либо своих договорных обязательств;</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по требованиям бюджетных организаций;</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по обязательствам предприятий, организаций, снятых банком с кредитования или объявленных неплатежеспособными;</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если оплата производится поэтапно или авансом в случае компенсационных или бартерных сделок по договорам о продаже, в соответствии с которыми покупатель имеет право возвратить товар в течение определенного времени, а также при условии послепродажного обслуживания.</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 xml:space="preserve">В операции факторинга обычно участвуют три стороны: </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w:t>
      </w:r>
      <w:r w:rsidRPr="00736A6B">
        <w:rPr>
          <w:rFonts w:ascii="Times New Roman" w:hAnsi="Times New Roman"/>
          <w:b/>
          <w:sz w:val="28"/>
          <w:szCs w:val="28"/>
        </w:rPr>
        <w:t>фактор (банк)</w:t>
      </w:r>
      <w:r w:rsidRPr="00736A6B">
        <w:rPr>
          <w:rFonts w:ascii="Times New Roman" w:hAnsi="Times New Roman"/>
          <w:sz w:val="28"/>
          <w:szCs w:val="28"/>
        </w:rPr>
        <w:t xml:space="preserve"> - покупатель требования; </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b/>
          <w:sz w:val="28"/>
          <w:szCs w:val="28"/>
        </w:rPr>
        <w:t>-</w:t>
      </w:r>
      <w:r w:rsidRPr="00736A6B">
        <w:rPr>
          <w:rFonts w:ascii="Times New Roman" w:hAnsi="Times New Roman"/>
          <w:b/>
          <w:sz w:val="28"/>
          <w:szCs w:val="28"/>
        </w:rPr>
        <w:t>клиент (кредитор, поставщик товара</w:t>
      </w:r>
      <w:r w:rsidRPr="00736A6B">
        <w:rPr>
          <w:rFonts w:ascii="Times New Roman" w:hAnsi="Times New Roman"/>
          <w:sz w:val="28"/>
          <w:szCs w:val="28"/>
        </w:rPr>
        <w:t xml:space="preserve">) - промышленная или торговая фирма, заключившая соглашение с банком;  </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b/>
          <w:sz w:val="28"/>
          <w:szCs w:val="28"/>
        </w:rPr>
        <w:t xml:space="preserve">плательщик (заемщик) </w:t>
      </w:r>
      <w:r w:rsidRPr="00736A6B">
        <w:rPr>
          <w:rFonts w:ascii="Times New Roman" w:hAnsi="Times New Roman"/>
          <w:sz w:val="28"/>
          <w:szCs w:val="28"/>
        </w:rPr>
        <w:t xml:space="preserve"> - фирма-покупатель товара с</w:t>
      </w:r>
      <w:bookmarkStart w:id="9" w:name="OCRUncertain035"/>
      <w:r w:rsidRPr="00736A6B">
        <w:rPr>
          <w:rFonts w:ascii="Times New Roman" w:hAnsi="Times New Roman"/>
          <w:sz w:val="28"/>
          <w:szCs w:val="28"/>
        </w:rPr>
        <w:t xml:space="preserve"> о</w:t>
      </w:r>
      <w:bookmarkEnd w:id="9"/>
      <w:r w:rsidRPr="00736A6B">
        <w:rPr>
          <w:rFonts w:ascii="Times New Roman" w:hAnsi="Times New Roman"/>
          <w:sz w:val="28"/>
          <w:szCs w:val="28"/>
        </w:rPr>
        <w:t>тсрочкой платежа.</w:t>
      </w:r>
    </w:p>
    <w:p w:rsidR="004606F4" w:rsidRDefault="004606F4" w:rsidP="00BA65EE">
      <w:pPr>
        <w:spacing w:line="360" w:lineRule="auto"/>
        <w:rPr>
          <w:rFonts w:ascii="Times New Roman" w:hAnsi="Times New Roman"/>
          <w:sz w:val="28"/>
          <w:szCs w:val="28"/>
        </w:rPr>
      </w:pPr>
      <w:r w:rsidRPr="00736A6B">
        <w:rPr>
          <w:rFonts w:ascii="Times New Roman" w:hAnsi="Times New Roman"/>
          <w:b/>
          <w:sz w:val="28"/>
          <w:szCs w:val="28"/>
        </w:rPr>
        <w:t>Ви</w:t>
      </w:r>
      <w:bookmarkStart w:id="10" w:name="OCRUncertain037"/>
      <w:r w:rsidRPr="00736A6B">
        <w:rPr>
          <w:rFonts w:ascii="Times New Roman" w:hAnsi="Times New Roman"/>
          <w:b/>
          <w:sz w:val="28"/>
          <w:szCs w:val="28"/>
        </w:rPr>
        <w:t>д</w:t>
      </w:r>
      <w:bookmarkEnd w:id="10"/>
      <w:r w:rsidRPr="00736A6B">
        <w:rPr>
          <w:rFonts w:ascii="Times New Roman" w:hAnsi="Times New Roman"/>
          <w:b/>
          <w:sz w:val="28"/>
          <w:szCs w:val="28"/>
        </w:rPr>
        <w:t>ы факторинговых операций</w:t>
      </w:r>
      <w:r>
        <w:rPr>
          <w:rFonts w:ascii="Times New Roman" w:hAnsi="Times New Roman"/>
          <w:b/>
          <w:sz w:val="28"/>
          <w:szCs w:val="28"/>
        </w:rPr>
        <w:t>:</w:t>
      </w:r>
    </w:p>
    <w:p w:rsidR="004606F4" w:rsidRPr="00736A6B" w:rsidRDefault="004606F4" w:rsidP="00BA65EE">
      <w:pPr>
        <w:spacing w:line="360" w:lineRule="auto"/>
        <w:rPr>
          <w:rFonts w:ascii="Times New Roman" w:hAnsi="Times New Roman"/>
          <w:sz w:val="28"/>
          <w:szCs w:val="28"/>
        </w:rPr>
      </w:pPr>
      <w:r w:rsidRPr="00736A6B">
        <w:rPr>
          <w:rFonts w:ascii="Times New Roman" w:hAnsi="Times New Roman"/>
          <w:sz w:val="28"/>
          <w:szCs w:val="28"/>
        </w:rPr>
        <w:t>В основе факторинга лежит переуступка неоплаченных долговых требований фактору, что является общим элементом для всех видов факторинга, описанных ниже. Факторинговые операции банков классифицируются как:</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b/>
          <w:sz w:val="28"/>
          <w:szCs w:val="28"/>
        </w:rPr>
      </w:pPr>
      <w:r>
        <w:rPr>
          <w:rFonts w:ascii="Times New Roman" w:hAnsi="Times New Roman"/>
          <w:b/>
          <w:sz w:val="28"/>
          <w:szCs w:val="28"/>
        </w:rPr>
        <w:t xml:space="preserve">- </w:t>
      </w:r>
      <w:r w:rsidRPr="00736A6B">
        <w:rPr>
          <w:rFonts w:ascii="Times New Roman" w:hAnsi="Times New Roman"/>
          <w:b/>
          <w:sz w:val="28"/>
          <w:szCs w:val="28"/>
        </w:rPr>
        <w:t>Национальные (внутренние</w:t>
      </w:r>
      <w:r w:rsidRPr="00736A6B">
        <w:rPr>
          <w:rFonts w:ascii="Times New Roman" w:hAnsi="Times New Roman"/>
          <w:b/>
          <w:i/>
          <w:sz w:val="28"/>
          <w:szCs w:val="28"/>
        </w:rPr>
        <w:t>)</w:t>
      </w:r>
      <w:r w:rsidRPr="00736A6B">
        <w:rPr>
          <w:rFonts w:ascii="Times New Roman" w:hAnsi="Times New Roman"/>
          <w:b/>
          <w:sz w:val="28"/>
          <w:szCs w:val="28"/>
        </w:rPr>
        <w:t>,</w:t>
      </w:r>
      <w:r w:rsidRPr="00736A6B">
        <w:rPr>
          <w:rFonts w:ascii="Times New Roman" w:hAnsi="Times New Roman"/>
          <w:sz w:val="28"/>
          <w:szCs w:val="28"/>
        </w:rPr>
        <w:t xml:space="preserve"> если поставщик, покупатели, а также фактор </w:t>
      </w:r>
      <w:bookmarkStart w:id="11" w:name="OCRUncertain046"/>
      <w:r w:rsidRPr="00736A6B">
        <w:rPr>
          <w:rFonts w:ascii="Times New Roman" w:hAnsi="Times New Roman"/>
          <w:sz w:val="28"/>
          <w:szCs w:val="28"/>
        </w:rPr>
        <w:t>находятся</w:t>
      </w:r>
      <w:bookmarkEnd w:id="11"/>
      <w:r w:rsidRPr="00736A6B">
        <w:rPr>
          <w:rFonts w:ascii="Times New Roman" w:hAnsi="Times New Roman"/>
          <w:sz w:val="28"/>
          <w:szCs w:val="28"/>
        </w:rPr>
        <w:t xml:space="preserve"> в одной стране;</w:t>
      </w:r>
      <w:r w:rsidRPr="00736A6B">
        <w:rPr>
          <w:rFonts w:ascii="Times New Roman" w:hAnsi="Times New Roman"/>
          <w:b/>
          <w:sz w:val="28"/>
          <w:szCs w:val="28"/>
        </w:rPr>
        <w:t xml:space="preserve"> </w:t>
      </w:r>
      <w:bookmarkStart w:id="12" w:name="OCRUncertain047"/>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b/>
          <w:sz w:val="28"/>
          <w:szCs w:val="28"/>
        </w:rPr>
        <w:t>-</w:t>
      </w:r>
      <w:r w:rsidRPr="00736A6B">
        <w:rPr>
          <w:rFonts w:ascii="Times New Roman" w:hAnsi="Times New Roman"/>
          <w:b/>
          <w:sz w:val="28"/>
          <w:szCs w:val="28"/>
        </w:rPr>
        <w:t xml:space="preserve"> Международные</w:t>
      </w:r>
      <w:bookmarkEnd w:id="12"/>
      <w:r w:rsidRPr="00736A6B">
        <w:rPr>
          <w:rFonts w:ascii="Times New Roman" w:hAnsi="Times New Roman"/>
          <w:b/>
          <w:sz w:val="28"/>
          <w:szCs w:val="28"/>
        </w:rPr>
        <w:t xml:space="preserve"> (внешние), </w:t>
      </w:r>
      <w:r w:rsidRPr="00736A6B">
        <w:rPr>
          <w:rFonts w:ascii="Times New Roman" w:hAnsi="Times New Roman"/>
          <w:sz w:val="28"/>
          <w:szCs w:val="28"/>
        </w:rPr>
        <w:t>если одна из трех сторон факторингового соглашения находится в другом государстве;</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b/>
          <w:sz w:val="28"/>
          <w:szCs w:val="28"/>
        </w:rPr>
        <w:t>-</w:t>
      </w:r>
      <w:r w:rsidRPr="00736A6B">
        <w:rPr>
          <w:rFonts w:ascii="Times New Roman" w:hAnsi="Times New Roman"/>
          <w:b/>
          <w:sz w:val="28"/>
          <w:szCs w:val="28"/>
        </w:rPr>
        <w:t xml:space="preserve"> Открытые</w:t>
      </w:r>
      <w:r w:rsidRPr="00736A6B">
        <w:rPr>
          <w:rFonts w:ascii="Times New Roman" w:hAnsi="Times New Roman"/>
          <w:sz w:val="28"/>
          <w:szCs w:val="28"/>
        </w:rPr>
        <w:t xml:space="preserve"> - это форма факторинговой услуги, при которой плательщик уведомлен о взыскании долга с помощью фактора;</w:t>
      </w:r>
    </w:p>
    <w:p w:rsidR="004606F4" w:rsidRPr="00736A6B" w:rsidRDefault="004606F4" w:rsidP="00BA65EE">
      <w:pPr>
        <w:overflowPunct w:val="0"/>
        <w:autoSpaceDE w:val="0"/>
        <w:autoSpaceDN w:val="0"/>
        <w:adjustRightInd w:val="0"/>
        <w:spacing w:after="0" w:line="360" w:lineRule="auto"/>
        <w:jc w:val="both"/>
        <w:textAlignment w:val="baseline"/>
        <w:rPr>
          <w:rFonts w:ascii="Times New Roman" w:hAnsi="Times New Roman"/>
          <w:sz w:val="28"/>
          <w:szCs w:val="28"/>
        </w:rPr>
      </w:pPr>
      <w:r>
        <w:rPr>
          <w:rFonts w:ascii="Times New Roman" w:hAnsi="Times New Roman"/>
          <w:b/>
          <w:sz w:val="28"/>
          <w:szCs w:val="28"/>
        </w:rPr>
        <w:t>-</w:t>
      </w:r>
      <w:r w:rsidRPr="00736A6B">
        <w:rPr>
          <w:rFonts w:ascii="Times New Roman" w:hAnsi="Times New Roman"/>
          <w:b/>
          <w:sz w:val="28"/>
          <w:szCs w:val="28"/>
        </w:rPr>
        <w:t xml:space="preserve"> Закрытые. С</w:t>
      </w:r>
      <w:r w:rsidRPr="00736A6B">
        <w:rPr>
          <w:rFonts w:ascii="Times New Roman" w:hAnsi="Times New Roman"/>
          <w:sz w:val="28"/>
          <w:szCs w:val="28"/>
        </w:rPr>
        <w:t>вое название получили в связи с тем, что служат скрытым источником средств для кредитования продаж поставщиков товаров, так как никто из контрагентов клиента не осведомлен о переуступке им счетов фактур фактору. В данном случае плательщик ведет расчеты с самим поставщиком, который после получения платежа должен перечислить соответствующую его часть фактору для погашения кредита.</w:t>
      </w:r>
    </w:p>
    <w:p w:rsidR="004606F4" w:rsidRPr="00736A6B" w:rsidRDefault="004606F4" w:rsidP="00BA65EE">
      <w:pPr>
        <w:overflowPunct w:val="0"/>
        <w:autoSpaceDE w:val="0"/>
        <w:autoSpaceDN w:val="0"/>
        <w:adjustRightInd w:val="0"/>
        <w:spacing w:after="0" w:line="360" w:lineRule="auto"/>
        <w:ind w:right="180"/>
        <w:jc w:val="both"/>
        <w:textAlignment w:val="baseline"/>
        <w:rPr>
          <w:rFonts w:ascii="Times New Roman" w:hAnsi="Times New Roman"/>
          <w:sz w:val="28"/>
          <w:szCs w:val="28"/>
        </w:rPr>
      </w:pPr>
      <w:r>
        <w:rPr>
          <w:rFonts w:ascii="Times New Roman" w:hAnsi="Times New Roman"/>
          <w:b/>
          <w:sz w:val="28"/>
          <w:szCs w:val="28"/>
        </w:rPr>
        <w:t>-</w:t>
      </w:r>
      <w:r w:rsidRPr="00736A6B">
        <w:rPr>
          <w:rFonts w:ascii="Times New Roman" w:hAnsi="Times New Roman"/>
          <w:b/>
          <w:sz w:val="28"/>
          <w:szCs w:val="28"/>
        </w:rPr>
        <w:t>С правом р</w:t>
      </w:r>
      <w:bookmarkStart w:id="13" w:name="OCRUncertain054"/>
      <w:r w:rsidRPr="00736A6B">
        <w:rPr>
          <w:rFonts w:ascii="Times New Roman" w:hAnsi="Times New Roman"/>
          <w:b/>
          <w:sz w:val="28"/>
          <w:szCs w:val="28"/>
        </w:rPr>
        <w:t>е</w:t>
      </w:r>
      <w:bookmarkEnd w:id="13"/>
      <w:r w:rsidRPr="00736A6B">
        <w:rPr>
          <w:rFonts w:ascii="Times New Roman" w:hAnsi="Times New Roman"/>
          <w:b/>
          <w:sz w:val="28"/>
          <w:szCs w:val="28"/>
        </w:rPr>
        <w:t>гр</w:t>
      </w:r>
      <w:bookmarkStart w:id="14" w:name="OCRUncertain055"/>
      <w:r w:rsidRPr="00736A6B">
        <w:rPr>
          <w:rFonts w:ascii="Times New Roman" w:hAnsi="Times New Roman"/>
          <w:b/>
          <w:sz w:val="28"/>
          <w:szCs w:val="28"/>
        </w:rPr>
        <w:t>е</w:t>
      </w:r>
      <w:bookmarkEnd w:id="14"/>
      <w:r w:rsidRPr="00736A6B">
        <w:rPr>
          <w:rFonts w:ascii="Times New Roman" w:hAnsi="Times New Roman"/>
          <w:b/>
          <w:sz w:val="28"/>
          <w:szCs w:val="28"/>
        </w:rPr>
        <w:t>сса,</w:t>
      </w:r>
      <w:r w:rsidRPr="00736A6B">
        <w:rPr>
          <w:rFonts w:ascii="Times New Roman" w:hAnsi="Times New Roman"/>
          <w:sz w:val="28"/>
          <w:szCs w:val="28"/>
        </w:rPr>
        <w:t xml:space="preserve"> т.е. обратного тр</w:t>
      </w:r>
      <w:bookmarkStart w:id="15" w:name="OCRUncertain056"/>
      <w:r w:rsidRPr="00736A6B">
        <w:rPr>
          <w:rFonts w:ascii="Times New Roman" w:hAnsi="Times New Roman"/>
          <w:sz w:val="28"/>
          <w:szCs w:val="28"/>
        </w:rPr>
        <w:t>е</w:t>
      </w:r>
      <w:bookmarkEnd w:id="15"/>
      <w:r w:rsidRPr="00736A6B">
        <w:rPr>
          <w:rFonts w:ascii="Times New Roman" w:hAnsi="Times New Roman"/>
          <w:sz w:val="28"/>
          <w:szCs w:val="28"/>
        </w:rPr>
        <w:t>бования к</w:t>
      </w:r>
      <w:bookmarkStart w:id="16" w:name="OCRUncertain057"/>
      <w:r w:rsidRPr="00736A6B">
        <w:rPr>
          <w:rFonts w:ascii="Times New Roman" w:hAnsi="Times New Roman"/>
          <w:sz w:val="28"/>
          <w:szCs w:val="28"/>
        </w:rPr>
        <w:t xml:space="preserve"> пост</w:t>
      </w:r>
      <w:bookmarkEnd w:id="16"/>
      <w:r w:rsidRPr="00736A6B">
        <w:rPr>
          <w:rFonts w:ascii="Times New Roman" w:hAnsi="Times New Roman"/>
          <w:sz w:val="28"/>
          <w:szCs w:val="28"/>
        </w:rPr>
        <w:t>авщи</w:t>
      </w:r>
      <w:bookmarkStart w:id="17" w:name="OCRUncertain058"/>
      <w:r w:rsidRPr="00736A6B">
        <w:rPr>
          <w:rFonts w:ascii="Times New Roman" w:hAnsi="Times New Roman"/>
          <w:sz w:val="28"/>
          <w:szCs w:val="28"/>
        </w:rPr>
        <w:t xml:space="preserve">ку </w:t>
      </w:r>
      <w:bookmarkEnd w:id="17"/>
      <w:r w:rsidRPr="00736A6B">
        <w:rPr>
          <w:rFonts w:ascii="Times New Roman" w:hAnsi="Times New Roman"/>
          <w:sz w:val="28"/>
          <w:szCs w:val="28"/>
        </w:rPr>
        <w:t xml:space="preserve">возместить уплаченную сумму, или </w:t>
      </w:r>
      <w:r w:rsidRPr="00736A6B">
        <w:rPr>
          <w:rFonts w:ascii="Times New Roman" w:hAnsi="Times New Roman"/>
          <w:b/>
          <w:sz w:val="28"/>
          <w:szCs w:val="28"/>
        </w:rPr>
        <w:t>без подобного права.</w:t>
      </w:r>
      <w:r w:rsidRPr="00736A6B">
        <w:rPr>
          <w:rFonts w:ascii="Times New Roman" w:hAnsi="Times New Roman"/>
          <w:sz w:val="28"/>
          <w:szCs w:val="28"/>
        </w:rPr>
        <w:t xml:space="preserve"> Данные условия связаны с рисками, которые возникают при отказе плательщика от выполнения своих обязательств, т.е. кредитными рисками. При заключении соглашения с правом регресса поставщик продолжа</w:t>
      </w:r>
      <w:bookmarkStart w:id="18" w:name="OCRUncertain059"/>
      <w:r w:rsidRPr="00736A6B">
        <w:rPr>
          <w:rFonts w:ascii="Times New Roman" w:hAnsi="Times New Roman"/>
          <w:sz w:val="28"/>
          <w:szCs w:val="28"/>
        </w:rPr>
        <w:t>е</w:t>
      </w:r>
      <w:bookmarkEnd w:id="18"/>
      <w:r w:rsidRPr="00736A6B">
        <w:rPr>
          <w:rFonts w:ascii="Times New Roman" w:hAnsi="Times New Roman"/>
          <w:sz w:val="28"/>
          <w:szCs w:val="28"/>
        </w:rPr>
        <w:t>т нести определенный кредитный риск по д</w:t>
      </w:r>
      <w:bookmarkStart w:id="19" w:name="OCRUncertain060"/>
      <w:r w:rsidRPr="00736A6B">
        <w:rPr>
          <w:rFonts w:ascii="Times New Roman" w:hAnsi="Times New Roman"/>
          <w:sz w:val="28"/>
          <w:szCs w:val="28"/>
        </w:rPr>
        <w:t>о</w:t>
      </w:r>
      <w:bookmarkEnd w:id="19"/>
      <w:r w:rsidRPr="00736A6B">
        <w:rPr>
          <w:rFonts w:ascii="Times New Roman" w:hAnsi="Times New Roman"/>
          <w:sz w:val="28"/>
          <w:szCs w:val="28"/>
        </w:rPr>
        <w:t>лговым требованиям, проданным им фактору. Последний может восполь</w:t>
      </w:r>
      <w:bookmarkStart w:id="20" w:name="OCRUncertain061"/>
      <w:r w:rsidRPr="00736A6B">
        <w:rPr>
          <w:rFonts w:ascii="Times New Roman" w:hAnsi="Times New Roman"/>
          <w:sz w:val="28"/>
          <w:szCs w:val="28"/>
        </w:rPr>
        <w:t>з</w:t>
      </w:r>
      <w:bookmarkEnd w:id="20"/>
      <w:r w:rsidRPr="00736A6B">
        <w:rPr>
          <w:rFonts w:ascii="Times New Roman" w:hAnsi="Times New Roman"/>
          <w:sz w:val="28"/>
          <w:szCs w:val="28"/>
        </w:rPr>
        <w:t>оваться правом регресса и при желании продать поставщику любое неоплаченное долговое тр</w:t>
      </w:r>
      <w:bookmarkStart w:id="21" w:name="OCRUncertain062"/>
      <w:r w:rsidRPr="00736A6B">
        <w:rPr>
          <w:rFonts w:ascii="Times New Roman" w:hAnsi="Times New Roman"/>
          <w:sz w:val="28"/>
          <w:szCs w:val="28"/>
        </w:rPr>
        <w:t>е</w:t>
      </w:r>
      <w:bookmarkEnd w:id="21"/>
      <w:r w:rsidRPr="00736A6B">
        <w:rPr>
          <w:rFonts w:ascii="Times New Roman" w:hAnsi="Times New Roman"/>
          <w:sz w:val="28"/>
          <w:szCs w:val="28"/>
        </w:rPr>
        <w:t>бование в случае отказа клиента от платежа (его неплатежеспособности). Данное условие предусматривается, если поставщики уверены, что у них не могут появиться сомнительные д</w:t>
      </w:r>
      <w:bookmarkStart w:id="22" w:name="OCRUncertain063"/>
      <w:r w:rsidRPr="00736A6B">
        <w:rPr>
          <w:rFonts w:ascii="Times New Roman" w:hAnsi="Times New Roman"/>
          <w:sz w:val="28"/>
          <w:szCs w:val="28"/>
        </w:rPr>
        <w:t>о</w:t>
      </w:r>
      <w:bookmarkEnd w:id="22"/>
      <w:r w:rsidRPr="00736A6B">
        <w:rPr>
          <w:rFonts w:ascii="Times New Roman" w:hAnsi="Times New Roman"/>
          <w:sz w:val="28"/>
          <w:szCs w:val="28"/>
        </w:rPr>
        <w:t>лговы</w:t>
      </w:r>
      <w:bookmarkStart w:id="23" w:name="OCRUncertain064"/>
      <w:r w:rsidRPr="00736A6B">
        <w:rPr>
          <w:rFonts w:ascii="Times New Roman" w:hAnsi="Times New Roman"/>
          <w:sz w:val="28"/>
          <w:szCs w:val="28"/>
        </w:rPr>
        <w:t>е</w:t>
      </w:r>
      <w:bookmarkEnd w:id="23"/>
      <w:r w:rsidRPr="00736A6B">
        <w:rPr>
          <w:rFonts w:ascii="Times New Roman" w:hAnsi="Times New Roman"/>
          <w:sz w:val="28"/>
          <w:szCs w:val="28"/>
        </w:rPr>
        <w:t xml:space="preserve"> обязательства, либо в силу того, что они достаточно тщат</w:t>
      </w:r>
      <w:bookmarkStart w:id="24" w:name="OCRUncertain065"/>
      <w:r w:rsidRPr="00736A6B">
        <w:rPr>
          <w:rFonts w:ascii="Times New Roman" w:hAnsi="Times New Roman"/>
          <w:sz w:val="28"/>
          <w:szCs w:val="28"/>
        </w:rPr>
        <w:t>е</w:t>
      </w:r>
      <w:bookmarkEnd w:id="24"/>
      <w:r w:rsidRPr="00736A6B">
        <w:rPr>
          <w:rFonts w:ascii="Times New Roman" w:hAnsi="Times New Roman"/>
          <w:sz w:val="28"/>
          <w:szCs w:val="28"/>
        </w:rPr>
        <w:t xml:space="preserve">льно оценивают кредитоспособность своих клиентов, разработав собственную, достаточно эффективную систему защиты от </w:t>
      </w:r>
      <w:bookmarkStart w:id="25" w:name="OCRUncertain066"/>
      <w:r w:rsidRPr="00736A6B">
        <w:rPr>
          <w:rFonts w:ascii="Times New Roman" w:hAnsi="Times New Roman"/>
          <w:sz w:val="28"/>
          <w:szCs w:val="28"/>
        </w:rPr>
        <w:t>к</w:t>
      </w:r>
      <w:bookmarkEnd w:id="25"/>
      <w:r w:rsidRPr="00736A6B">
        <w:rPr>
          <w:rFonts w:ascii="Times New Roman" w:hAnsi="Times New Roman"/>
          <w:sz w:val="28"/>
          <w:szCs w:val="28"/>
        </w:rPr>
        <w:t xml:space="preserve">редитных рисков, либо в силу специфики </w:t>
      </w:r>
      <w:bookmarkStart w:id="26" w:name="OCRUncertain067"/>
      <w:r w:rsidRPr="00736A6B">
        <w:rPr>
          <w:rFonts w:ascii="Times New Roman" w:hAnsi="Times New Roman"/>
          <w:sz w:val="28"/>
          <w:szCs w:val="28"/>
        </w:rPr>
        <w:t>сво</w:t>
      </w:r>
      <w:bookmarkEnd w:id="26"/>
      <w:r w:rsidRPr="00736A6B">
        <w:rPr>
          <w:rFonts w:ascii="Times New Roman" w:hAnsi="Times New Roman"/>
          <w:sz w:val="28"/>
          <w:szCs w:val="28"/>
        </w:rPr>
        <w:t>их клиентов. И в том, и в другом случае поставщик не считает нужным оплачивать услуги по страхованию кредитного риска. Однако гарантированный для поставщика и своевременный приток денежных ср</w:t>
      </w:r>
      <w:bookmarkStart w:id="27" w:name="OCRUncertain068"/>
      <w:r w:rsidRPr="00736A6B">
        <w:rPr>
          <w:rFonts w:ascii="Times New Roman" w:hAnsi="Times New Roman"/>
          <w:sz w:val="28"/>
          <w:szCs w:val="28"/>
        </w:rPr>
        <w:t>е</w:t>
      </w:r>
      <w:bookmarkEnd w:id="27"/>
      <w:r w:rsidRPr="00736A6B">
        <w:rPr>
          <w:rFonts w:ascii="Times New Roman" w:hAnsi="Times New Roman"/>
          <w:sz w:val="28"/>
          <w:szCs w:val="28"/>
        </w:rPr>
        <w:t>дств может обеспечиваться только при заключении соглаш</w:t>
      </w:r>
      <w:bookmarkStart w:id="28" w:name="OCRUncertain069"/>
      <w:r w:rsidRPr="00736A6B">
        <w:rPr>
          <w:rFonts w:ascii="Times New Roman" w:hAnsi="Times New Roman"/>
          <w:sz w:val="28"/>
          <w:szCs w:val="28"/>
        </w:rPr>
        <w:t>е</w:t>
      </w:r>
      <w:bookmarkEnd w:id="28"/>
      <w:r w:rsidRPr="00736A6B">
        <w:rPr>
          <w:rFonts w:ascii="Times New Roman" w:hAnsi="Times New Roman"/>
          <w:sz w:val="28"/>
          <w:szCs w:val="28"/>
        </w:rPr>
        <w:t>ния без права регр</w:t>
      </w:r>
      <w:bookmarkStart w:id="29" w:name="OCRUncertain070"/>
      <w:r w:rsidRPr="00736A6B">
        <w:rPr>
          <w:rFonts w:ascii="Times New Roman" w:hAnsi="Times New Roman"/>
          <w:sz w:val="28"/>
          <w:szCs w:val="28"/>
        </w:rPr>
        <w:t>е</w:t>
      </w:r>
      <w:bookmarkEnd w:id="29"/>
      <w:r w:rsidRPr="00736A6B">
        <w:rPr>
          <w:rFonts w:ascii="Times New Roman" w:hAnsi="Times New Roman"/>
          <w:sz w:val="28"/>
          <w:szCs w:val="28"/>
        </w:rPr>
        <w:t>сса. Н</w:t>
      </w:r>
      <w:bookmarkStart w:id="30" w:name="OCRUncertain071"/>
      <w:r w:rsidRPr="00736A6B">
        <w:rPr>
          <w:rFonts w:ascii="Times New Roman" w:hAnsi="Times New Roman"/>
          <w:sz w:val="28"/>
          <w:szCs w:val="28"/>
        </w:rPr>
        <w:t>е</w:t>
      </w:r>
      <w:bookmarkEnd w:id="30"/>
      <w:r w:rsidRPr="00736A6B">
        <w:rPr>
          <w:rFonts w:ascii="Times New Roman" w:hAnsi="Times New Roman"/>
          <w:sz w:val="28"/>
          <w:szCs w:val="28"/>
        </w:rPr>
        <w:t>обходимо, правда, отметить, что, если долговое тр</w:t>
      </w:r>
      <w:bookmarkStart w:id="31" w:name="OCRUncertain072"/>
      <w:r w:rsidRPr="00736A6B">
        <w:rPr>
          <w:rFonts w:ascii="Times New Roman" w:hAnsi="Times New Roman"/>
          <w:sz w:val="28"/>
          <w:szCs w:val="28"/>
        </w:rPr>
        <w:t>е</w:t>
      </w:r>
      <w:bookmarkEnd w:id="31"/>
      <w:r w:rsidRPr="00736A6B">
        <w:rPr>
          <w:rFonts w:ascii="Times New Roman" w:hAnsi="Times New Roman"/>
          <w:sz w:val="28"/>
          <w:szCs w:val="28"/>
        </w:rPr>
        <w:t>бование признано недействительным (например, если поставщик отгрузил клиенту не заказанный им товар и переуступил выставленный за него счет компании), фактор в любом случае имеет право регресса к поставщику.</w:t>
      </w:r>
    </w:p>
    <w:p w:rsidR="004606F4" w:rsidRPr="00736A6B" w:rsidRDefault="004606F4" w:rsidP="00BA65EE">
      <w:pPr>
        <w:overflowPunct w:val="0"/>
        <w:autoSpaceDE w:val="0"/>
        <w:autoSpaceDN w:val="0"/>
        <w:adjustRightInd w:val="0"/>
        <w:spacing w:after="0" w:line="360" w:lineRule="auto"/>
        <w:ind w:right="140"/>
        <w:jc w:val="both"/>
        <w:textAlignment w:val="baseline"/>
        <w:rPr>
          <w:rFonts w:ascii="Times New Roman" w:hAnsi="Times New Roman"/>
          <w:sz w:val="28"/>
          <w:szCs w:val="28"/>
        </w:rPr>
      </w:pPr>
      <w:r>
        <w:rPr>
          <w:rFonts w:ascii="Times New Roman" w:hAnsi="Times New Roman"/>
          <w:sz w:val="28"/>
          <w:szCs w:val="28"/>
        </w:rPr>
        <w:t>-</w:t>
      </w:r>
      <w:r w:rsidRPr="00736A6B">
        <w:rPr>
          <w:rFonts w:ascii="Times New Roman" w:hAnsi="Times New Roman"/>
          <w:sz w:val="28"/>
          <w:szCs w:val="28"/>
        </w:rPr>
        <w:t xml:space="preserve">  С условием кредитования поставщика </w:t>
      </w:r>
      <w:r w:rsidRPr="00736A6B">
        <w:rPr>
          <w:rFonts w:ascii="Times New Roman" w:hAnsi="Times New Roman"/>
          <w:b/>
          <w:sz w:val="28"/>
          <w:szCs w:val="28"/>
        </w:rPr>
        <w:t>в форме оп</w:t>
      </w:r>
      <w:bookmarkStart w:id="32" w:name="OCRUncertain083"/>
      <w:r w:rsidRPr="00736A6B">
        <w:rPr>
          <w:rFonts w:ascii="Times New Roman" w:hAnsi="Times New Roman"/>
          <w:b/>
          <w:sz w:val="28"/>
          <w:szCs w:val="28"/>
        </w:rPr>
        <w:t>л</w:t>
      </w:r>
      <w:bookmarkEnd w:id="32"/>
      <w:r w:rsidRPr="00736A6B">
        <w:rPr>
          <w:rFonts w:ascii="Times New Roman" w:hAnsi="Times New Roman"/>
          <w:b/>
          <w:sz w:val="28"/>
          <w:szCs w:val="28"/>
        </w:rPr>
        <w:t>а</w:t>
      </w:r>
      <w:bookmarkStart w:id="33" w:name="OCRUncertain084"/>
      <w:r w:rsidRPr="00736A6B">
        <w:rPr>
          <w:rFonts w:ascii="Times New Roman" w:hAnsi="Times New Roman"/>
          <w:b/>
          <w:sz w:val="28"/>
          <w:szCs w:val="28"/>
        </w:rPr>
        <w:t>т</w:t>
      </w:r>
      <w:bookmarkEnd w:id="33"/>
      <w:r w:rsidRPr="00736A6B">
        <w:rPr>
          <w:rFonts w:ascii="Times New Roman" w:hAnsi="Times New Roman"/>
          <w:b/>
          <w:sz w:val="28"/>
          <w:szCs w:val="28"/>
        </w:rPr>
        <w:t>ы требований к</w:t>
      </w:r>
      <w:r w:rsidRPr="00736A6B">
        <w:rPr>
          <w:rFonts w:ascii="Times New Roman" w:hAnsi="Times New Roman"/>
          <w:i/>
          <w:sz w:val="28"/>
          <w:szCs w:val="28"/>
        </w:rPr>
        <w:t xml:space="preserve"> </w:t>
      </w:r>
      <w:r w:rsidRPr="00736A6B">
        <w:rPr>
          <w:rFonts w:ascii="Times New Roman" w:hAnsi="Times New Roman"/>
          <w:b/>
          <w:sz w:val="28"/>
          <w:szCs w:val="28"/>
        </w:rPr>
        <w:t>опреде</w:t>
      </w:r>
      <w:bookmarkStart w:id="34" w:name="OCRUncertain085"/>
      <w:r w:rsidRPr="00736A6B">
        <w:rPr>
          <w:rFonts w:ascii="Times New Roman" w:hAnsi="Times New Roman"/>
          <w:b/>
          <w:sz w:val="28"/>
          <w:szCs w:val="28"/>
        </w:rPr>
        <w:t>л</w:t>
      </w:r>
      <w:bookmarkEnd w:id="34"/>
      <w:r w:rsidRPr="00736A6B">
        <w:rPr>
          <w:rFonts w:ascii="Times New Roman" w:hAnsi="Times New Roman"/>
          <w:b/>
          <w:sz w:val="28"/>
          <w:szCs w:val="28"/>
        </w:rPr>
        <w:t xml:space="preserve">енной </w:t>
      </w:r>
      <w:bookmarkStart w:id="35" w:name="OCRUncertain086"/>
      <w:r w:rsidRPr="00736A6B">
        <w:rPr>
          <w:rFonts w:ascii="Times New Roman" w:hAnsi="Times New Roman"/>
          <w:b/>
          <w:sz w:val="28"/>
          <w:szCs w:val="28"/>
        </w:rPr>
        <w:t>дате</w:t>
      </w:r>
      <w:bookmarkEnd w:id="35"/>
      <w:r w:rsidRPr="00736A6B">
        <w:rPr>
          <w:rFonts w:ascii="Times New Roman" w:hAnsi="Times New Roman"/>
          <w:b/>
          <w:sz w:val="28"/>
          <w:szCs w:val="28"/>
        </w:rPr>
        <w:t xml:space="preserve"> или пре</w:t>
      </w:r>
      <w:bookmarkStart w:id="36" w:name="OCRUncertain077"/>
      <w:r w:rsidRPr="00736A6B">
        <w:rPr>
          <w:rFonts w:ascii="Times New Roman" w:hAnsi="Times New Roman"/>
          <w:b/>
          <w:sz w:val="28"/>
          <w:szCs w:val="28"/>
        </w:rPr>
        <w:t>д</w:t>
      </w:r>
      <w:bookmarkEnd w:id="36"/>
      <w:r w:rsidRPr="00736A6B">
        <w:rPr>
          <w:rFonts w:ascii="Times New Roman" w:hAnsi="Times New Roman"/>
          <w:b/>
          <w:sz w:val="28"/>
          <w:szCs w:val="28"/>
        </w:rPr>
        <w:t>варите</w:t>
      </w:r>
      <w:bookmarkStart w:id="37" w:name="OCRUncertain078"/>
      <w:r w:rsidRPr="00736A6B">
        <w:rPr>
          <w:rFonts w:ascii="Times New Roman" w:hAnsi="Times New Roman"/>
          <w:b/>
          <w:sz w:val="28"/>
          <w:szCs w:val="28"/>
        </w:rPr>
        <w:t>л</w:t>
      </w:r>
      <w:bookmarkEnd w:id="37"/>
      <w:r w:rsidRPr="00736A6B">
        <w:rPr>
          <w:rFonts w:ascii="Times New Roman" w:hAnsi="Times New Roman"/>
          <w:b/>
          <w:sz w:val="28"/>
          <w:szCs w:val="28"/>
        </w:rPr>
        <w:t>ьной оп</w:t>
      </w:r>
      <w:bookmarkStart w:id="38" w:name="OCRUncertain079"/>
      <w:r w:rsidRPr="00736A6B">
        <w:rPr>
          <w:rFonts w:ascii="Times New Roman" w:hAnsi="Times New Roman"/>
          <w:b/>
          <w:sz w:val="28"/>
          <w:szCs w:val="28"/>
        </w:rPr>
        <w:t>л</w:t>
      </w:r>
      <w:bookmarkEnd w:id="38"/>
      <w:r w:rsidRPr="00736A6B">
        <w:rPr>
          <w:rFonts w:ascii="Times New Roman" w:hAnsi="Times New Roman"/>
          <w:b/>
          <w:sz w:val="28"/>
          <w:szCs w:val="28"/>
        </w:rPr>
        <w:t>аты</w:t>
      </w:r>
      <w:r w:rsidRPr="00736A6B">
        <w:rPr>
          <w:rFonts w:ascii="Times New Roman" w:hAnsi="Times New Roman"/>
          <w:sz w:val="28"/>
          <w:szCs w:val="28"/>
        </w:rPr>
        <w:t>. В первом случ</w:t>
      </w:r>
      <w:bookmarkStart w:id="39" w:name="OCRUncertain080"/>
      <w:r w:rsidRPr="00736A6B">
        <w:rPr>
          <w:rFonts w:ascii="Times New Roman" w:hAnsi="Times New Roman"/>
          <w:sz w:val="28"/>
          <w:szCs w:val="28"/>
        </w:rPr>
        <w:t>ае</w:t>
      </w:r>
      <w:bookmarkEnd w:id="39"/>
      <w:r w:rsidRPr="00736A6B">
        <w:rPr>
          <w:rFonts w:ascii="Times New Roman" w:hAnsi="Times New Roman"/>
          <w:sz w:val="28"/>
          <w:szCs w:val="28"/>
        </w:rPr>
        <w:t xml:space="preserve"> клиент фактора, отгру</w:t>
      </w:r>
      <w:bookmarkStart w:id="40" w:name="OCRUncertain082"/>
      <w:r w:rsidRPr="00736A6B">
        <w:rPr>
          <w:rFonts w:ascii="Times New Roman" w:hAnsi="Times New Roman"/>
          <w:sz w:val="28"/>
          <w:szCs w:val="28"/>
        </w:rPr>
        <w:t>з</w:t>
      </w:r>
      <w:bookmarkEnd w:id="40"/>
      <w:r w:rsidRPr="00736A6B">
        <w:rPr>
          <w:rFonts w:ascii="Times New Roman" w:hAnsi="Times New Roman"/>
          <w:sz w:val="28"/>
          <w:szCs w:val="28"/>
        </w:rPr>
        <w:t>ив продукцию, предъявляет счета своему покупателю через посредство фактора, задача которого получить в пользу клиента платеж в сроки согласно  договору (обычно от 30 до 120 дней). Сумма переуступленных долговых требований (за минусом издержек) перечисляется поставщику на определенную дату или по истечении определенного времени.</w:t>
      </w:r>
    </w:p>
    <w:p w:rsidR="004606F4" w:rsidRPr="00736A6B" w:rsidRDefault="004606F4" w:rsidP="00BA65EE">
      <w:pPr>
        <w:spacing w:line="360" w:lineRule="auto"/>
        <w:jc w:val="both"/>
        <w:rPr>
          <w:rFonts w:ascii="Times New Roman" w:hAnsi="Times New Roman"/>
          <w:sz w:val="28"/>
          <w:szCs w:val="28"/>
        </w:rPr>
      </w:pPr>
      <w:r w:rsidRPr="00736A6B">
        <w:rPr>
          <w:rFonts w:ascii="Times New Roman" w:hAnsi="Times New Roman"/>
          <w:sz w:val="28"/>
          <w:szCs w:val="28"/>
        </w:rPr>
        <w:t xml:space="preserve">           В с</w:t>
      </w:r>
      <w:bookmarkStart w:id="41" w:name="OCRUncertain088"/>
      <w:r w:rsidRPr="00736A6B">
        <w:rPr>
          <w:rFonts w:ascii="Times New Roman" w:hAnsi="Times New Roman"/>
          <w:sz w:val="28"/>
          <w:szCs w:val="28"/>
        </w:rPr>
        <w:t>л</w:t>
      </w:r>
      <w:bookmarkEnd w:id="41"/>
      <w:r w:rsidRPr="00736A6B">
        <w:rPr>
          <w:rFonts w:ascii="Times New Roman" w:hAnsi="Times New Roman"/>
          <w:sz w:val="28"/>
          <w:szCs w:val="28"/>
        </w:rPr>
        <w:t>учае предварительной оплаты</w:t>
      </w:r>
      <w:r w:rsidRPr="00736A6B">
        <w:rPr>
          <w:rFonts w:ascii="Times New Roman" w:hAnsi="Times New Roman"/>
          <w:i/>
          <w:sz w:val="28"/>
          <w:szCs w:val="28"/>
        </w:rPr>
        <w:t xml:space="preserve"> </w:t>
      </w:r>
      <w:r w:rsidRPr="00736A6B">
        <w:rPr>
          <w:rFonts w:ascii="Times New Roman" w:hAnsi="Times New Roman"/>
          <w:sz w:val="28"/>
          <w:szCs w:val="28"/>
        </w:rPr>
        <w:t>фак</w:t>
      </w:r>
      <w:bookmarkStart w:id="42" w:name="OCRUncertain089"/>
      <w:r w:rsidRPr="00736A6B">
        <w:rPr>
          <w:rFonts w:ascii="Times New Roman" w:hAnsi="Times New Roman"/>
          <w:sz w:val="28"/>
          <w:szCs w:val="28"/>
        </w:rPr>
        <w:t>т</w:t>
      </w:r>
      <w:bookmarkEnd w:id="42"/>
      <w:r w:rsidRPr="00736A6B">
        <w:rPr>
          <w:rFonts w:ascii="Times New Roman" w:hAnsi="Times New Roman"/>
          <w:sz w:val="28"/>
          <w:szCs w:val="28"/>
        </w:rPr>
        <w:t>оринговый отдел банка покупает счета-фактуры у клиента на условиях немедленной оплаты 80—90% стоимости отгрузки, т. е. авансирует оборотный капитал своего клиента (дисконтирование счетов-фактур). Резервные 10-20% стоимости отгрузки клиенту не выплачиваются, а бронируются на отдельном счете на случай претензий в его адрес от покупателя по качеству продук</w:t>
      </w:r>
      <w:bookmarkStart w:id="43" w:name="OCRUncertain101"/>
      <w:r w:rsidRPr="00736A6B">
        <w:rPr>
          <w:rFonts w:ascii="Times New Roman" w:hAnsi="Times New Roman"/>
          <w:sz w:val="28"/>
          <w:szCs w:val="28"/>
        </w:rPr>
        <w:t>ц</w:t>
      </w:r>
      <w:bookmarkEnd w:id="43"/>
      <w:r w:rsidRPr="00736A6B">
        <w:rPr>
          <w:rFonts w:ascii="Times New Roman" w:hAnsi="Times New Roman"/>
          <w:sz w:val="28"/>
          <w:szCs w:val="28"/>
        </w:rPr>
        <w:t xml:space="preserve">ии, ее цене и т. </w:t>
      </w:r>
      <w:bookmarkStart w:id="44" w:name="OCRUncertain102"/>
      <w:r w:rsidRPr="00736A6B">
        <w:rPr>
          <w:rFonts w:ascii="Times New Roman" w:hAnsi="Times New Roman"/>
          <w:sz w:val="28"/>
          <w:szCs w:val="28"/>
        </w:rPr>
        <w:t>п.</w:t>
      </w:r>
      <w:bookmarkEnd w:id="44"/>
      <w:r w:rsidRPr="00736A6B">
        <w:rPr>
          <w:rFonts w:ascii="Times New Roman" w:hAnsi="Times New Roman"/>
          <w:sz w:val="28"/>
          <w:szCs w:val="28"/>
        </w:rPr>
        <w:t xml:space="preserve"> Получение такой услуги наи</w:t>
      </w:r>
      <w:bookmarkStart w:id="45" w:name="OCRUncertain103"/>
      <w:r w:rsidRPr="00736A6B">
        <w:rPr>
          <w:rFonts w:ascii="Times New Roman" w:hAnsi="Times New Roman"/>
          <w:sz w:val="28"/>
          <w:szCs w:val="28"/>
        </w:rPr>
        <w:t>б</w:t>
      </w:r>
      <w:bookmarkEnd w:id="45"/>
      <w:r w:rsidRPr="00736A6B">
        <w:rPr>
          <w:rFonts w:ascii="Times New Roman" w:hAnsi="Times New Roman"/>
          <w:sz w:val="28"/>
          <w:szCs w:val="28"/>
        </w:rPr>
        <w:t xml:space="preserve">олее полно отвечает </w:t>
      </w:r>
      <w:bookmarkStart w:id="46" w:name="OCRUncertain104"/>
      <w:r w:rsidRPr="00736A6B">
        <w:rPr>
          <w:rFonts w:ascii="Times New Roman" w:hAnsi="Times New Roman"/>
          <w:sz w:val="28"/>
          <w:szCs w:val="28"/>
        </w:rPr>
        <w:t>п</w:t>
      </w:r>
      <w:bookmarkEnd w:id="46"/>
      <w:r w:rsidRPr="00736A6B">
        <w:rPr>
          <w:rFonts w:ascii="Times New Roman" w:hAnsi="Times New Roman"/>
          <w:sz w:val="28"/>
          <w:szCs w:val="28"/>
        </w:rPr>
        <w:t>отребностям функционирующ</w:t>
      </w:r>
      <w:bookmarkStart w:id="47" w:name="OCRUncertain105"/>
      <w:r w:rsidRPr="00736A6B">
        <w:rPr>
          <w:rFonts w:ascii="Times New Roman" w:hAnsi="Times New Roman"/>
          <w:sz w:val="28"/>
          <w:szCs w:val="28"/>
        </w:rPr>
        <w:t>и</w:t>
      </w:r>
      <w:bookmarkEnd w:id="47"/>
      <w:r w:rsidRPr="00736A6B">
        <w:rPr>
          <w:rFonts w:ascii="Times New Roman" w:hAnsi="Times New Roman"/>
          <w:sz w:val="28"/>
          <w:szCs w:val="28"/>
        </w:rPr>
        <w:t xml:space="preserve">х предприятий, так как позволяет им посредством </w:t>
      </w:r>
      <w:bookmarkStart w:id="48" w:name="OCRUncertain106"/>
      <w:r w:rsidRPr="00736A6B">
        <w:rPr>
          <w:rFonts w:ascii="Times New Roman" w:hAnsi="Times New Roman"/>
          <w:sz w:val="28"/>
          <w:szCs w:val="28"/>
        </w:rPr>
        <w:t>фак</w:t>
      </w:r>
      <w:bookmarkEnd w:id="48"/>
      <w:r w:rsidRPr="00736A6B">
        <w:rPr>
          <w:rFonts w:ascii="Times New Roman" w:hAnsi="Times New Roman"/>
          <w:sz w:val="28"/>
          <w:szCs w:val="28"/>
        </w:rPr>
        <w:t>торинга превратить продажу с отсрочкой платежа в п</w:t>
      </w:r>
      <w:bookmarkStart w:id="49" w:name="OCRUncertain108"/>
      <w:r w:rsidRPr="00736A6B">
        <w:rPr>
          <w:rFonts w:ascii="Times New Roman" w:hAnsi="Times New Roman"/>
          <w:sz w:val="28"/>
          <w:szCs w:val="28"/>
        </w:rPr>
        <w:t>р</w:t>
      </w:r>
      <w:bookmarkEnd w:id="49"/>
      <w:r w:rsidRPr="00736A6B">
        <w:rPr>
          <w:rFonts w:ascii="Times New Roman" w:hAnsi="Times New Roman"/>
          <w:sz w:val="28"/>
          <w:szCs w:val="28"/>
        </w:rPr>
        <w:t xml:space="preserve">одажу с </w:t>
      </w:r>
      <w:bookmarkStart w:id="50" w:name="OCRUncertain109"/>
      <w:r w:rsidRPr="00736A6B">
        <w:rPr>
          <w:rFonts w:ascii="Times New Roman" w:hAnsi="Times New Roman"/>
          <w:sz w:val="28"/>
          <w:szCs w:val="28"/>
        </w:rPr>
        <w:t>н</w:t>
      </w:r>
      <w:bookmarkEnd w:id="50"/>
      <w:r w:rsidRPr="00736A6B">
        <w:rPr>
          <w:rFonts w:ascii="Times New Roman" w:hAnsi="Times New Roman"/>
          <w:sz w:val="28"/>
          <w:szCs w:val="28"/>
        </w:rPr>
        <w:t>емедленной оплатой и таким образом ускорить движение своего капи</w:t>
      </w:r>
      <w:bookmarkStart w:id="51" w:name="OCRUncertain112"/>
      <w:r w:rsidRPr="00736A6B">
        <w:rPr>
          <w:rFonts w:ascii="Times New Roman" w:hAnsi="Times New Roman"/>
          <w:sz w:val="28"/>
          <w:szCs w:val="28"/>
        </w:rPr>
        <w:t>т</w:t>
      </w:r>
      <w:bookmarkEnd w:id="51"/>
      <w:r w:rsidRPr="00736A6B">
        <w:rPr>
          <w:rFonts w:ascii="Times New Roman" w:hAnsi="Times New Roman"/>
          <w:sz w:val="28"/>
          <w:szCs w:val="28"/>
        </w:rPr>
        <w:t>ала. Основным преимуществом предварительной оплаты является то, что ее размер представляет собой фиксированный процент от суммы долговых требований. Таким образом, поставщик автоматически получает больше средств при увеличении объема своих продаж.</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sz w:val="28"/>
          <w:szCs w:val="28"/>
        </w:rPr>
        <w:t>В нашей стране факторинговые операции впервые стали применяться с 1 октября 1988 г. ленинградским Промстройбанком, а с 1989 г. факторинговые отделы стали создаваться в других банковских учреждениях страны. Задача факторинговых отделов – на договорной и платной основе выполнять для предприятий ряд кредитно– расчетных операций, связанных со скорейшим завершением их расчетов за товары и услуги.</w:t>
      </w:r>
    </w:p>
    <w:p w:rsidR="004606F4" w:rsidRPr="00BA65EE" w:rsidRDefault="004606F4" w:rsidP="00BA65EE">
      <w:pPr>
        <w:spacing w:line="360" w:lineRule="auto"/>
        <w:ind w:firstLine="720"/>
        <w:jc w:val="both"/>
        <w:rPr>
          <w:rFonts w:ascii="Times New Roman" w:hAnsi="Times New Roman"/>
          <w:b/>
          <w:sz w:val="28"/>
          <w:szCs w:val="28"/>
        </w:rPr>
      </w:pPr>
      <w:r w:rsidRPr="00736A6B">
        <w:rPr>
          <w:rFonts w:ascii="Times New Roman" w:hAnsi="Times New Roman"/>
          <w:sz w:val="28"/>
          <w:szCs w:val="28"/>
        </w:rPr>
        <w:t xml:space="preserve">В настоящее время факторинговый отдел может предоставлять своим клиентам следующие основные </w:t>
      </w:r>
      <w:r w:rsidRPr="00BA65EE">
        <w:rPr>
          <w:rFonts w:ascii="Times New Roman" w:hAnsi="Times New Roman"/>
          <w:b/>
          <w:sz w:val="28"/>
          <w:szCs w:val="28"/>
        </w:rPr>
        <w:t>виды услуг:</w:t>
      </w:r>
    </w:p>
    <w:p w:rsidR="004606F4" w:rsidRPr="00736A6B" w:rsidRDefault="004606F4" w:rsidP="00BA65EE">
      <w:pPr>
        <w:numPr>
          <w:ilvl w:val="0"/>
          <w:numId w:val="3"/>
        </w:numPr>
        <w:tabs>
          <w:tab w:val="left" w:pos="284"/>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736A6B">
        <w:rPr>
          <w:rFonts w:ascii="Times New Roman" w:hAnsi="Times New Roman"/>
          <w:sz w:val="28"/>
          <w:szCs w:val="28"/>
        </w:rPr>
        <w:t>приобретать у предприятий – поставщиков право на получение платежа по товарным операциям с определенного покупателя или группы покупателей, состав которой заранее согласовывается с факторингом (покупка срочной задолженности по товарам, отгруженным и услугам оказанным);</w:t>
      </w:r>
    </w:p>
    <w:p w:rsidR="004606F4" w:rsidRPr="00736A6B" w:rsidRDefault="004606F4" w:rsidP="00BA65EE">
      <w:pPr>
        <w:numPr>
          <w:ilvl w:val="0"/>
          <w:numId w:val="3"/>
        </w:numPr>
        <w:tabs>
          <w:tab w:val="left" w:pos="-2127"/>
          <w:tab w:val="left" w:pos="284"/>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736A6B">
        <w:rPr>
          <w:rFonts w:ascii="Times New Roman" w:hAnsi="Times New Roman"/>
          <w:sz w:val="28"/>
          <w:szCs w:val="28"/>
        </w:rPr>
        <w:t xml:space="preserve">осуществлять покупку у предприятий – поставщиков </w:t>
      </w:r>
    </w:p>
    <w:p w:rsidR="004606F4" w:rsidRPr="00736A6B" w:rsidRDefault="004606F4" w:rsidP="00BA65EE">
      <w:pPr>
        <w:tabs>
          <w:tab w:val="left" w:pos="-2127"/>
          <w:tab w:val="left" w:pos="284"/>
        </w:tabs>
        <w:spacing w:line="360" w:lineRule="auto"/>
        <w:jc w:val="both"/>
        <w:rPr>
          <w:rFonts w:ascii="Times New Roman" w:hAnsi="Times New Roman"/>
          <w:sz w:val="28"/>
          <w:szCs w:val="28"/>
        </w:rPr>
      </w:pPr>
      <w:r w:rsidRPr="00736A6B">
        <w:rPr>
          <w:rFonts w:ascii="Times New Roman" w:hAnsi="Times New Roman"/>
          <w:sz w:val="28"/>
          <w:szCs w:val="28"/>
        </w:rPr>
        <w:t>дебиторской задолженности по товарам, отгруженным и услугам оказанным, неоплаченным в срок покупателями (покупка просроченной дебиторской задолженности).</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b/>
          <w:sz w:val="28"/>
          <w:szCs w:val="28"/>
        </w:rPr>
        <w:t>Суть операций</w:t>
      </w:r>
      <w:r w:rsidRPr="00736A6B">
        <w:rPr>
          <w:rFonts w:ascii="Times New Roman" w:hAnsi="Times New Roman"/>
          <w:sz w:val="28"/>
          <w:szCs w:val="28"/>
        </w:rPr>
        <w:t xml:space="preserve"> </w:t>
      </w:r>
      <w:r w:rsidRPr="00736A6B">
        <w:rPr>
          <w:rFonts w:ascii="Times New Roman" w:hAnsi="Times New Roman"/>
          <w:b/>
          <w:sz w:val="28"/>
          <w:szCs w:val="28"/>
        </w:rPr>
        <w:t>по услугам 1-й группы</w:t>
      </w:r>
      <w:r w:rsidRPr="00736A6B">
        <w:rPr>
          <w:rFonts w:ascii="Times New Roman" w:hAnsi="Times New Roman"/>
          <w:sz w:val="28"/>
          <w:szCs w:val="28"/>
        </w:rPr>
        <w:t xml:space="preserve"> заключается в том, что отдел за счет своих средств гарантирует поставщику оплату выставляемых им на определенных плательщиком платежных требований – поручений немедленно в день предъявления их в банк на инкассо. В свою очередь, поставщик передает факторингу право последующего получения платежей от этих покупателей в пользу факторинга на его счет. Досрочная (до получения платежа непосредственно от покупателя) оплата платежных требований – поручений поставщика фактически означает предоставление ему фактором кредита, который ликвидирует риск несвоевременного поступления поставщику платежа, исключает зависимость его финансового положения от неплатежеспособности покупателя. В результате, получив незамедлительно денежные средства на свой счет, клиент фактора имеет возможность, в свою очередь, без задержки рассчитаться со своими поставщиками, что способствует ускорению расчетов и сокращает неплатежи в хозяйстве.</w:t>
      </w:r>
    </w:p>
    <w:p w:rsidR="004606F4" w:rsidRPr="00736A6B" w:rsidRDefault="004606F4" w:rsidP="00BA65EE">
      <w:pPr>
        <w:spacing w:line="360" w:lineRule="auto"/>
        <w:ind w:firstLine="720"/>
        <w:jc w:val="both"/>
        <w:rPr>
          <w:rFonts w:ascii="Times New Roman" w:hAnsi="Times New Roman"/>
          <w:sz w:val="28"/>
          <w:szCs w:val="28"/>
        </w:rPr>
      </w:pPr>
      <w:r w:rsidRPr="00736A6B">
        <w:rPr>
          <w:rFonts w:ascii="Times New Roman" w:hAnsi="Times New Roman"/>
          <w:b/>
          <w:sz w:val="28"/>
          <w:szCs w:val="28"/>
        </w:rPr>
        <w:t>При покупке</w:t>
      </w:r>
      <w:r w:rsidRPr="00736A6B">
        <w:rPr>
          <w:rFonts w:ascii="Times New Roman" w:hAnsi="Times New Roman"/>
          <w:sz w:val="28"/>
          <w:szCs w:val="28"/>
        </w:rPr>
        <w:t xml:space="preserve"> </w:t>
      </w:r>
      <w:r w:rsidRPr="00736A6B">
        <w:rPr>
          <w:rFonts w:ascii="Times New Roman" w:hAnsi="Times New Roman"/>
          <w:b/>
          <w:sz w:val="28"/>
          <w:szCs w:val="28"/>
        </w:rPr>
        <w:t>фактором</w:t>
      </w:r>
      <w:r w:rsidRPr="00736A6B">
        <w:rPr>
          <w:rFonts w:ascii="Times New Roman" w:hAnsi="Times New Roman"/>
          <w:sz w:val="28"/>
          <w:szCs w:val="28"/>
        </w:rPr>
        <w:t xml:space="preserve"> </w:t>
      </w:r>
      <w:r w:rsidRPr="00736A6B">
        <w:rPr>
          <w:rFonts w:ascii="Times New Roman" w:hAnsi="Times New Roman"/>
          <w:b/>
          <w:sz w:val="28"/>
          <w:szCs w:val="28"/>
        </w:rPr>
        <w:t>просроченной дебиторской задолженности</w:t>
      </w:r>
      <w:r w:rsidRPr="00736A6B">
        <w:rPr>
          <w:rFonts w:ascii="Times New Roman" w:hAnsi="Times New Roman"/>
          <w:sz w:val="28"/>
          <w:szCs w:val="28"/>
        </w:rPr>
        <w:t xml:space="preserve"> по товарным операциям он оплачивает поставщику за счет своих средств указанную задолженность не огульно, а при определенных условиях: при сроке задержки платежа не более трех месяцев и лишь при получении от банка плательщика уведомления о том, что плательщик не снят полностью с кредитования и не объявлен неплатежеспособным. Операции по переуступке клиентом фактору просроченной дебиторской задолженности имеют повышенную степень риска. Это обусловливает более высокий размер комиссионного вознаграждения, уровень которого в 1,5-2 раза выше, чем при покупке фактором задолженности по товарам, отгруженным срок оплаты которых не наступил.</w:t>
      </w:r>
    </w:p>
    <w:p w:rsidR="004606F4" w:rsidRDefault="004606F4" w:rsidP="00BA65EE">
      <w:pPr>
        <w:spacing w:line="360" w:lineRule="auto"/>
        <w:ind w:firstLine="720"/>
        <w:jc w:val="both"/>
        <w:rPr>
          <w:rFonts w:ascii="Times New Roman" w:hAnsi="Times New Roman"/>
          <w:sz w:val="28"/>
          <w:szCs w:val="28"/>
        </w:rPr>
      </w:pPr>
    </w:p>
    <w:p w:rsidR="004606F4" w:rsidRPr="00BA65EE" w:rsidRDefault="004606F4" w:rsidP="007B0812">
      <w:pPr>
        <w:spacing w:line="360" w:lineRule="auto"/>
        <w:jc w:val="both"/>
        <w:rPr>
          <w:rFonts w:ascii="Times New Roman" w:hAnsi="Times New Roman"/>
          <w:b/>
          <w:sz w:val="28"/>
          <w:szCs w:val="28"/>
        </w:rPr>
      </w:pPr>
      <w:r w:rsidRPr="00BA65EE">
        <w:rPr>
          <w:rFonts w:ascii="Times New Roman" w:hAnsi="Times New Roman"/>
          <w:b/>
          <w:sz w:val="28"/>
          <w:szCs w:val="28"/>
        </w:rPr>
        <w:t>3.Краткосрочное банковское кредитование.</w:t>
      </w:r>
    </w:p>
    <w:p w:rsidR="004606F4" w:rsidRPr="00AB66D7" w:rsidRDefault="004606F4" w:rsidP="00BA65EE">
      <w:pPr>
        <w:pStyle w:val="21"/>
        <w:rPr>
          <w:lang w:val="ru-RU"/>
        </w:rPr>
      </w:pPr>
      <w:r>
        <w:t>Основн</w:t>
      </w:r>
      <w:r>
        <w:rPr>
          <w:lang w:val="ru-RU"/>
        </w:rPr>
        <w:t>ой</w:t>
      </w:r>
      <w:r>
        <w:t xml:space="preserve"> форм</w:t>
      </w:r>
      <w:r>
        <w:rPr>
          <w:lang w:val="ru-RU"/>
        </w:rPr>
        <w:t>ой</w:t>
      </w:r>
      <w:r>
        <w:t xml:space="preserve"> краткосрочного банковского кредитования явля</w:t>
      </w:r>
      <w:r>
        <w:rPr>
          <w:lang w:val="ru-RU"/>
        </w:rPr>
        <w:t>е</w:t>
      </w:r>
      <w:r>
        <w:t>тся кредит, предоставляемый поставщиком своему клиенту,в различных его вариантах</w:t>
      </w:r>
      <w:r>
        <w:rPr>
          <w:lang w:val="ru-RU"/>
        </w:rPr>
        <w:t>.</w:t>
      </w:r>
    </w:p>
    <w:p w:rsidR="004606F4" w:rsidRDefault="004606F4" w:rsidP="00BA65EE">
      <w:pPr>
        <w:spacing w:line="360" w:lineRule="auto"/>
        <w:ind w:firstLine="851"/>
        <w:jc w:val="both"/>
        <w:rPr>
          <w:rFonts w:ascii="Times New Roman" w:hAnsi="Times New Roman"/>
          <w:sz w:val="28"/>
        </w:rPr>
      </w:pPr>
      <w:r>
        <w:rPr>
          <w:rFonts w:ascii="Times New Roman" w:hAnsi="Times New Roman"/>
          <w:sz w:val="28"/>
        </w:rPr>
        <w:t>Кредит, предоставляемый поставщиком своему клиенту, есть кредит, который предоставляется поставщиком таким образом, что отсрочивает оплату за купленный клиентом товар. Погашение такого кредита происходит через фактическую оплату купленных товаров.</w:t>
      </w:r>
    </w:p>
    <w:p w:rsidR="004606F4" w:rsidRDefault="004606F4" w:rsidP="00BA65EE">
      <w:pPr>
        <w:spacing w:line="360" w:lineRule="auto"/>
        <w:ind w:firstLine="851"/>
        <w:jc w:val="both"/>
        <w:rPr>
          <w:rFonts w:ascii="Times New Roman" w:hAnsi="Times New Roman"/>
          <w:sz w:val="28"/>
        </w:rPr>
      </w:pPr>
      <w:r>
        <w:rPr>
          <w:rFonts w:ascii="Times New Roman" w:hAnsi="Times New Roman"/>
          <w:sz w:val="28"/>
        </w:rPr>
        <w:t>Предоплата клиентов должна приводить предприятие в такое положение, когда потребность в денежных средствах покрывается посредством заказов клиентов. Как правило, предоплата клиентами предоставляется без процентов. Её погашение происходит в форме поставки заданных в заказе работ и услуг.</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 xml:space="preserve">Краткосрочное </w:t>
      </w:r>
      <w:r w:rsidRPr="00940926">
        <w:rPr>
          <w:rFonts w:ascii="Times New Roman" w:hAnsi="Times New Roman"/>
          <w:sz w:val="28"/>
          <w:szCs w:val="28"/>
        </w:rPr>
        <w:t xml:space="preserve"> кредитование предназначено для удовлетворения потребностей клиента в краткосрочном финансировании. Краткосрочные коммерческие кредиты используются для финансирования разрывов платежного баланса торговых и производственных предприятий, при недостатке средств на расчетном счете, краткосрочных коммерческих операциях, ускорении оборота активов предприятий в качестве страховки при задержке платежей поставщиков и иных целей. </w:t>
      </w:r>
    </w:p>
    <w:p w:rsidR="004606F4" w:rsidRPr="00940926" w:rsidRDefault="004606F4" w:rsidP="00BA65EE">
      <w:pPr>
        <w:spacing w:line="360" w:lineRule="auto"/>
        <w:jc w:val="both"/>
        <w:rPr>
          <w:rFonts w:ascii="Times New Roman" w:hAnsi="Times New Roman"/>
          <w:sz w:val="28"/>
          <w:szCs w:val="28"/>
        </w:rPr>
      </w:pPr>
      <w:r w:rsidRPr="00940926">
        <w:rPr>
          <w:rFonts w:ascii="Times New Roman" w:hAnsi="Times New Roman"/>
          <w:sz w:val="28"/>
          <w:szCs w:val="28"/>
        </w:rPr>
        <w:t>Краткосрочные кредиты предоставляются на срок до 30 дней на следующие цели:</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пополнение оборотных средств (покупка товаров, комплектующих расходных материалов и т.п.);</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финансирование краткосрочных разрывов в платежах. </w:t>
      </w:r>
    </w:p>
    <w:p w:rsidR="004606F4" w:rsidRPr="00940926" w:rsidRDefault="004606F4" w:rsidP="00BA65EE">
      <w:pPr>
        <w:spacing w:line="360" w:lineRule="auto"/>
        <w:ind w:firstLine="720"/>
        <w:jc w:val="both"/>
        <w:rPr>
          <w:rFonts w:ascii="Times New Roman" w:hAnsi="Times New Roman"/>
          <w:sz w:val="28"/>
          <w:szCs w:val="28"/>
        </w:rPr>
      </w:pPr>
    </w:p>
    <w:p w:rsidR="004606F4" w:rsidRPr="00940926" w:rsidRDefault="004606F4" w:rsidP="00BA65EE">
      <w:pPr>
        <w:spacing w:line="360" w:lineRule="auto"/>
        <w:ind w:firstLine="720"/>
        <w:jc w:val="both"/>
        <w:rPr>
          <w:rFonts w:ascii="Times New Roman" w:hAnsi="Times New Roman"/>
          <w:sz w:val="28"/>
          <w:szCs w:val="28"/>
        </w:rPr>
      </w:pPr>
      <w:r w:rsidRPr="00940926">
        <w:rPr>
          <w:rFonts w:ascii="Times New Roman" w:hAnsi="Times New Roman"/>
          <w:sz w:val="28"/>
          <w:szCs w:val="28"/>
        </w:rPr>
        <w:t>Наибольший интерес краткосрочные кредитные продукты могут представлять для следующих групп:</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предприятия оптовой и розничной торговли для увеличения оборота; </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производственные предприятия, производящие продукцию для конечного потребителя для увеличения оборота; </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производственные предприятия в целом, в целях выплаты заработной платы, налогов или покрытия дефицита, возникающего при стабильном функционировании предприятия в силу структуры денежного потока; </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дистрибьюторы; </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импортеры; </w:t>
      </w:r>
    </w:p>
    <w:p w:rsidR="004606F4" w:rsidRPr="00AB66D7" w:rsidRDefault="004606F4" w:rsidP="00BA65EE">
      <w:pPr>
        <w:spacing w:line="360" w:lineRule="auto"/>
        <w:jc w:val="both"/>
        <w:rPr>
          <w:rFonts w:ascii="Times New Roman" w:hAnsi="Times New Roman"/>
          <w:b/>
          <w:sz w:val="28"/>
          <w:szCs w:val="28"/>
        </w:rPr>
      </w:pPr>
      <w:r w:rsidRPr="00AB66D7">
        <w:rPr>
          <w:rFonts w:ascii="Times New Roman" w:hAnsi="Times New Roman"/>
          <w:b/>
          <w:sz w:val="28"/>
          <w:szCs w:val="28"/>
        </w:rPr>
        <w:t>Преимущества краткосрочных коммерческих кредитов:</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гибкость использования кредитных ресурсов по срокам. Кредиты выдаются на срок от 1 до 30 дней, то есть вы можете более рационально управлять объемом заемных ресурсов. </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гибкость использования кредитных ресурсов по сумме. Кредиты выдаются в рамках лимита, в зависимости от величины потребности клиента в ресурсах на текущий момент, то есть вы тратите меньше своих средств на обслуживание кредитов. </w:t>
      </w:r>
    </w:p>
    <w:p w:rsidR="004606F4"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ставка по кредиту более привлекательна, чем по стандартным кредита</w:t>
      </w:r>
      <w:r>
        <w:rPr>
          <w:rFonts w:ascii="Times New Roman" w:hAnsi="Times New Roman"/>
          <w:sz w:val="28"/>
          <w:szCs w:val="28"/>
        </w:rPr>
        <w:t>.</w:t>
      </w:r>
    </w:p>
    <w:p w:rsidR="004606F4" w:rsidRPr="00940926"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w:t>
      </w:r>
      <w:r w:rsidRPr="00940926">
        <w:rPr>
          <w:rFonts w:ascii="Times New Roman" w:hAnsi="Times New Roman"/>
          <w:sz w:val="28"/>
          <w:szCs w:val="28"/>
        </w:rPr>
        <w:t xml:space="preserve">гибкость использования кредитных ресурсов по обеспечению. Банк кредитует на короткий срок основную деятельность предприятия, вернее, денежный поток, поступающий на расчетный счет предприятия в банке кредиторе. </w:t>
      </w:r>
    </w:p>
    <w:p w:rsidR="004606F4" w:rsidRPr="00940926" w:rsidRDefault="004606F4" w:rsidP="00BA65EE">
      <w:pPr>
        <w:spacing w:line="360" w:lineRule="auto"/>
        <w:ind w:firstLine="720"/>
        <w:jc w:val="both"/>
        <w:rPr>
          <w:rFonts w:ascii="Times New Roman" w:hAnsi="Times New Roman"/>
          <w:sz w:val="28"/>
          <w:szCs w:val="28"/>
        </w:rPr>
      </w:pPr>
    </w:p>
    <w:p w:rsidR="004606F4" w:rsidRDefault="004606F4" w:rsidP="00BA65EE">
      <w:pPr>
        <w:spacing w:line="360" w:lineRule="auto"/>
        <w:ind w:firstLine="851"/>
        <w:jc w:val="both"/>
        <w:rPr>
          <w:rFonts w:ascii="Times New Roman" w:hAnsi="Times New Roman"/>
          <w:sz w:val="28"/>
        </w:rPr>
      </w:pPr>
      <w:r>
        <w:rPr>
          <w:rFonts w:ascii="Times New Roman" w:hAnsi="Times New Roman"/>
          <w:sz w:val="28"/>
        </w:rPr>
        <w:t>Краткосрочное банковское кредитование происходит в основном в форме контокоррентного, дисконтного и ломбардного кредита. Часто конечно называется как банковское краткосрочное кредитование гарантийные кредиты и акцептные кредиты. Но здесь не идет речь  о предоставлении кредитов посредством передачи денежных средств, банки как бы ссужают клиентов глядя на их кредитоспособность, например, через акцептирование выписанных на них векселей и создает таким способом только предпосылки для предоставления кредита.</w:t>
      </w:r>
    </w:p>
    <w:p w:rsidR="004606F4" w:rsidRDefault="004606F4" w:rsidP="00BA65EE">
      <w:pPr>
        <w:spacing w:line="360" w:lineRule="auto"/>
        <w:ind w:firstLine="720"/>
        <w:jc w:val="both"/>
        <w:rPr>
          <w:rFonts w:ascii="Times New Roman" w:hAnsi="Times New Roman"/>
          <w:sz w:val="28"/>
          <w:szCs w:val="28"/>
        </w:rPr>
      </w:pPr>
      <w:r w:rsidRPr="00940926">
        <w:rPr>
          <w:rFonts w:ascii="Times New Roman" w:hAnsi="Times New Roman"/>
          <w:b/>
          <w:iCs/>
          <w:sz w:val="28"/>
          <w:szCs w:val="28"/>
        </w:rPr>
        <w:t>Конто</w:t>
      </w:r>
      <w:r>
        <w:rPr>
          <w:rFonts w:ascii="Times New Roman" w:hAnsi="Times New Roman"/>
          <w:b/>
          <w:iCs/>
          <w:sz w:val="28"/>
          <w:szCs w:val="28"/>
        </w:rPr>
        <w:t>ко</w:t>
      </w:r>
      <w:r w:rsidRPr="00940926">
        <w:rPr>
          <w:rFonts w:ascii="Times New Roman" w:hAnsi="Times New Roman"/>
          <w:b/>
          <w:iCs/>
          <w:sz w:val="28"/>
          <w:szCs w:val="28"/>
        </w:rPr>
        <w:t xml:space="preserve">ррентный кредит </w:t>
      </w:r>
      <w:r w:rsidRPr="00940926">
        <w:rPr>
          <w:rFonts w:ascii="Times New Roman" w:hAnsi="Times New Roman"/>
          <w:i/>
          <w:iCs/>
          <w:sz w:val="28"/>
          <w:szCs w:val="28"/>
        </w:rPr>
        <w:t>-</w:t>
      </w:r>
      <w:r w:rsidRPr="00940926">
        <w:rPr>
          <w:rFonts w:ascii="Times New Roman" w:hAnsi="Times New Roman"/>
          <w:sz w:val="28"/>
          <w:szCs w:val="28"/>
        </w:rPr>
        <w:t xml:space="preserve"> представляет собой сочетание ссудного счета с текущим (расчет</w:t>
      </w:r>
      <w:r>
        <w:rPr>
          <w:rFonts w:ascii="Times New Roman" w:hAnsi="Times New Roman"/>
          <w:sz w:val="28"/>
          <w:szCs w:val="28"/>
        </w:rPr>
        <w:t>ным). Данный вид кредит связан с у</w:t>
      </w:r>
      <w:r w:rsidRPr="00940926">
        <w:rPr>
          <w:rFonts w:ascii="Times New Roman" w:hAnsi="Times New Roman"/>
          <w:sz w:val="28"/>
          <w:szCs w:val="28"/>
        </w:rPr>
        <w:t>довлетворением текущей потребности в заемных средствах на короткий срок. При наличии соответст</w:t>
      </w:r>
      <w:r>
        <w:rPr>
          <w:rFonts w:ascii="Times New Roman" w:hAnsi="Times New Roman"/>
          <w:sz w:val="28"/>
          <w:szCs w:val="28"/>
        </w:rPr>
        <w:t>вующего договора выдачи кредита, о</w:t>
      </w:r>
      <w:r w:rsidRPr="00940926">
        <w:rPr>
          <w:rFonts w:ascii="Times New Roman" w:hAnsi="Times New Roman"/>
          <w:sz w:val="28"/>
          <w:szCs w:val="28"/>
        </w:rPr>
        <w:t>существляется автоматически, без анализа причин возникновения потребности, что обеспечивает оперативность ее удовлетворения. Тако</w:t>
      </w:r>
      <w:r>
        <w:rPr>
          <w:rFonts w:ascii="Times New Roman" w:hAnsi="Times New Roman"/>
          <w:sz w:val="28"/>
          <w:szCs w:val="28"/>
        </w:rPr>
        <w:t>й к</w:t>
      </w:r>
      <w:r w:rsidRPr="00940926">
        <w:rPr>
          <w:rFonts w:ascii="Times New Roman" w:hAnsi="Times New Roman"/>
          <w:sz w:val="28"/>
          <w:szCs w:val="28"/>
        </w:rPr>
        <w:t>редит выдается только очень надежным клиентам. Условия по такому кредиту дифференцируются в з</w:t>
      </w:r>
      <w:r>
        <w:rPr>
          <w:rFonts w:ascii="Times New Roman" w:hAnsi="Times New Roman"/>
          <w:sz w:val="28"/>
          <w:szCs w:val="28"/>
        </w:rPr>
        <w:t>ависимости от уровня финансово н</w:t>
      </w:r>
      <w:r w:rsidRPr="00940926">
        <w:rPr>
          <w:rFonts w:ascii="Times New Roman" w:hAnsi="Times New Roman"/>
          <w:sz w:val="28"/>
          <w:szCs w:val="28"/>
        </w:rPr>
        <w:t>адежности клиента. Наивысшая форма доверия банка к клиенту проявляется в предоставлении ему право п</w:t>
      </w:r>
      <w:r>
        <w:rPr>
          <w:rFonts w:ascii="Times New Roman" w:hAnsi="Times New Roman"/>
          <w:sz w:val="28"/>
          <w:szCs w:val="28"/>
        </w:rPr>
        <w:t>ревышать в определенном размер кр</w:t>
      </w:r>
      <w:r w:rsidRPr="00940926">
        <w:rPr>
          <w:rFonts w:ascii="Times New Roman" w:hAnsi="Times New Roman"/>
          <w:sz w:val="28"/>
          <w:szCs w:val="28"/>
        </w:rPr>
        <w:t>едитную линию, установленную в качестве предела (лимита); в выдаче необеспеченного кредита и установлении низкой платы за кредит</w:t>
      </w:r>
      <w:r>
        <w:rPr>
          <w:rFonts w:ascii="Times New Roman" w:hAnsi="Times New Roman"/>
          <w:sz w:val="28"/>
          <w:szCs w:val="28"/>
        </w:rPr>
        <w:t>.</w:t>
      </w:r>
    </w:p>
    <w:p w:rsidR="004606F4" w:rsidRDefault="004606F4" w:rsidP="00BA65EE">
      <w:pPr>
        <w:spacing w:line="360" w:lineRule="auto"/>
        <w:ind w:firstLine="720"/>
        <w:jc w:val="both"/>
        <w:rPr>
          <w:rFonts w:ascii="Times New Roman" w:hAnsi="Times New Roman"/>
          <w:sz w:val="28"/>
          <w:szCs w:val="28"/>
        </w:rPr>
      </w:pPr>
      <w:r w:rsidRPr="00AB66D7">
        <w:rPr>
          <w:rFonts w:ascii="Times New Roman" w:hAnsi="Times New Roman"/>
          <w:b/>
          <w:sz w:val="28"/>
          <w:szCs w:val="28"/>
        </w:rPr>
        <w:t>Дисконтный</w:t>
      </w:r>
      <w:r>
        <w:rPr>
          <w:rFonts w:ascii="Times New Roman" w:hAnsi="Times New Roman"/>
          <w:b/>
          <w:sz w:val="28"/>
          <w:szCs w:val="28"/>
        </w:rPr>
        <w:t xml:space="preserve"> (вексельный)</w:t>
      </w:r>
      <w:r w:rsidRPr="00AB66D7">
        <w:rPr>
          <w:rFonts w:ascii="Times New Roman" w:hAnsi="Times New Roman"/>
          <w:b/>
          <w:sz w:val="28"/>
          <w:szCs w:val="28"/>
        </w:rPr>
        <w:t xml:space="preserve"> кредит</w:t>
      </w:r>
      <w:r>
        <w:rPr>
          <w:rFonts w:ascii="Times New Roman" w:hAnsi="Times New Roman"/>
          <w:b/>
          <w:sz w:val="28"/>
          <w:szCs w:val="28"/>
        </w:rPr>
        <w:t>:</w:t>
      </w:r>
    </w:p>
    <w:p w:rsidR="004606F4" w:rsidRPr="00AB66D7" w:rsidRDefault="004606F4" w:rsidP="00BA65EE">
      <w:pPr>
        <w:spacing w:line="360" w:lineRule="auto"/>
        <w:ind w:firstLine="720"/>
        <w:jc w:val="both"/>
        <w:rPr>
          <w:rFonts w:ascii="Times New Roman" w:hAnsi="Times New Roman"/>
          <w:sz w:val="28"/>
          <w:szCs w:val="28"/>
        </w:rPr>
      </w:pPr>
      <w:r>
        <w:rPr>
          <w:rFonts w:ascii="Times New Roman" w:hAnsi="Times New Roman"/>
          <w:sz w:val="28"/>
          <w:szCs w:val="28"/>
        </w:rPr>
        <w:t>1)</w:t>
      </w:r>
      <w:r w:rsidRPr="00AB66D7">
        <w:rPr>
          <w:rFonts w:ascii="Times New Roman" w:hAnsi="Times New Roman"/>
          <w:sz w:val="28"/>
          <w:szCs w:val="28"/>
        </w:rPr>
        <w:t>банк досрочно выкупает (учитывает) вексель, а векселедержателю</w:t>
      </w:r>
      <w:r>
        <w:rPr>
          <w:rFonts w:ascii="Times New Roman" w:hAnsi="Times New Roman"/>
          <w:sz w:val="28"/>
          <w:szCs w:val="28"/>
        </w:rPr>
        <w:t xml:space="preserve"> предоставляется кредит в разме</w:t>
      </w:r>
      <w:r w:rsidRPr="00AB66D7">
        <w:rPr>
          <w:rFonts w:ascii="Times New Roman" w:hAnsi="Times New Roman"/>
          <w:sz w:val="28"/>
          <w:szCs w:val="28"/>
        </w:rPr>
        <w:t>ре суммы, обозначенной в векселе (номинал векселя), за вычетом уче</w:t>
      </w:r>
      <w:r>
        <w:rPr>
          <w:rFonts w:ascii="Times New Roman" w:hAnsi="Times New Roman"/>
          <w:sz w:val="28"/>
          <w:szCs w:val="28"/>
        </w:rPr>
        <w:t>тного процента (дисконта) и бан</w:t>
      </w:r>
      <w:r w:rsidRPr="00AB66D7">
        <w:rPr>
          <w:rFonts w:ascii="Times New Roman" w:hAnsi="Times New Roman"/>
          <w:sz w:val="28"/>
          <w:szCs w:val="28"/>
        </w:rPr>
        <w:t>ковской комиссии. Учетный процент (плата за предоставленные кредитные ресурсы) определяется на основе ставки ре</w:t>
      </w:r>
      <w:r>
        <w:rPr>
          <w:rFonts w:ascii="Times New Roman" w:hAnsi="Times New Roman"/>
          <w:sz w:val="28"/>
          <w:szCs w:val="28"/>
        </w:rPr>
        <w:t>финансирования центрального (на</w:t>
      </w:r>
      <w:r w:rsidRPr="00AB66D7">
        <w:rPr>
          <w:rFonts w:ascii="Times New Roman" w:hAnsi="Times New Roman"/>
          <w:sz w:val="28"/>
          <w:szCs w:val="28"/>
        </w:rPr>
        <w:t xml:space="preserve">ционального) банка либо исходя из действующих в данном банке ставок кредитов подобной продолжительности; рассчитывается за период с даты учета до даты погашения векселя. </w:t>
      </w:r>
    </w:p>
    <w:p w:rsidR="004606F4" w:rsidRDefault="004606F4" w:rsidP="00BA65EE">
      <w:pPr>
        <w:spacing w:line="360" w:lineRule="auto"/>
        <w:jc w:val="both"/>
        <w:rPr>
          <w:rFonts w:ascii="Times New Roman" w:hAnsi="Times New Roman"/>
          <w:sz w:val="28"/>
          <w:szCs w:val="28"/>
        </w:rPr>
      </w:pPr>
      <w:r w:rsidRPr="00AB66D7">
        <w:rPr>
          <w:rFonts w:ascii="Times New Roman" w:hAnsi="Times New Roman"/>
          <w:sz w:val="28"/>
          <w:szCs w:val="28"/>
        </w:rPr>
        <w:t>Банковская комиссия учитывает потен</w:t>
      </w:r>
      <w:r>
        <w:rPr>
          <w:rFonts w:ascii="Times New Roman" w:hAnsi="Times New Roman"/>
          <w:sz w:val="28"/>
          <w:szCs w:val="28"/>
        </w:rPr>
        <w:t>циальные рисковые потери по кон</w:t>
      </w:r>
      <w:r w:rsidRPr="00AB66D7">
        <w:rPr>
          <w:rFonts w:ascii="Times New Roman" w:hAnsi="Times New Roman"/>
          <w:sz w:val="28"/>
          <w:szCs w:val="28"/>
        </w:rPr>
        <w:t xml:space="preserve">кретному векселю, а также дополнит, расходы банка по погашению векселя или его протесту при нарушении сроков погашения </w:t>
      </w:r>
      <w:r>
        <w:rPr>
          <w:rFonts w:ascii="Times New Roman" w:hAnsi="Times New Roman"/>
          <w:sz w:val="28"/>
          <w:szCs w:val="28"/>
        </w:rPr>
        <w:t>.</w:t>
      </w:r>
    </w:p>
    <w:p w:rsidR="004606F4" w:rsidRPr="00AB66D7" w:rsidRDefault="004606F4" w:rsidP="00BA65EE">
      <w:pPr>
        <w:spacing w:line="360" w:lineRule="auto"/>
        <w:jc w:val="both"/>
        <w:rPr>
          <w:rFonts w:ascii="Times New Roman" w:hAnsi="Times New Roman"/>
          <w:sz w:val="28"/>
          <w:szCs w:val="28"/>
        </w:rPr>
      </w:pPr>
      <w:r>
        <w:rPr>
          <w:rFonts w:ascii="Times New Roman" w:hAnsi="Times New Roman"/>
          <w:sz w:val="28"/>
          <w:szCs w:val="28"/>
        </w:rPr>
        <w:t xml:space="preserve">        </w:t>
      </w:r>
      <w:r w:rsidRPr="00AB66D7">
        <w:rPr>
          <w:rFonts w:ascii="Times New Roman" w:hAnsi="Times New Roman"/>
          <w:sz w:val="28"/>
          <w:szCs w:val="28"/>
        </w:rPr>
        <w:t>2) кредитная организ</w:t>
      </w:r>
      <w:r>
        <w:rPr>
          <w:rFonts w:ascii="Times New Roman" w:hAnsi="Times New Roman"/>
          <w:sz w:val="28"/>
          <w:szCs w:val="28"/>
        </w:rPr>
        <w:t>ация (банк) передает краткосроч</w:t>
      </w:r>
      <w:r w:rsidRPr="00AB66D7">
        <w:rPr>
          <w:rFonts w:ascii="Times New Roman" w:hAnsi="Times New Roman"/>
          <w:sz w:val="28"/>
          <w:szCs w:val="28"/>
        </w:rPr>
        <w:t>ный вексель (сроком до 6 мес</w:t>
      </w:r>
      <w:r>
        <w:rPr>
          <w:rFonts w:ascii="Times New Roman" w:hAnsi="Times New Roman"/>
          <w:sz w:val="28"/>
          <w:szCs w:val="28"/>
        </w:rPr>
        <w:t>яцев</w:t>
      </w:r>
      <w:r w:rsidRPr="00AB66D7">
        <w:rPr>
          <w:rFonts w:ascii="Times New Roman" w:hAnsi="Times New Roman"/>
          <w:sz w:val="28"/>
          <w:szCs w:val="28"/>
        </w:rPr>
        <w:t>), а заемщик обязуется в срок по векселю ак</w:t>
      </w:r>
      <w:r>
        <w:rPr>
          <w:rFonts w:ascii="Times New Roman" w:hAnsi="Times New Roman"/>
          <w:sz w:val="28"/>
          <w:szCs w:val="28"/>
        </w:rPr>
        <w:t>кумулировать в ней сумму номина</w:t>
      </w:r>
      <w:r w:rsidRPr="00AB66D7">
        <w:rPr>
          <w:rFonts w:ascii="Times New Roman" w:hAnsi="Times New Roman"/>
          <w:sz w:val="28"/>
          <w:szCs w:val="28"/>
        </w:rPr>
        <w:t>ла векселя и проценты по не</w:t>
      </w:r>
      <w:r>
        <w:rPr>
          <w:rFonts w:ascii="Times New Roman" w:hAnsi="Times New Roman"/>
          <w:sz w:val="28"/>
          <w:szCs w:val="28"/>
        </w:rPr>
        <w:t>му ,при этом предусмат</w:t>
      </w:r>
      <w:r w:rsidRPr="00AB66D7">
        <w:rPr>
          <w:rFonts w:ascii="Times New Roman" w:hAnsi="Times New Roman"/>
          <w:sz w:val="28"/>
          <w:szCs w:val="28"/>
        </w:rPr>
        <w:t xml:space="preserve">ривается возможность досрочного погашения </w:t>
      </w:r>
      <w:r>
        <w:rPr>
          <w:rFonts w:ascii="Times New Roman" w:hAnsi="Times New Roman"/>
          <w:sz w:val="28"/>
          <w:szCs w:val="28"/>
        </w:rPr>
        <w:t xml:space="preserve">дисконтного кредита </w:t>
      </w:r>
      <w:r w:rsidRPr="00AB66D7">
        <w:rPr>
          <w:rFonts w:ascii="Times New Roman" w:hAnsi="Times New Roman"/>
          <w:sz w:val="28"/>
          <w:szCs w:val="28"/>
        </w:rPr>
        <w:t>в банке-векселедателе по ставке, равной учетной ставке центрального (национального) банка или действ</w:t>
      </w:r>
      <w:r>
        <w:rPr>
          <w:rFonts w:ascii="Times New Roman" w:hAnsi="Times New Roman"/>
          <w:sz w:val="28"/>
          <w:szCs w:val="28"/>
        </w:rPr>
        <w:t>ующей</w:t>
      </w:r>
      <w:r w:rsidRPr="00AB66D7">
        <w:rPr>
          <w:rFonts w:ascii="Times New Roman" w:hAnsi="Times New Roman"/>
          <w:sz w:val="28"/>
          <w:szCs w:val="28"/>
        </w:rPr>
        <w:t>, в данном банке ста</w:t>
      </w:r>
      <w:r>
        <w:rPr>
          <w:rFonts w:ascii="Times New Roman" w:hAnsi="Times New Roman"/>
          <w:sz w:val="28"/>
          <w:szCs w:val="28"/>
        </w:rPr>
        <w:t>вке по ссудам подобной продолжи</w:t>
      </w:r>
      <w:r w:rsidRPr="00AB66D7">
        <w:rPr>
          <w:rFonts w:ascii="Times New Roman" w:hAnsi="Times New Roman"/>
          <w:sz w:val="28"/>
          <w:szCs w:val="28"/>
        </w:rPr>
        <w:t>тельности. При</w:t>
      </w:r>
      <w:r>
        <w:rPr>
          <w:rFonts w:ascii="Times New Roman" w:hAnsi="Times New Roman"/>
          <w:sz w:val="28"/>
          <w:szCs w:val="28"/>
        </w:rPr>
        <w:t xml:space="preserve"> дисконтном кедите,</w:t>
      </w:r>
      <w:r w:rsidRPr="00AB66D7">
        <w:rPr>
          <w:rFonts w:ascii="Times New Roman" w:hAnsi="Times New Roman"/>
          <w:sz w:val="28"/>
          <w:szCs w:val="28"/>
        </w:rPr>
        <w:t xml:space="preserve"> кредитоспособность заемщика анализируется банком в обычном порядке. </w:t>
      </w:r>
    </w:p>
    <w:p w:rsidR="004606F4" w:rsidRPr="009A205E" w:rsidRDefault="004606F4" w:rsidP="00251870">
      <w:pPr>
        <w:spacing w:line="360" w:lineRule="auto"/>
        <w:rPr>
          <w:rFonts w:ascii="Times New Roman" w:hAnsi="Times New Roman"/>
          <w:b/>
          <w:sz w:val="28"/>
          <w:szCs w:val="28"/>
        </w:rPr>
      </w:pPr>
      <w:r>
        <w:rPr>
          <w:rFonts w:ascii="Times New Roman" w:hAnsi="Times New Roman"/>
          <w:b/>
          <w:sz w:val="28"/>
          <w:szCs w:val="28"/>
        </w:rPr>
        <w:t>Ломбардный кредит:</w:t>
      </w:r>
    </w:p>
    <w:p w:rsidR="004606F4" w:rsidRDefault="004606F4" w:rsidP="00251870">
      <w:pPr>
        <w:spacing w:line="360" w:lineRule="auto"/>
        <w:rPr>
          <w:rFonts w:ascii="Times New Roman" w:hAnsi="Times New Roman"/>
          <w:sz w:val="28"/>
          <w:szCs w:val="28"/>
        </w:rPr>
      </w:pPr>
      <w:r>
        <w:rPr>
          <w:rFonts w:ascii="Times New Roman" w:hAnsi="Times New Roman"/>
          <w:sz w:val="28"/>
          <w:szCs w:val="28"/>
        </w:rPr>
        <w:t>1)</w:t>
      </w:r>
      <w:r w:rsidRPr="009A205E">
        <w:rPr>
          <w:rFonts w:ascii="Times New Roman" w:hAnsi="Times New Roman"/>
          <w:sz w:val="28"/>
          <w:szCs w:val="28"/>
        </w:rPr>
        <w:t xml:space="preserve"> краткосрочный кредит, предоставляемый под заклад высоколиквидного движимого имущества, обычно - благородных металлов, драгоценных камней, иностранной валюты и ценных бумаг</w:t>
      </w:r>
      <w:r>
        <w:rPr>
          <w:rFonts w:ascii="Times New Roman" w:hAnsi="Times New Roman"/>
          <w:sz w:val="28"/>
          <w:szCs w:val="28"/>
        </w:rPr>
        <w:t xml:space="preserve"> .</w:t>
      </w:r>
    </w:p>
    <w:p w:rsidR="004606F4" w:rsidRDefault="004606F4" w:rsidP="00251870">
      <w:pPr>
        <w:spacing w:line="360" w:lineRule="auto"/>
        <w:rPr>
          <w:rFonts w:ascii="Times New Roman" w:hAnsi="Times New Roman"/>
          <w:sz w:val="28"/>
          <w:szCs w:val="28"/>
        </w:rPr>
      </w:pPr>
      <w:r>
        <w:rPr>
          <w:rFonts w:ascii="Times New Roman" w:hAnsi="Times New Roman"/>
          <w:sz w:val="28"/>
          <w:szCs w:val="28"/>
        </w:rPr>
        <w:t>2</w:t>
      </w:r>
      <w:r w:rsidRPr="009A205E">
        <w:rPr>
          <w:rFonts w:ascii="Times New Roman" w:hAnsi="Times New Roman"/>
          <w:sz w:val="28"/>
          <w:szCs w:val="28"/>
        </w:rPr>
        <w:t>) кредит, предоставляемый ЦБ коммерческим банкам под залог государственных ценных бумаг на основании договора</w:t>
      </w:r>
      <w:r>
        <w:rPr>
          <w:rFonts w:ascii="Times New Roman" w:hAnsi="Times New Roman"/>
          <w:sz w:val="28"/>
          <w:szCs w:val="28"/>
        </w:rPr>
        <w:t>.</w:t>
      </w:r>
      <w:bookmarkStart w:id="52" w:name="_GoBack"/>
      <w:bookmarkEnd w:id="52"/>
    </w:p>
    <w:sectPr w:rsidR="004606F4" w:rsidSect="00C85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528B8C"/>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A6B"/>
    <w:rsid w:val="001C2BF2"/>
    <w:rsid w:val="00251870"/>
    <w:rsid w:val="003A74C9"/>
    <w:rsid w:val="0043076B"/>
    <w:rsid w:val="004606F4"/>
    <w:rsid w:val="004619C2"/>
    <w:rsid w:val="005D3757"/>
    <w:rsid w:val="00736A6B"/>
    <w:rsid w:val="007B0812"/>
    <w:rsid w:val="007E098B"/>
    <w:rsid w:val="00940926"/>
    <w:rsid w:val="00972C88"/>
    <w:rsid w:val="009A205E"/>
    <w:rsid w:val="009B3F19"/>
    <w:rsid w:val="00AB66D7"/>
    <w:rsid w:val="00B77702"/>
    <w:rsid w:val="00B93E43"/>
    <w:rsid w:val="00BA65EE"/>
    <w:rsid w:val="00BC016B"/>
    <w:rsid w:val="00C8500E"/>
    <w:rsid w:val="00D77C5D"/>
    <w:rsid w:val="00F3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CDEEA-A808-4885-A281-184D3F93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00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93E43"/>
    <w:pPr>
      <w:overflowPunct w:val="0"/>
      <w:autoSpaceDE w:val="0"/>
      <w:autoSpaceDN w:val="0"/>
      <w:adjustRightInd w:val="0"/>
      <w:spacing w:after="0" w:line="360" w:lineRule="auto"/>
      <w:ind w:firstLine="851"/>
      <w:jc w:val="both"/>
      <w:textAlignment w:val="baseline"/>
    </w:pPr>
    <w:rPr>
      <w:rFonts w:ascii="Times New Roman" w:hAnsi="Times New Roman"/>
      <w:sz w:val="28"/>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ФГОУВПО «Российский государственный университет туризма и сервиса»</vt:lpstr>
    </vt:vector>
  </TitlesOfParts>
  <Company/>
  <LinksUpToDate>false</LinksUpToDate>
  <CharactersWithSpaces>24908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ФГОУВПО «Российский государственный университет туризма и сервиса»</dc:title>
  <dc:subject/>
  <dc:creator>Настя</dc:creator>
  <cp:keywords/>
  <dc:description/>
  <cp:lastModifiedBy>admin</cp:lastModifiedBy>
  <cp:revision>2</cp:revision>
  <dcterms:created xsi:type="dcterms:W3CDTF">2014-04-27T22:13:00Z</dcterms:created>
  <dcterms:modified xsi:type="dcterms:W3CDTF">2014-04-27T22:13:00Z</dcterms:modified>
</cp:coreProperties>
</file>