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5F6" w:rsidRDefault="00A125F6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</w:t>
      </w:r>
    </w:p>
    <w:p w:rsidR="00A125F6" w:rsidRDefault="00A125F6">
      <w:pPr>
        <w:pStyle w:val="a5"/>
        <w:spacing w:line="360" w:lineRule="auto"/>
      </w:pPr>
    </w:p>
    <w:p w:rsidR="00A125F6" w:rsidRDefault="00A125F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Теоретическая часть:…………………………………………………………...3</w:t>
      </w:r>
    </w:p>
    <w:p w:rsidR="00A125F6" w:rsidRDefault="00A125F6">
      <w:pPr>
        <w:widowControl/>
        <w:numPr>
          <w:ilvl w:val="1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права органов власти и бюджетное устройство РФ…………3</w:t>
      </w:r>
    </w:p>
    <w:p w:rsidR="00A125F6" w:rsidRDefault="00A125F6">
      <w:pPr>
        <w:widowControl/>
        <w:numPr>
          <w:ilvl w:val="1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Акцизы. Роль акцизов в формировании доходов бюджета федерального и регионального уровней………………………………………………………….10</w:t>
      </w:r>
    </w:p>
    <w:p w:rsidR="00A125F6" w:rsidRDefault="00A125F6">
      <w:pPr>
        <w:widowControl/>
        <w:numPr>
          <w:ilvl w:val="1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расходов на образование и культуру………...14</w:t>
      </w: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Практическая часть…………………………………………………………...18</w:t>
      </w:r>
    </w:p>
    <w:p w:rsidR="00A125F6" w:rsidRDefault="00A125F6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использованных источников…………………………………………..21</w:t>
      </w:r>
    </w:p>
    <w:p w:rsidR="00A125F6" w:rsidRDefault="00A125F6">
      <w:pPr>
        <w:widowControl/>
        <w:jc w:val="both"/>
        <w:rPr>
          <w:rFonts w:ascii="Times New Roman" w:hAnsi="Times New Roman" w:cs="Times New Roman"/>
          <w:sz w:val="28"/>
          <w:szCs w:val="28"/>
        </w:rPr>
        <w:sectPr w:rsidR="00A125F6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A125F6" w:rsidRDefault="00A125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Теоретическая часть:</w:t>
      </w:r>
    </w:p>
    <w:p w:rsidR="00A125F6" w:rsidRDefault="00A125F6">
      <w:pPr>
        <w:widowControl/>
        <w:numPr>
          <w:ilvl w:val="1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права органов власти и бюджетное устройство РФ</w:t>
      </w: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Права органов власти по регулированию отношений связанных с меж бюджетным распределением доходов регулируются бюджетным законодательством.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Основы разграничения бюджетных полномочий между органами государственной власти разных уровней. Права органов власти с распределением доходов по уровням бюджетной системы.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Конституцией РФ закреплено такое государственное устройство, как федеративное основанное на единстве системы государственной власти, разграничения предметов ведения и полномочий между органами государственной власти РФ и органами государственной власти субъектов РФ по взаимоотношениям с федеральными органами власти (все субъекты между собой равны).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Предусмотрено 3 уровня управления:</w:t>
      </w:r>
    </w:p>
    <w:p w:rsidR="00A125F6" w:rsidRDefault="00A125F6">
      <w:pPr>
        <w:pStyle w:val="a7"/>
        <w:numPr>
          <w:ilvl w:val="0"/>
          <w:numId w:val="12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федеральный</w:t>
      </w:r>
    </w:p>
    <w:p w:rsidR="00A125F6" w:rsidRDefault="00A125F6">
      <w:pPr>
        <w:widowControl/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региональный </w:t>
      </w:r>
    </w:p>
    <w:p w:rsidR="00A125F6" w:rsidRDefault="00A125F6">
      <w:pPr>
        <w:widowControl/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местный 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июне 1999 года принят ФЗ “О принципах и порядке разграничения предметов ведения и полномочиями между органами государственной власти РФ и органами государственной власти субъектов РФ” 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этим определена следующая бюджетная политика:</w:t>
      </w:r>
    </w:p>
    <w:p w:rsidR="00A125F6" w:rsidRDefault="00A125F6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предметы ведения – сфера общественных отношений, регулирование которых отнесено Конституцией РФ компетенцией ее субъектов. </w:t>
      </w:r>
    </w:p>
    <w:p w:rsidR="00A125F6" w:rsidRDefault="00A125F6">
      <w:pPr>
        <w:widowControl/>
        <w:numPr>
          <w:ilvl w:val="0"/>
          <w:numId w:val="13"/>
        </w:numPr>
        <w:spacing w:line="36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компетенция органов государственной власти – совокупность полномочий по предметам ведения, установленных Конституцией РФ и принятыми в соответствии с уставами РФ. </w:t>
      </w:r>
    </w:p>
    <w:p w:rsidR="00A125F6" w:rsidRDefault="00A125F6">
      <w:pPr>
        <w:widowControl/>
        <w:numPr>
          <w:ilvl w:val="0"/>
          <w:numId w:val="13"/>
        </w:numPr>
        <w:spacing w:line="36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договор – правое разграничение предметов и полномочий. </w:t>
      </w:r>
    </w:p>
    <w:p w:rsidR="00A125F6" w:rsidRDefault="00A125F6">
      <w:pPr>
        <w:widowControl/>
        <w:numPr>
          <w:ilvl w:val="0"/>
          <w:numId w:val="13"/>
        </w:numPr>
        <w:spacing w:line="36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соглашение – заключается между исполнительными органами о передаче части своих полномочий. </w:t>
      </w:r>
    </w:p>
    <w:p w:rsidR="00A125F6" w:rsidRDefault="00A125F6">
      <w:pPr>
        <w:widowControl/>
        <w:numPr>
          <w:ilvl w:val="0"/>
          <w:numId w:val="13"/>
        </w:numPr>
        <w:spacing w:line="36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предмет договора. 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 создание нормативно - правовой базы, кот могла бы распределять расходы и доходы на различных уровнях разветвления. Экономическая основа такой базы состоит из следующих элементов:</w:t>
      </w:r>
    </w:p>
    <w:p w:rsidR="00A125F6" w:rsidRDefault="00A125F6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собственность </w:t>
      </w:r>
    </w:p>
    <w:p w:rsidR="00A125F6" w:rsidRDefault="00A125F6">
      <w:pPr>
        <w:widowControl/>
        <w:numPr>
          <w:ilvl w:val="0"/>
          <w:numId w:val="14"/>
        </w:numPr>
        <w:spacing w:line="36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собственность субъектов </w:t>
      </w:r>
    </w:p>
    <w:p w:rsidR="00A125F6" w:rsidRDefault="00A125F6">
      <w:pPr>
        <w:widowControl/>
        <w:numPr>
          <w:ilvl w:val="0"/>
          <w:numId w:val="14"/>
        </w:numPr>
        <w:spacing w:line="36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собственность </w:t>
      </w:r>
    </w:p>
    <w:p w:rsidR="00A125F6" w:rsidRDefault="00A125F6">
      <w:pPr>
        <w:widowControl/>
        <w:numPr>
          <w:ilvl w:val="0"/>
          <w:numId w:val="14"/>
        </w:numPr>
        <w:spacing w:line="36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собственность соответствующего субъекта бюджета 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Компетенция органов местного самоуправления в области регулирования бюджетных правоотношений.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области регулирования бюджетных правоотношений к ведению органов местного самоуправления относятся:</w:t>
      </w:r>
    </w:p>
    <w:p w:rsidR="00A125F6" w:rsidRDefault="00A125F6">
      <w:pPr>
        <w:pStyle w:val="a7"/>
        <w:numPr>
          <w:ilvl w:val="0"/>
          <w:numId w:val="17"/>
        </w:numPr>
        <w:tabs>
          <w:tab w:val="clear" w:pos="16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установление порядка составления и рассмотрения проектов местных бюджетов, утверждения и исполнения местных бюджетов, осуществления контроля за их исполнением и утверждения отчетов об исполнении местных бюджетов;</w:t>
      </w:r>
    </w:p>
    <w:p w:rsidR="00A125F6" w:rsidRDefault="00A125F6">
      <w:pPr>
        <w:pStyle w:val="a7"/>
        <w:numPr>
          <w:ilvl w:val="0"/>
          <w:numId w:val="17"/>
        </w:numPr>
        <w:tabs>
          <w:tab w:val="clear" w:pos="16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составление и рассмотрение проектов местных бюджетов, утверждение и исполнение местных бюджетов, осуществление контроля за их исполнением и утверждение отчетов об исполнении местных бюджетов;</w:t>
      </w:r>
    </w:p>
    <w:p w:rsidR="00A125F6" w:rsidRDefault="00A125F6">
      <w:pPr>
        <w:pStyle w:val="a7"/>
        <w:numPr>
          <w:ilvl w:val="0"/>
          <w:numId w:val="17"/>
        </w:numPr>
        <w:tabs>
          <w:tab w:val="clear" w:pos="16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определение порядка направления в местные бюджеты доходов от использования муниципальной собственности, местных налогов и сборов, иных доходов местных бюджетов;</w:t>
      </w:r>
    </w:p>
    <w:p w:rsidR="00A125F6" w:rsidRDefault="00A125F6">
      <w:pPr>
        <w:pStyle w:val="a7"/>
        <w:numPr>
          <w:ilvl w:val="0"/>
          <w:numId w:val="17"/>
        </w:numPr>
        <w:tabs>
          <w:tab w:val="clear" w:pos="16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определение порядка и условий предоставления финансовой помощи и бюджетных ссуд из местных бюджетов;</w:t>
      </w:r>
    </w:p>
    <w:p w:rsidR="00A125F6" w:rsidRDefault="00A125F6">
      <w:pPr>
        <w:pStyle w:val="a7"/>
        <w:numPr>
          <w:ilvl w:val="0"/>
          <w:numId w:val="17"/>
        </w:numPr>
        <w:tabs>
          <w:tab w:val="clear" w:pos="16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финансовой помощи и бюджетных ссуд из местных бюджетов;</w:t>
      </w:r>
    </w:p>
    <w:p w:rsidR="00A125F6" w:rsidRDefault="00A125F6">
      <w:pPr>
        <w:pStyle w:val="a7"/>
        <w:numPr>
          <w:ilvl w:val="0"/>
          <w:numId w:val="17"/>
        </w:numPr>
        <w:tabs>
          <w:tab w:val="clear" w:pos="16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определение порядка осуществления муниципальных заимствований;</w:t>
      </w:r>
    </w:p>
    <w:p w:rsidR="00A125F6" w:rsidRDefault="00A125F6">
      <w:pPr>
        <w:pStyle w:val="a7"/>
        <w:numPr>
          <w:ilvl w:val="0"/>
          <w:numId w:val="17"/>
        </w:numPr>
        <w:tabs>
          <w:tab w:val="clear" w:pos="16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муниципальных заимствований и управление муниципальным долгом.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самостоятельности бюджетов требует обеспеченности каждого бюджета определенного доходами, с тем, чтобы соответствующий орган государственной власти мог выполнять возложенные на него функции.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Следует четко разграничивать закреп за каждым бюджетом источник дохода.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Разграничивать ответственность между бюджетами. 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Обеспечивать не вмешательство вышестоящего органа власти в вопросы ведения нижестоящего органа власти бюджета управления.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НК РФ федеральные органы исполнительной власти предоставляют налоговые рассрочки по уплате налогов в Федеральный бюджет в пределах лимитов.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Доходы бюджетов субъектов РФ и Федерального бюджета могут быть переданы в местный бюджет на постоянной основе (частично в полном объеме) или в % на срок более 3-х лет. Доходы местных бюджетов могут быть переданы другим бюджетам.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Права органов государственной власти субъектов РФ и органов местного самоуправления по формированию доходов и расходов территориальных бюджетов.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Законодательные органы субъектов РФ вводят региональные налоги и сборы, устанавливают размер ставок по ним и предоставляют налоговые льготы.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Органы исполнительной власти субъектов предоставляют налоговые кредиты, отсрочки и рассрочки по уплате налогов.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Они могут также предоставлять эти отсрочки и в части сумм федерального налога или сбора только при отсутствии задолженности по бюджетным ссудам и при соблюдении определенного объема дефицита и государственного долга субъекта.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Представительные органы местного самоуправления вводят местные налоги и сборы, устанавливают размеры ставок по ним и предоставляют льготы по их уплате.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Органы местного самоуправления определяют порядок предоставления отсрочек, рассрочек по уплате налогов в местный бюджет в пределах лимитов. Также могут предоставлять рассрочки в части сумм регионального, федерального налога при тех же условиях.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Органы местного самоуправления самостоятельно распоряжаются средствами местных бюджетов.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Сумма превышения доходов над расходами не подлежит изъятию органами государственной власти.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доходных и расходных частях местных бюджетов раздельно предусматривается финансирование вопросов местного значения.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Субъекты Федерации распределяют регулирующие доходы между бюджетами. Причем, как правило, устанавливаются дифференцированные отчисления от них в местный бюджет.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Они утверждают сумму дотаций, субвенций из регионального бюджета местным бюджетам на финансирование расходов необеспеченных собственными ресурсами территорий.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Причем в каждом субъекте свой порядок, т.е. им представлено право формировать принципы бюджетных отношений на своей территории.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Расходы формируются на единых методологических основах нормативах минимальной бюджетной обеспеченности, нормативное финансирование затрат на оказание финансовых услуг.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Территориальные органы власти вправе:</w:t>
      </w:r>
    </w:p>
    <w:p w:rsidR="00A125F6" w:rsidRDefault="00A125F6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объем финансирования из своих бюджетов мероприятий по социально - культурному развитию в пределах бюджетных доходов, дотаций, субвенций, субсидий и привлекаемых заемных средств. </w:t>
      </w:r>
    </w:p>
    <w:p w:rsidR="00A125F6" w:rsidRDefault="00A125F6">
      <w:pPr>
        <w:widowControl/>
        <w:numPr>
          <w:ilvl w:val="0"/>
          <w:numId w:val="15"/>
        </w:numPr>
        <w:spacing w:line="36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направление использования средств бюджетов на инвестиции, на собственные целевые программы, социально – культурных мероприятий, управление и др. </w:t>
      </w:r>
    </w:p>
    <w:p w:rsidR="00A125F6" w:rsidRDefault="00A125F6">
      <w:pPr>
        <w:widowControl/>
        <w:numPr>
          <w:ilvl w:val="0"/>
          <w:numId w:val="15"/>
        </w:numPr>
        <w:spacing w:line="36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имеющихся средств: 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 Увеличивать нормативы финансовых затрат на оказание услуг.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б. Определять дополнит льготы и пособия, а также производить иные затраты на оказание помощи отдельным категориям населения.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 Создавать резервные целевые фонды.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Определять размеры и целевое назначение дотаций, субвенций, субсидий бюджетам нижестоящего уровня.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 Объединять на договорной основе средства бюджетов со средствами иных бюджетов, а также юридических и физических лиц для финансирования строительства, ремонта.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Виды расходов:</w:t>
      </w:r>
    </w:p>
    <w:p w:rsidR="00A125F6" w:rsidRDefault="00A125F6">
      <w:pPr>
        <w:pStyle w:val="a7"/>
        <w:numPr>
          <w:ilvl w:val="0"/>
          <w:numId w:val="16"/>
        </w:numPr>
        <w:spacing w:before="0" w:beforeAutospacing="0" w:after="0" w:afterAutospacing="0" w:line="36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капитальные (могут быть сформированы из бюджета развития); </w:t>
      </w:r>
    </w:p>
    <w:p w:rsidR="00A125F6" w:rsidRDefault="00A125F6">
      <w:pPr>
        <w:widowControl/>
        <w:numPr>
          <w:ilvl w:val="0"/>
          <w:numId w:val="16"/>
        </w:numPr>
        <w:spacing w:line="36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текущие – часть расходов, которые обеспечивают текущее финансирование органов государственной власти бюджетных учреждений. 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Бюджетные отношения внутри субъекта РФ до введения в действие БК основывались на принципе исходя из минимального бюджета. Т.е. это расчетный объем доходов бюджета, покрывающие гарантированные минимально необходимые расходы.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Доходная часть минимальных местных бюджетов обеспечивается путем закрепления на долговременной основе законами доходных источников.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не обеспечивается доходная часть минимального бюджета, то органы государственной власти передавали свои доходные источники.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Минимально необходимые расходы установленные Законами субъектов РФ на основе нормативов минимальной бюджетной обеспеченности.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доходы, так и расходы могут передаваться из одного бюджета в другой. 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Финансовые средства, выделяемые на реализацию отдельных государственных полномочий, показываются как отдельный вид расхода и учитываются раздельно.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Средства, переданные другому бюджету для обеспечения государственных полномочий, учитываются как доход в форме безвозмездных перечислений.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Органы местного самоуправления вправе выдавать юридическим и физическим лицам ссуды, предусмотренные местным бюджетом и при условии обеспечения финансирования расходной части местного бюджета.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 согласования, распределения и закрепления расходов совместно финансируемых из региональных и местных бюджетов определяется исполнительными органом субъекта.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Запрещается устанавливать источникам финансирования совместных расходов консолидированный бюджет.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Бюджетное устройство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это организация бюджетной системы, принцип ее построения. В РФ действует бюджетная система, в которую входят: </w:t>
      </w:r>
    </w:p>
    <w:p w:rsidR="00A125F6" w:rsidRDefault="00A125F6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бюджет; </w:t>
      </w:r>
    </w:p>
    <w:p w:rsidR="00A125F6" w:rsidRDefault="00A125F6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республиканские бюджеты республик в составе РФ, областной бюджет автономной области, окружные бюджеты автономных округов, краевые бюджеты краев, областные бюджеты областей и городские бюджеты городов федерального значения. </w:t>
      </w:r>
    </w:p>
    <w:p w:rsidR="00A125F6" w:rsidRDefault="00A125F6">
      <w:pPr>
        <w:widowControl/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местные бюджеты.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Бюджетное устройство в РФ основывается на принципах единства, полноты, реальности, гласности и самостоятельности всех бюджетов, входящих в бюджетную систему. Построение бюджета начинается с определения направлений и величины расходов. При этом различают расходы, включаемые в бюджет текущих расходов и расходы, включаемые в бюджет развития. К бюджету текущих расходов относятся расходы на текущее содержание и капитальный ремонт жилищно-коммунального хозяйства, объектов охраны окружающей среды, образовательных учреждений, учреждений здравоохранения и социального обеспечения, науки и культуры, средств массовой информации и иные расходы не включаемые в расходы развития.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бюджету развития относятся ассигнования на инновационную и инвестиционную деятельность, связанную с капитальными вложениями, социально-экономическое развитие территорий и иные расходы на расширенное воспроизводство. Расчет суммы расходов производится нормативным методом. Исходя из расчета на одного жителя и общей численности населения, с учетом этих норм составляется минимальный бюджет.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доходной части выделяют закрепленные и регулирующие доходы. Закрепленные доходы - это доходы, которые полностью или в твердой фиксированной доле (обычно в процентах) на постоянной или договорной основе, в установленном порядке поступают в соответствующий бюджет. Регулирующие доходы - представляют собой доходы, которые в целях сбалансирования доходов и расходов, поступают в бюджет в виде процентных отчислений от налогов или других платежей по нормативам, утвержденным и установленным на следующий финансовый год.</w:t>
      </w: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A125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25F6" w:rsidRDefault="00A125F6">
      <w:pPr>
        <w:widowControl/>
        <w:numPr>
          <w:ilvl w:val="1"/>
          <w:numId w:val="2"/>
        </w:numPr>
        <w:tabs>
          <w:tab w:val="clear" w:pos="720"/>
          <w:tab w:val="num" w:pos="540"/>
        </w:tabs>
        <w:spacing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Акцизы. Роль акцизов в формировании доходов бюджета федерального и регионального уровней</w:t>
      </w:r>
    </w:p>
    <w:p w:rsidR="00A125F6" w:rsidRDefault="00A125F6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Акцизы относятся к статьям доходов бюджетов всех уровней.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Налогоплательщиками акциза признаются: </w:t>
      </w:r>
    </w:p>
    <w:p w:rsidR="00A125F6" w:rsidRDefault="00A125F6">
      <w:pPr>
        <w:pStyle w:val="a7"/>
        <w:numPr>
          <w:ilvl w:val="1"/>
          <w:numId w:val="13"/>
        </w:numPr>
        <w:tabs>
          <w:tab w:val="clear" w:pos="1440"/>
          <w:tab w:val="num" w:pos="900"/>
        </w:tabs>
        <w:spacing w:before="0" w:beforeAutospacing="0" w:after="0" w:afterAutospacing="0" w:line="36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организации; </w:t>
      </w:r>
    </w:p>
    <w:p w:rsidR="00A125F6" w:rsidRDefault="00A125F6">
      <w:pPr>
        <w:pStyle w:val="a7"/>
        <w:numPr>
          <w:ilvl w:val="1"/>
          <w:numId w:val="13"/>
        </w:numPr>
        <w:tabs>
          <w:tab w:val="clear" w:pos="1440"/>
          <w:tab w:val="num" w:pos="900"/>
        </w:tabs>
        <w:spacing w:before="0" w:beforeAutospacing="0" w:after="0" w:afterAutospacing="0" w:line="36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индивидуальные предприниматели; </w:t>
      </w:r>
    </w:p>
    <w:p w:rsidR="00A125F6" w:rsidRDefault="00A125F6">
      <w:pPr>
        <w:pStyle w:val="a7"/>
        <w:numPr>
          <w:ilvl w:val="1"/>
          <w:numId w:val="13"/>
        </w:numPr>
        <w:tabs>
          <w:tab w:val="clear" w:pos="1440"/>
          <w:tab w:val="num" w:pos="900"/>
        </w:tabs>
        <w:spacing w:before="0" w:beforeAutospacing="0" w:after="0" w:afterAutospacing="0" w:line="36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лица, признаваемые налогоплательщиками в связи с перемещением товаров через таможенную границу Российской Федерации, определяемые в соответствии с Таможенным кодексом Российской Федерации. </w:t>
      </w:r>
    </w:p>
    <w:p w:rsidR="00A125F6" w:rsidRDefault="00A125F6">
      <w:pPr>
        <w:pStyle w:val="a7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Подакцизными товарами признаются:</w:t>
      </w:r>
    </w:p>
    <w:p w:rsidR="00A125F6" w:rsidRDefault="00A125F6">
      <w:pPr>
        <w:pStyle w:val="a7"/>
        <w:tabs>
          <w:tab w:val="num" w:pos="72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     1) спирт этиловый из всех видов сырья, за исключением спирта коньячного;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2) спиртосодержащая продукция (растворы, эмульсии, суспензии и другие виды продукции в жидком виде) с объемной долей этилового спирта более 9 процентов.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 3) алкогольная продукция (спирт питьевой, водка, ликероводочные изделия, коньяки, вино и иная пищевая продукция с объемной долей этилового спирта более 1,5 процента, за исключением виноматериалов);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 4) пиво, табачная продукция; </w:t>
      </w:r>
    </w:p>
    <w:p w:rsidR="00A125F6" w:rsidRDefault="00A125F6">
      <w:pPr>
        <w:pStyle w:val="a7"/>
        <w:tabs>
          <w:tab w:val="num" w:pos="72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автомобили легковые и мотоциклы с мощностью двигателя свыше 112,5 кВт (150 л.с.); </w:t>
      </w:r>
    </w:p>
    <w:p w:rsidR="00A125F6" w:rsidRDefault="00A125F6">
      <w:pPr>
        <w:pStyle w:val="a7"/>
        <w:tabs>
          <w:tab w:val="num" w:pos="72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автомобильный бензин; </w:t>
      </w:r>
    </w:p>
    <w:p w:rsidR="00A125F6" w:rsidRDefault="00A125F6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7) дизельное топливо; </w:t>
      </w:r>
    </w:p>
    <w:p w:rsidR="00A125F6" w:rsidRDefault="00A125F6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8) моторные масла для дизельных и (или) карбюраторных (инжекторных) двигателей; </w:t>
      </w:r>
    </w:p>
    <w:p w:rsidR="00A125F6" w:rsidRDefault="00A125F6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9) прямогонный бензин. </w:t>
      </w:r>
    </w:p>
    <w:p w:rsidR="00A125F6" w:rsidRDefault="00A125F6">
      <w:pPr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налогообложения признаются следующие операции: </w:t>
      </w:r>
    </w:p>
    <w:p w:rsidR="00A125F6" w:rsidRDefault="00A125F6">
      <w:pPr>
        <w:pStyle w:val="33"/>
        <w:numPr>
          <w:ilvl w:val="0"/>
          <w:numId w:val="19"/>
        </w:numPr>
        <w:tabs>
          <w:tab w:val="clear" w:pos="2295"/>
          <w:tab w:val="num" w:pos="360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на территории Российской Федерации лицами произведенных ими подакцизных товаров, в том числе реализация предметов залога и передача подакцизных товаров по соглашению о предоставлении отступного или новации;</w:t>
      </w:r>
    </w:p>
    <w:p w:rsidR="00A125F6" w:rsidRDefault="00A125F6">
      <w:pPr>
        <w:pStyle w:val="33"/>
        <w:numPr>
          <w:ilvl w:val="0"/>
          <w:numId w:val="19"/>
        </w:numPr>
        <w:tabs>
          <w:tab w:val="clear" w:pos="2295"/>
          <w:tab w:val="num" w:pos="360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использование нефтепродуктов для собственных нужд налогоплательщиками, имеющими свидетельство на оптовую реализацию или свидетельство на оптово - розничную реализацию, а также использование нефтепродуктов для собственных нужд налогоплательщиками, производящими нефтепродукты из собственного сырья; </w:t>
      </w:r>
    </w:p>
    <w:p w:rsidR="00A125F6" w:rsidRDefault="00A125F6">
      <w:pPr>
        <w:pStyle w:val="33"/>
        <w:numPr>
          <w:ilvl w:val="0"/>
          <w:numId w:val="19"/>
        </w:numPr>
        <w:tabs>
          <w:tab w:val="clear" w:pos="2295"/>
          <w:tab w:val="num" w:pos="360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получение нефтепродуктов налогоплательщиками, имеющими свидетельство, в том числе получение нефтепродуктов в собственность в счет оплаты услуг по производству нефтепродуктов из давальческого сырья и материалов. В целях настоящей главы получением нефтепродуктов признается приобретение, получение собственником нефтепродуктов, произведенных из давальческого сырья, оприходование налогоплательщиком, производящим нефтепродукты, выработанные из собственного сырья; </w:t>
      </w:r>
    </w:p>
    <w:p w:rsidR="00A125F6" w:rsidRDefault="00A125F6">
      <w:pPr>
        <w:pStyle w:val="33"/>
        <w:numPr>
          <w:ilvl w:val="0"/>
          <w:numId w:val="19"/>
        </w:numPr>
        <w:tabs>
          <w:tab w:val="clear" w:pos="2295"/>
          <w:tab w:val="num" w:pos="360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передача собственнику, не имеющему свидетельства, нефтепродуктов, произведенных налогоплательщиком из давальческого сырья. Передача нефтепродуктов иному лицу по поручению собственника приравнивается к передаче нефтепродуктов собственнику; </w:t>
      </w:r>
    </w:p>
    <w:p w:rsidR="00A125F6" w:rsidRDefault="00A125F6">
      <w:pPr>
        <w:pStyle w:val="33"/>
        <w:numPr>
          <w:ilvl w:val="0"/>
          <w:numId w:val="19"/>
        </w:numPr>
        <w:tabs>
          <w:tab w:val="clear" w:pos="2295"/>
          <w:tab w:val="num" w:pos="360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организациями с акцизных складов алкогольной продукции, приобретенной от налогоплательщиков - производителей указанной продукции либо с акцизных складов других организаций. </w:t>
      </w:r>
      <w:r>
        <w:rPr>
          <w:rFonts w:ascii="Times New Roman" w:hAnsi="Times New Roman" w:cs="Times New Roman"/>
        </w:rPr>
        <w:br/>
        <w:t xml:space="preserve">     Не признается объектом налогообложения реализация алкогольной продукции с акцизного склада одной оптовой организации акцизному складу другой оптовой организации; </w:t>
      </w: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продажа лицами переданных им на основании приговоров или решений судов, арбитражных судов или других уполномоченных на то государственных органов конфискованных и (или) бесхозяйных подакцизных товаров, подакцизных товаров, от которых произошел отказ в пользу государства и которые подлежат обращению в государственную и (или) муниципальную собственность; </w:t>
      </w: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передача на территории Российской Федерации лицом произведенных им из давальческого сырья (материалов), подакцизных товаров, за исключением операций по передаче нефтепродуктов собственнику указанного сырья (материалов) либо другим лицам, в том числе получение указанных подакцизных товаров в собственность в счет оплаты услуг по производству подакцизных товаров из давальческого сырья (материалов); </w:t>
      </w:r>
      <w:r>
        <w:rPr>
          <w:rFonts w:ascii="Times New Roman" w:hAnsi="Times New Roman" w:cs="Times New Roman"/>
          <w:sz w:val="28"/>
          <w:szCs w:val="28"/>
        </w:rPr>
        <w:br/>
        <w:t xml:space="preserve">8) передача в структуре организации произведенных подакцизных товаров для дальнейшего производства неподакцизных товаров; </w:t>
      </w:r>
    </w:p>
    <w:p w:rsidR="00A125F6" w:rsidRDefault="00A125F6">
      <w:pPr>
        <w:widowControl/>
        <w:numPr>
          <w:ilvl w:val="1"/>
          <w:numId w:val="13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на территории Российской Федерации лицами произведенных ими подакцизных товаров для собственных нужд; </w:t>
      </w: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передача на территории Российской Федерации лицами произведенных ими подакцизных товаров в уставный (складочный) капитал организаций, в паевые фонды кооперативов, а также в качестве взноса по договору простого товарищества (договору о совместной деятельности); </w:t>
      </w:r>
      <w:r>
        <w:rPr>
          <w:rFonts w:ascii="Times New Roman" w:hAnsi="Times New Roman" w:cs="Times New Roman"/>
          <w:sz w:val="28"/>
          <w:szCs w:val="28"/>
        </w:rPr>
        <w:br/>
        <w:t xml:space="preserve">11) передача на территории Российской Федерации организацией (хозяйственным обществом или товариществом) произведенных ею подакцизных товаров своему участнику (его правопреемнику или наследнику) при его выходе (выбытии) из организации (хозяйственного общества или товарищества), а также передача подакцизных товаров, произведенных в рамках договора простого товарищества (договора о совместной деятельности), участнику (его правопреемнику или наследнику) указанного договора при выделе его доли из имущества, находящегося в общей собственности участников договора, или разделе такого имущества (за исключением операций, предусмотренных подпунктом 4 пункта 1 настоящей статьи); </w:t>
      </w:r>
      <w:r>
        <w:rPr>
          <w:rFonts w:ascii="Times New Roman" w:hAnsi="Times New Roman" w:cs="Times New Roman"/>
          <w:sz w:val="28"/>
          <w:szCs w:val="28"/>
        </w:rPr>
        <w:br/>
        <w:t xml:space="preserve">12) передача произведенных подакцизных товаров на переработку на давальческой основе (за исключением нефтепродуктов); </w:t>
      </w: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ввоз подакцизных товаров на таможенную территорию Российской Федерации; </w:t>
      </w:r>
      <w:r>
        <w:rPr>
          <w:rFonts w:ascii="Times New Roman" w:hAnsi="Times New Roman" w:cs="Times New Roman"/>
          <w:sz w:val="28"/>
          <w:szCs w:val="28"/>
        </w:rPr>
        <w:br/>
        <w:t xml:space="preserve">14) первичная реализация подакцизных товаров, происходящих и ввезенных на территорию Российской Федерации с территории Республики Беларусь; </w:t>
      </w:r>
      <w:r>
        <w:rPr>
          <w:rFonts w:ascii="Times New Roman" w:hAnsi="Times New Roman" w:cs="Times New Roman"/>
          <w:sz w:val="28"/>
          <w:szCs w:val="28"/>
        </w:rPr>
        <w:br/>
        <w:t>15) реализация и (или) передача, в том числе на безвозмездной основе, природного газа на территории Российской Федерации газораспределительным организациям либо непосредственно (минуя газораспределительные организации) конечным потребителям, использующим природный газ в качестве топлива и (или) сырья.</w:t>
      </w: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A125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25F6" w:rsidRDefault="00A125F6">
      <w:pPr>
        <w:widowControl/>
        <w:numPr>
          <w:ilvl w:val="1"/>
          <w:numId w:val="2"/>
        </w:numPr>
        <w:tabs>
          <w:tab w:val="clear" w:pos="720"/>
          <w:tab w:val="num" w:pos="540"/>
        </w:tabs>
        <w:spacing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расходов на образование и культуру</w:t>
      </w: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5F6" w:rsidRDefault="00A125F6">
      <w:pPr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способствует формированию рациональной структуры общественного производства, улучше</w:t>
      </w:r>
      <w:r>
        <w:rPr>
          <w:rFonts w:ascii="Times New Roman" w:hAnsi="Times New Roman" w:cs="Times New Roman"/>
          <w:sz w:val="28"/>
          <w:szCs w:val="28"/>
        </w:rPr>
        <w:softHyphen/>
        <w:t>нию пропорций, более эффективному использованию государст</w:t>
      </w:r>
      <w:r>
        <w:rPr>
          <w:rFonts w:ascii="Times New Roman" w:hAnsi="Times New Roman" w:cs="Times New Roman"/>
          <w:sz w:val="28"/>
          <w:szCs w:val="28"/>
        </w:rPr>
        <w:softHyphen/>
        <w:t>венных средств.</w:t>
      </w:r>
    </w:p>
    <w:p w:rsidR="00A125F6" w:rsidRDefault="00A125F6">
      <w:pPr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выступает важным инст</w:t>
      </w:r>
      <w:r>
        <w:rPr>
          <w:rFonts w:ascii="Times New Roman" w:hAnsi="Times New Roman" w:cs="Times New Roman"/>
          <w:sz w:val="28"/>
          <w:szCs w:val="28"/>
        </w:rPr>
        <w:softHyphen/>
        <w:t>рументом регулирования и стимулирования экономики и инвести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ций, повышения эффективности производства. </w:t>
      </w:r>
    </w:p>
    <w:p w:rsidR="00A125F6" w:rsidRDefault="00A125F6">
      <w:pPr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Важное значение имеет социальная направленность бюджет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ных средств. </w:t>
      </w:r>
    </w:p>
    <w:p w:rsidR="00A125F6" w:rsidRDefault="00A125F6">
      <w:pPr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финансового планирования бюджет оказывает наибольшее воздействие на отрасли хозяйства и учреждения не</w:t>
      </w:r>
      <w:r>
        <w:rPr>
          <w:rFonts w:ascii="Times New Roman" w:hAnsi="Times New Roman" w:cs="Times New Roman"/>
          <w:sz w:val="28"/>
          <w:szCs w:val="28"/>
        </w:rPr>
        <w:softHyphen/>
        <w:t>производственной сферы. Будучи основным финансовым планом образования и использования государственного фонда денежных средств, бюджет связан со всеми предприятиями и организациями.</w:t>
      </w:r>
    </w:p>
    <w:p w:rsidR="00A125F6" w:rsidRDefault="00A125F6">
      <w:pPr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бюджет выполняет функцию организато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ра распределительных процессов в народном хозяйстве. </w:t>
      </w:r>
    </w:p>
    <w:p w:rsidR="00A125F6" w:rsidRDefault="00A125F6">
      <w:pPr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через бюджет распределяется не весь чистый доход, создаваемый на предприятиях различных форм собственности сферы материаль</w:t>
      </w:r>
      <w:r>
        <w:rPr>
          <w:rFonts w:ascii="Times New Roman" w:hAnsi="Times New Roman" w:cs="Times New Roman"/>
          <w:sz w:val="28"/>
          <w:szCs w:val="28"/>
        </w:rPr>
        <w:softHyphen/>
        <w:t>ного производства, он влияет на размеры накоплений, опреде</w:t>
      </w:r>
      <w:r>
        <w:rPr>
          <w:rFonts w:ascii="Times New Roman" w:hAnsi="Times New Roman" w:cs="Times New Roman"/>
          <w:sz w:val="28"/>
          <w:szCs w:val="28"/>
        </w:rPr>
        <w:softHyphen/>
        <w:t>ление оптимальной структуры доходов по финансовым планам предприятий и отраслей хозяйства.</w:t>
      </w:r>
    </w:p>
    <w:p w:rsidR="00A125F6" w:rsidRDefault="00A125F6">
      <w:pPr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бюджетного планирования устанавливается наи</w:t>
      </w:r>
      <w:r>
        <w:rPr>
          <w:rFonts w:ascii="Times New Roman" w:hAnsi="Times New Roman" w:cs="Times New Roman"/>
          <w:sz w:val="28"/>
          <w:szCs w:val="28"/>
        </w:rPr>
        <w:softHyphen/>
        <w:t>более целесообразное соотношение между централизованными и децентрализованными фондами денежных средств, определяют</w:t>
      </w:r>
      <w:r>
        <w:rPr>
          <w:rFonts w:ascii="Times New Roman" w:hAnsi="Times New Roman" w:cs="Times New Roman"/>
          <w:sz w:val="28"/>
          <w:szCs w:val="28"/>
        </w:rPr>
        <w:softHyphen/>
        <w:t>ся размеры финансовых ресурсов, концентрируемых в финансо</w:t>
      </w:r>
      <w:r>
        <w:rPr>
          <w:rFonts w:ascii="Times New Roman" w:hAnsi="Times New Roman" w:cs="Times New Roman"/>
          <w:sz w:val="28"/>
          <w:szCs w:val="28"/>
        </w:rPr>
        <w:softHyphen/>
        <w:t>вых планах предприятий, а также степень участия предприятий в формировании доходов бюджетной системы и, прежде всего, федерального бюджета Российской Федерации.</w:t>
      </w:r>
    </w:p>
    <w:p w:rsidR="00A125F6" w:rsidRDefault="00A125F6">
      <w:pPr>
        <w:pStyle w:val="ConsNormal"/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Бюджеты по расходам исполняются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финансирования.</w:t>
      </w:r>
    </w:p>
    <w:p w:rsidR="00A125F6" w:rsidRDefault="00A125F6">
      <w:pPr>
        <w:pStyle w:val="ConsNormal"/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этапами санкционирования при исполнении расходов бюджетов являются:</w:t>
      </w:r>
    </w:p>
    <w:p w:rsidR="00A125F6" w:rsidRDefault="00A125F6">
      <w:pPr>
        <w:pStyle w:val="ConsNormal"/>
        <w:widowControl/>
        <w:numPr>
          <w:ilvl w:val="0"/>
          <w:numId w:val="18"/>
        </w:numPr>
        <w:tabs>
          <w:tab w:val="left" w:pos="567"/>
          <w:tab w:val="num" w:pos="720"/>
        </w:tabs>
        <w:spacing w:line="36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утверждение бюджетной росписи;</w:t>
      </w:r>
    </w:p>
    <w:p w:rsidR="00A125F6" w:rsidRDefault="00A125F6">
      <w:pPr>
        <w:pStyle w:val="ConsNormal"/>
        <w:widowControl/>
        <w:numPr>
          <w:ilvl w:val="0"/>
          <w:numId w:val="18"/>
        </w:numPr>
        <w:tabs>
          <w:tab w:val="left" w:pos="567"/>
          <w:tab w:val="num" w:pos="720"/>
        </w:tabs>
        <w:spacing w:line="36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и доведение уведомлений о бюджетных ассигнованиях до распорядителей и получателей бюджетных средств, а также утверждение смет доходов и расходов распорядителям бюджетных средств и бюджетным учреждениям;</w:t>
      </w:r>
    </w:p>
    <w:p w:rsidR="00A125F6" w:rsidRDefault="00A125F6">
      <w:pPr>
        <w:pStyle w:val="ConsNormal"/>
        <w:widowControl/>
        <w:numPr>
          <w:ilvl w:val="0"/>
          <w:numId w:val="18"/>
        </w:numPr>
        <w:tabs>
          <w:tab w:val="left" w:pos="567"/>
          <w:tab w:val="num" w:pos="720"/>
        </w:tabs>
        <w:spacing w:line="36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и доведение уведомлений о лимитах бюджетных обязательств до распорядителей и получателей бюджетных средств;</w:t>
      </w:r>
    </w:p>
    <w:p w:rsidR="00A125F6" w:rsidRDefault="00A125F6">
      <w:pPr>
        <w:pStyle w:val="ConsNormal"/>
        <w:widowControl/>
        <w:numPr>
          <w:ilvl w:val="0"/>
          <w:numId w:val="18"/>
        </w:numPr>
        <w:tabs>
          <w:tab w:val="left" w:pos="567"/>
          <w:tab w:val="num" w:pos="720"/>
        </w:tabs>
        <w:spacing w:line="36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денежных обязательств получателями бюджетных средств;</w:t>
      </w:r>
    </w:p>
    <w:p w:rsidR="00A125F6" w:rsidRDefault="00A125F6">
      <w:pPr>
        <w:pStyle w:val="ConsNormal"/>
        <w:widowControl/>
        <w:numPr>
          <w:ilvl w:val="0"/>
          <w:numId w:val="18"/>
        </w:numPr>
        <w:tabs>
          <w:tab w:val="left" w:pos="567"/>
          <w:tab w:val="num" w:pos="720"/>
        </w:tabs>
        <w:spacing w:line="36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 и выверка исполнения денежных обязательств.</w:t>
      </w:r>
    </w:p>
    <w:p w:rsidR="00A125F6" w:rsidRDefault="00A125F6">
      <w:pPr>
        <w:widowControl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Существенное значение для характеристики целевых направлений  муниципальных расходов имеет классификация их по функциональному признаку. Законодательная ос</w:t>
      </w:r>
      <w:r>
        <w:rPr>
          <w:rFonts w:ascii="Times New Roman" w:hAnsi="Times New Roman" w:cs="Times New Roman"/>
          <w:sz w:val="28"/>
          <w:szCs w:val="28"/>
        </w:rPr>
        <w:softHyphen/>
        <w:t>нова такой классификации заложена Федеральным законом «О бюджетной классификации Российской Федерации». Хотя закон установил ее только в отношении бюджетов, в определенной части она применима к муниципальным расходам в целом. Так, в составе последних можно выделить направления расходов на:</w:t>
      </w:r>
    </w:p>
    <w:p w:rsidR="00A125F6" w:rsidRDefault="00A125F6">
      <w:pPr>
        <w:widowControl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отрасли хозяйства — промышленность, строительство, сель</w:t>
      </w:r>
      <w:r>
        <w:rPr>
          <w:rFonts w:ascii="Times New Roman" w:hAnsi="Times New Roman" w:cs="Times New Roman"/>
          <w:sz w:val="28"/>
          <w:szCs w:val="28"/>
        </w:rPr>
        <w:softHyphen/>
        <w:t>ское хозяйство и т.д.;</w:t>
      </w:r>
    </w:p>
    <w:p w:rsidR="00A125F6" w:rsidRDefault="00A125F6">
      <w:pPr>
        <w:widowControl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социально-культурную сферу и науку;</w:t>
      </w:r>
    </w:p>
    <w:p w:rsidR="00A125F6" w:rsidRDefault="00A125F6">
      <w:pPr>
        <w:widowControl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охрану окружающей природной среды;</w:t>
      </w:r>
    </w:p>
    <w:p w:rsidR="00A125F6" w:rsidRDefault="00A125F6">
      <w:pPr>
        <w:widowControl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г)оборону;</w:t>
      </w:r>
    </w:p>
    <w:p w:rsidR="00A125F6" w:rsidRDefault="00A125F6">
      <w:pPr>
        <w:widowControl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правоохранительную деятельность, обеспечение безопасности, функционирование судебной системы;</w:t>
      </w:r>
    </w:p>
    <w:p w:rsidR="00A125F6" w:rsidRDefault="00A125F6">
      <w:pPr>
        <w:widowControl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международную деятельность;</w:t>
      </w:r>
    </w:p>
    <w:p w:rsidR="00A125F6" w:rsidRDefault="00A125F6">
      <w:pPr>
        <w:widowControl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местное самоуправление, включая функционирование представительных и исполнитель</w:t>
      </w:r>
      <w:r>
        <w:rPr>
          <w:rFonts w:ascii="Times New Roman" w:hAnsi="Times New Roman" w:cs="Times New Roman"/>
          <w:sz w:val="28"/>
          <w:szCs w:val="28"/>
        </w:rPr>
        <w:softHyphen/>
        <w:t>ных органов власти;</w:t>
      </w:r>
    </w:p>
    <w:p w:rsidR="00A125F6" w:rsidRDefault="00A125F6">
      <w:pPr>
        <w:widowControl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создание запасов и резервов:</w:t>
      </w:r>
    </w:p>
    <w:p w:rsidR="00A125F6" w:rsidRDefault="00A125F6">
      <w:pPr>
        <w:widowControl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прочие расходы.</w:t>
      </w:r>
    </w:p>
    <w:p w:rsidR="00A125F6" w:rsidRDefault="00A125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децентрализованными являются расходы на социаль</w:t>
      </w:r>
      <w:r>
        <w:rPr>
          <w:rFonts w:ascii="Times New Roman" w:hAnsi="Times New Roman" w:cs="Times New Roman"/>
          <w:sz w:val="28"/>
          <w:szCs w:val="28"/>
        </w:rPr>
        <w:softHyphen/>
        <w:t>но-культурные мероприятия. Около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60%</w:t>
      </w:r>
      <w:r>
        <w:rPr>
          <w:rFonts w:ascii="Times New Roman" w:hAnsi="Times New Roman" w:cs="Times New Roman"/>
          <w:sz w:val="28"/>
          <w:szCs w:val="28"/>
        </w:rPr>
        <w:t xml:space="preserve"> расходов на образование приходится на долю местных бюджетов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1-го</w:t>
      </w:r>
      <w:r>
        <w:rPr>
          <w:rFonts w:ascii="Times New Roman" w:hAnsi="Times New Roman" w:cs="Times New Roman"/>
          <w:sz w:val="28"/>
          <w:szCs w:val="28"/>
        </w:rPr>
        <w:t xml:space="preserve"> уровня, еще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26% -</w:t>
      </w:r>
      <w:r>
        <w:rPr>
          <w:rFonts w:ascii="Times New Roman" w:hAnsi="Times New Roman" w:cs="Times New Roman"/>
          <w:sz w:val="28"/>
          <w:szCs w:val="28"/>
        </w:rPr>
        <w:t>местных бюджетов 2-го уровня, между которыми распределены (в различной пропорции) детские дошкольные и общеобразователь</w:t>
      </w:r>
      <w:r>
        <w:rPr>
          <w:rFonts w:ascii="Times New Roman" w:hAnsi="Times New Roman" w:cs="Times New Roman"/>
          <w:sz w:val="28"/>
          <w:szCs w:val="28"/>
        </w:rPr>
        <w:softHyphen/>
        <w:t>ные (начальные, неполные и полные средние школы) учреждения.</w:t>
      </w:r>
    </w:p>
    <w:p w:rsidR="00A125F6" w:rsidRDefault="00A125F6">
      <w:pPr>
        <w:pStyle w:val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Финансирование расходов на образование, культуру, искусство,           кинематографию, здравоохранение и физическую культуру осуществляется следующим образом:</w:t>
      </w:r>
    </w:p>
    <w:p w:rsidR="00A125F6" w:rsidRDefault="00A125F6">
      <w:pPr>
        <w:widowControl/>
        <w:spacing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Подразделения-заказчики совместно с Финансовым управлением организуют работу по обоснованию и защите в Минфине России смет расходов, связанных с содержанием образовательных учреждений, учреждений культуры и здравоохранения.</w:t>
      </w:r>
    </w:p>
    <w:p w:rsidR="00A125F6" w:rsidRDefault="00A125F6">
      <w:pPr>
        <w:widowControl/>
        <w:spacing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получения от Минфина России Финансовым управлением утвержденных годовых объемов (лимитов) бюджетного финансирования подразделения-заказчики распределяют лимиты бюджетных средств по организациям, представляют это распределение на утверждение руководству Министерства, и после утверждения направляют его в Финансовое управление и в Управление бухгалтерского учета, отчетности и контроля.</w:t>
      </w:r>
    </w:p>
    <w:p w:rsidR="00A125F6" w:rsidRDefault="00A125F6">
      <w:pPr>
        <w:widowControl/>
        <w:spacing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текущем финансировании Финансовое управление получает от Минфина России сумму текущего лимита и доводит его до подразделений-заказчиков. Подразделения-заказчики распределяют бюджетные средства по организациям, представляют распределение на утверждение заместителю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Министра, после утверждения направляют его в Финансовое управление и Управление бухгалтерского учета, отчетности и контроля для организации перечисления средств, учета и контроля.</w:t>
      </w:r>
    </w:p>
    <w:p w:rsidR="00A125F6" w:rsidRDefault="00A125F6" w:rsidP="00A125F6">
      <w:pPr>
        <w:widowControl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A125F6" w:rsidRDefault="00A125F6">
      <w:pPr>
        <w:widowControl/>
        <w:spacing w:line="360" w:lineRule="auto"/>
        <w:ind w:firstLine="9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Задание:</w:t>
      </w:r>
    </w:p>
    <w:p w:rsidR="00A125F6" w:rsidRDefault="00A125F6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Составить смету расходов на текущее содержание средней школы по следующим статьям расходов:</w:t>
      </w:r>
    </w:p>
    <w:p w:rsidR="00A125F6" w:rsidRDefault="00A125F6">
      <w:pPr>
        <w:widowControl/>
        <w:numPr>
          <w:ilvl w:val="0"/>
          <w:numId w:val="17"/>
        </w:numPr>
        <w:tabs>
          <w:tab w:val="clear" w:pos="162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оплату труда;</w:t>
      </w:r>
    </w:p>
    <w:p w:rsidR="00A125F6" w:rsidRDefault="00A125F6">
      <w:pPr>
        <w:widowControl/>
        <w:numPr>
          <w:ilvl w:val="0"/>
          <w:numId w:val="17"/>
        </w:numPr>
        <w:tabs>
          <w:tab w:val="clear" w:pos="162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начисления на заработную плату;</w:t>
      </w:r>
    </w:p>
    <w:p w:rsidR="00A125F6" w:rsidRDefault="00A125F6">
      <w:pPr>
        <w:widowControl/>
        <w:numPr>
          <w:ilvl w:val="0"/>
          <w:numId w:val="17"/>
        </w:numPr>
        <w:tabs>
          <w:tab w:val="clear" w:pos="162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питание школьников;</w:t>
      </w:r>
    </w:p>
    <w:p w:rsidR="00A125F6" w:rsidRDefault="00A125F6">
      <w:pPr>
        <w:widowControl/>
        <w:numPr>
          <w:ilvl w:val="0"/>
          <w:numId w:val="17"/>
        </w:numPr>
        <w:tabs>
          <w:tab w:val="clear" w:pos="162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педагогическим работникам на приобретение книгоиздательской продукции (трансферты населению).</w:t>
      </w:r>
    </w:p>
    <w:p w:rsidR="00A125F6" w:rsidRDefault="00A125F6">
      <w:pPr>
        <w:widowControl/>
        <w:spacing w:line="360" w:lineRule="auto"/>
        <w:ind w:firstLine="9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A125F6" w:rsidRDefault="00A125F6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p w:rsidR="00A125F6" w:rsidRDefault="00A125F6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численности учащихся и количества классов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5"/>
        <w:gridCol w:w="1493"/>
        <w:gridCol w:w="1801"/>
        <w:gridCol w:w="1493"/>
        <w:gridCol w:w="1799"/>
      </w:tblGrid>
      <w:tr w:rsidR="00A125F6">
        <w:trPr>
          <w:cantSplit/>
        </w:trPr>
        <w:tc>
          <w:tcPr>
            <w:tcW w:w="1559" w:type="pct"/>
            <w:vMerge w:val="restar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21" w:type="pct"/>
            <w:gridSpan w:val="2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01.01.2001г.</w:t>
            </w:r>
          </w:p>
        </w:tc>
        <w:tc>
          <w:tcPr>
            <w:tcW w:w="1720" w:type="pct"/>
            <w:gridSpan w:val="2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01.09.2001г.</w:t>
            </w:r>
          </w:p>
        </w:tc>
      </w:tr>
      <w:tr w:rsidR="00A125F6">
        <w:trPr>
          <w:cantSplit/>
        </w:trPr>
        <w:tc>
          <w:tcPr>
            <w:tcW w:w="1559" w:type="pct"/>
            <w:vMerge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941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78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94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A125F6">
        <w:tc>
          <w:tcPr>
            <w:tcW w:w="1559" w:type="pct"/>
          </w:tcPr>
          <w:p w:rsidR="00A125F6" w:rsidRDefault="00A125F6">
            <w:pPr>
              <w:pStyle w:val="a9"/>
              <w:tabs>
                <w:tab w:val="clear" w:pos="4677"/>
                <w:tab w:val="clear" w:pos="9355"/>
              </w:tabs>
            </w:pPr>
            <w:r>
              <w:t>1</w:t>
            </w:r>
          </w:p>
        </w:tc>
        <w:tc>
          <w:tcPr>
            <w:tcW w:w="78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8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125F6">
        <w:tc>
          <w:tcPr>
            <w:tcW w:w="1559" w:type="pct"/>
          </w:tcPr>
          <w:p w:rsidR="00A125F6" w:rsidRDefault="00A125F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8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125F6">
        <w:tc>
          <w:tcPr>
            <w:tcW w:w="1559" w:type="pct"/>
          </w:tcPr>
          <w:p w:rsidR="00A125F6" w:rsidRDefault="00A125F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8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A125F6">
        <w:tc>
          <w:tcPr>
            <w:tcW w:w="1559" w:type="pct"/>
          </w:tcPr>
          <w:p w:rsidR="00A125F6" w:rsidRDefault="00A125F6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8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78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4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</w:t>
            </w:r>
          </w:p>
        </w:tc>
      </w:tr>
      <w:tr w:rsidR="00A125F6">
        <w:tc>
          <w:tcPr>
            <w:tcW w:w="1559" w:type="pct"/>
          </w:tcPr>
          <w:p w:rsidR="00A125F6" w:rsidRDefault="00A125F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8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125F6">
        <w:tc>
          <w:tcPr>
            <w:tcW w:w="1559" w:type="pct"/>
          </w:tcPr>
          <w:p w:rsidR="00A125F6" w:rsidRDefault="00A125F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8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A125F6">
        <w:tc>
          <w:tcPr>
            <w:tcW w:w="1559" w:type="pct"/>
          </w:tcPr>
          <w:p w:rsidR="00A125F6" w:rsidRDefault="00A125F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A125F6">
        <w:tc>
          <w:tcPr>
            <w:tcW w:w="1559" w:type="pct"/>
          </w:tcPr>
          <w:p w:rsidR="00A125F6" w:rsidRDefault="00A125F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8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125F6">
        <w:tc>
          <w:tcPr>
            <w:tcW w:w="1559" w:type="pct"/>
          </w:tcPr>
          <w:p w:rsidR="00A125F6" w:rsidRDefault="00A125F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8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125F6">
        <w:tc>
          <w:tcPr>
            <w:tcW w:w="1559" w:type="pct"/>
          </w:tcPr>
          <w:p w:rsidR="00A125F6" w:rsidRDefault="00A125F6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8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41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343</w:t>
            </w:r>
          </w:p>
        </w:tc>
        <w:tc>
          <w:tcPr>
            <w:tcW w:w="78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4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366</w:t>
            </w:r>
          </w:p>
        </w:tc>
      </w:tr>
      <w:tr w:rsidR="00A125F6">
        <w:tc>
          <w:tcPr>
            <w:tcW w:w="1559" w:type="pct"/>
          </w:tcPr>
          <w:p w:rsidR="00A125F6" w:rsidRDefault="00A125F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8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125F6">
        <w:tc>
          <w:tcPr>
            <w:tcW w:w="1559" w:type="pct"/>
          </w:tcPr>
          <w:p w:rsidR="00A125F6" w:rsidRDefault="00A125F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125F6">
        <w:tc>
          <w:tcPr>
            <w:tcW w:w="1559" w:type="pct"/>
          </w:tcPr>
          <w:p w:rsidR="00A125F6" w:rsidRDefault="00A125F6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8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78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</w:tr>
      <w:tr w:rsidR="00A125F6">
        <w:tc>
          <w:tcPr>
            <w:tcW w:w="1559" w:type="pct"/>
          </w:tcPr>
          <w:p w:rsidR="00A125F6" w:rsidRDefault="00A125F6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школе</w:t>
            </w:r>
          </w:p>
        </w:tc>
        <w:tc>
          <w:tcPr>
            <w:tcW w:w="78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41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652</w:t>
            </w:r>
          </w:p>
        </w:tc>
        <w:tc>
          <w:tcPr>
            <w:tcW w:w="78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40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654</w:t>
            </w:r>
          </w:p>
        </w:tc>
      </w:tr>
    </w:tbl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5F6" w:rsidRDefault="00A125F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Определим среднегодовое количество классов по следующей формуле:</w:t>
      </w: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>
        <w:rPr>
          <w:rFonts w:ascii="Times New Roman" w:hAnsi="Times New Roman" w:cs="Times New Roman"/>
          <w:sz w:val="28"/>
          <w:szCs w:val="28"/>
        </w:rPr>
        <w:t xml:space="preserve"> = [(К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>*8) + (К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>
        <w:rPr>
          <w:rFonts w:ascii="Times New Roman" w:hAnsi="Times New Roman" w:cs="Times New Roman"/>
          <w:sz w:val="28"/>
          <w:szCs w:val="28"/>
        </w:rPr>
        <w:t>*4)] / 12,</w:t>
      </w: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классов на 1 января 2001г.</w:t>
      </w: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классов на 1 сентября 2001г.</w:t>
      </w: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для расчета среднегодового количества учащихся аналогична.</w:t>
      </w: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расчета представлены в табл. 2.</w:t>
      </w:r>
    </w:p>
    <w:p w:rsidR="00A125F6" w:rsidRDefault="00A125F6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</w:t>
      </w:r>
    </w:p>
    <w:p w:rsidR="00A125F6" w:rsidRDefault="00A125F6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средней численности учащихся и среднего количества классов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9"/>
        <w:gridCol w:w="2520"/>
        <w:gridCol w:w="3342"/>
      </w:tblGrid>
      <w:tr w:rsidR="00A125F6">
        <w:trPr>
          <w:cantSplit/>
          <w:trHeight w:val="570"/>
        </w:trPr>
        <w:tc>
          <w:tcPr>
            <w:tcW w:w="1937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316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</w:t>
            </w:r>
          </w:p>
        </w:tc>
        <w:tc>
          <w:tcPr>
            <w:tcW w:w="1746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</w:t>
            </w:r>
          </w:p>
        </w:tc>
      </w:tr>
      <w:tr w:rsidR="00A125F6">
        <w:tc>
          <w:tcPr>
            <w:tcW w:w="1937" w:type="pct"/>
          </w:tcPr>
          <w:p w:rsidR="00A125F6" w:rsidRDefault="00A125F6">
            <w:pPr>
              <w:pStyle w:val="a9"/>
              <w:tabs>
                <w:tab w:val="clear" w:pos="4677"/>
                <w:tab w:val="clear" w:pos="9355"/>
              </w:tabs>
            </w:pPr>
            <w:r>
              <w:t>1 – 3</w:t>
            </w:r>
          </w:p>
        </w:tc>
        <w:tc>
          <w:tcPr>
            <w:tcW w:w="1316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[(8*8+7*4)]/12 = 7,7</w:t>
            </w:r>
          </w:p>
        </w:tc>
        <w:tc>
          <w:tcPr>
            <w:tcW w:w="1746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[(207*8+183*4)]/12 = 199</w:t>
            </w:r>
          </w:p>
        </w:tc>
      </w:tr>
      <w:tr w:rsidR="00A125F6">
        <w:tc>
          <w:tcPr>
            <w:tcW w:w="1937" w:type="pct"/>
          </w:tcPr>
          <w:p w:rsidR="00A125F6" w:rsidRDefault="00A125F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1316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746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A125F6">
        <w:tc>
          <w:tcPr>
            <w:tcW w:w="1937" w:type="pct"/>
          </w:tcPr>
          <w:p w:rsidR="00A125F6" w:rsidRDefault="00A125F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1316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A125F6">
        <w:tc>
          <w:tcPr>
            <w:tcW w:w="1937" w:type="pct"/>
          </w:tcPr>
          <w:p w:rsidR="00A125F6" w:rsidRDefault="00A125F6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школе</w:t>
            </w:r>
          </w:p>
        </w:tc>
        <w:tc>
          <w:tcPr>
            <w:tcW w:w="1316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746" w:type="pct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</w:t>
            </w:r>
          </w:p>
        </w:tc>
      </w:tr>
    </w:tbl>
    <w:p w:rsidR="00A125F6" w:rsidRDefault="00A125F6">
      <w:pPr>
        <w:widowControl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5F6" w:rsidRDefault="00A125F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расчета фонда заработной платы составим табличную форму 3.</w:t>
      </w:r>
    </w:p>
    <w:p w:rsidR="00A125F6" w:rsidRDefault="00A125F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педагогических ставок на все классы на определенную дату рассчитывается как произведение количества педагогических классов на класс и количества классов на данную дату (из таблицы 1).</w:t>
      </w:r>
    </w:p>
    <w:p w:rsidR="00A125F6" w:rsidRDefault="00A125F6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p w:rsidR="00A125F6" w:rsidRDefault="00A125F6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фонда заработной платы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4"/>
        <w:gridCol w:w="1853"/>
        <w:gridCol w:w="1120"/>
        <w:gridCol w:w="1175"/>
        <w:gridCol w:w="1619"/>
      </w:tblGrid>
      <w:tr w:rsidR="00A125F6">
        <w:tc>
          <w:tcPr>
            <w:tcW w:w="1987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68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классы</w:t>
            </w:r>
          </w:p>
        </w:tc>
        <w:tc>
          <w:tcPr>
            <w:tcW w:w="585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614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847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всем классам</w:t>
            </w:r>
          </w:p>
        </w:tc>
      </w:tr>
      <w:tr w:rsidR="00A125F6">
        <w:tc>
          <w:tcPr>
            <w:tcW w:w="1987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педагогических ставок на класс</w:t>
            </w:r>
          </w:p>
        </w:tc>
        <w:tc>
          <w:tcPr>
            <w:tcW w:w="968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85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614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847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5F6">
        <w:tc>
          <w:tcPr>
            <w:tcW w:w="1987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ставка учителя в месяц, руб.</w:t>
            </w:r>
          </w:p>
        </w:tc>
        <w:tc>
          <w:tcPr>
            <w:tcW w:w="968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85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14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847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5F6">
        <w:tc>
          <w:tcPr>
            <w:tcW w:w="1987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педагогических ставок на все классы на 1 января 2001г.</w:t>
            </w:r>
          </w:p>
        </w:tc>
        <w:tc>
          <w:tcPr>
            <w:tcW w:w="968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1,4*8=11,2</w:t>
            </w:r>
          </w:p>
        </w:tc>
        <w:tc>
          <w:tcPr>
            <w:tcW w:w="585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614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47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A125F6">
        <w:tc>
          <w:tcPr>
            <w:tcW w:w="1987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ФЗП в месяц за период январь – август, руб.</w:t>
            </w:r>
          </w:p>
        </w:tc>
        <w:tc>
          <w:tcPr>
            <w:tcW w:w="968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11,2*910=10192</w:t>
            </w:r>
          </w:p>
        </w:tc>
        <w:tc>
          <w:tcPr>
            <w:tcW w:w="585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28410,2</w:t>
            </w:r>
          </w:p>
        </w:tc>
        <w:tc>
          <w:tcPr>
            <w:tcW w:w="614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9996</w:t>
            </w:r>
          </w:p>
        </w:tc>
        <w:tc>
          <w:tcPr>
            <w:tcW w:w="847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48598,2</w:t>
            </w:r>
          </w:p>
        </w:tc>
      </w:tr>
      <w:tr w:rsidR="00A125F6">
        <w:tc>
          <w:tcPr>
            <w:tcW w:w="1987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педагогических ставок на все классы на 1 сентября 2001г.</w:t>
            </w:r>
          </w:p>
        </w:tc>
        <w:tc>
          <w:tcPr>
            <w:tcW w:w="968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1,4*7=9,8</w:t>
            </w:r>
          </w:p>
        </w:tc>
        <w:tc>
          <w:tcPr>
            <w:tcW w:w="585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614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47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A125F6">
        <w:tc>
          <w:tcPr>
            <w:tcW w:w="1987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ФЗП в месяц за период сентябрь – декабрь, руб.</w:t>
            </w:r>
          </w:p>
        </w:tc>
        <w:tc>
          <w:tcPr>
            <w:tcW w:w="968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</w:t>
            </w:r>
          </w:p>
        </w:tc>
        <w:tc>
          <w:tcPr>
            <w:tcW w:w="585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30595,6</w:t>
            </w:r>
          </w:p>
        </w:tc>
        <w:tc>
          <w:tcPr>
            <w:tcW w:w="614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9996</w:t>
            </w:r>
          </w:p>
        </w:tc>
        <w:tc>
          <w:tcPr>
            <w:tcW w:w="847" w:type="pct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49509,6</w:t>
            </w:r>
          </w:p>
        </w:tc>
      </w:tr>
    </w:tbl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ФЗП январь-август = 48598,2 * 8 мес. = 388785,6 руб.</w:t>
      </w: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ФЗП сентябрь – декабрь = 49509,6 * 4 мес. = 198038,4 руб.</w:t>
      </w: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ФЗП 2001 год = ФЗП январь-август + ФЗП сентябрь–декабрь = 586824,0 руб.</w:t>
      </w: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следует рассчитать фонд заработной платы административного и вспомогательного персонала (таблица 4).</w:t>
      </w: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125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25F6" w:rsidRDefault="00A125F6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4</w:t>
      </w:r>
    </w:p>
    <w:p w:rsidR="00A125F6" w:rsidRDefault="00A125F6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фонда заработной платы административного и вспомогательного персонала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290"/>
      </w:tblGrid>
      <w:tr w:rsidR="00A125F6">
        <w:tc>
          <w:tcPr>
            <w:tcW w:w="2392" w:type="dxa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Среднегодовое количество ставок</w:t>
            </w:r>
          </w:p>
        </w:tc>
        <w:tc>
          <w:tcPr>
            <w:tcW w:w="2393" w:type="dxa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ставка в месяц, руб.</w:t>
            </w:r>
          </w:p>
        </w:tc>
        <w:tc>
          <w:tcPr>
            <w:tcW w:w="2290" w:type="dxa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ФЗП в месяц, руб.</w:t>
            </w:r>
          </w:p>
        </w:tc>
      </w:tr>
      <w:tr w:rsidR="00A125F6">
        <w:tc>
          <w:tcPr>
            <w:tcW w:w="2392" w:type="dxa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393" w:type="dxa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  <w:tc>
          <w:tcPr>
            <w:tcW w:w="2290" w:type="dxa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</w:tr>
      <w:tr w:rsidR="00A125F6">
        <w:tc>
          <w:tcPr>
            <w:tcW w:w="2392" w:type="dxa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93" w:type="dxa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</w:t>
            </w:r>
          </w:p>
        </w:tc>
        <w:tc>
          <w:tcPr>
            <w:tcW w:w="2290" w:type="dxa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</w:t>
            </w:r>
          </w:p>
        </w:tc>
      </w:tr>
      <w:tr w:rsidR="00A125F6">
        <w:tc>
          <w:tcPr>
            <w:tcW w:w="2392" w:type="dxa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2393" w:type="dxa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2290" w:type="dxa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</w:tr>
      <w:tr w:rsidR="00A125F6">
        <w:tc>
          <w:tcPr>
            <w:tcW w:w="2392" w:type="dxa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393" w:type="dxa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90" w:type="dxa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A125F6">
        <w:tc>
          <w:tcPr>
            <w:tcW w:w="2392" w:type="dxa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</w:t>
            </w:r>
          </w:p>
        </w:tc>
        <w:tc>
          <w:tcPr>
            <w:tcW w:w="2393" w:type="dxa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290" w:type="dxa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A125F6">
        <w:tc>
          <w:tcPr>
            <w:tcW w:w="2392" w:type="dxa"/>
          </w:tcPr>
          <w:p w:rsidR="00A125F6" w:rsidRDefault="00A125F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</w:tcPr>
          <w:p w:rsidR="00A125F6" w:rsidRDefault="00A125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10360</w:t>
            </w:r>
          </w:p>
        </w:tc>
      </w:tr>
    </w:tbl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Отсюда, общий тарифный фонд заработной платы в 2001 году составит:</w:t>
      </w: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586824 + 10360 * 12 мес. = 586824 + 124320 = 711144 руб.</w:t>
      </w: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предусмотрен надтарифный фонд заработной платы, который рассчитывается следующим образом:</w:t>
      </w: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711144 / 75 * 25 = 237048 руб.</w:t>
      </w: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фонд заработной платы = 711144 + 237048 = 948192 руб.</w:t>
      </w: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Начисления на заработную плату представлены следующими коэффициентами:</w:t>
      </w:r>
    </w:p>
    <w:p w:rsidR="00A125F6" w:rsidRDefault="00A125F6">
      <w:pPr>
        <w:widowControl/>
        <w:numPr>
          <w:ilvl w:val="0"/>
          <w:numId w:val="17"/>
        </w:numPr>
        <w:tabs>
          <w:tab w:val="clear" w:pos="162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коэффициент (РК) = 30%</w:t>
      </w:r>
    </w:p>
    <w:p w:rsidR="00A125F6" w:rsidRDefault="00A125F6">
      <w:pPr>
        <w:widowControl/>
        <w:numPr>
          <w:ilvl w:val="0"/>
          <w:numId w:val="17"/>
        </w:numPr>
        <w:tabs>
          <w:tab w:val="clear" w:pos="162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дальневосточная надбавка (ДвН) = 30%;</w:t>
      </w:r>
    </w:p>
    <w:p w:rsidR="00A125F6" w:rsidRDefault="00A125F6">
      <w:pPr>
        <w:widowControl/>
        <w:numPr>
          <w:ilvl w:val="0"/>
          <w:numId w:val="17"/>
        </w:numPr>
        <w:tabs>
          <w:tab w:val="clear" w:pos="162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отчисления во внебюджетные фонды = 35,8% от ФОТ+РК+ДвН в 2001г.</w:t>
      </w:r>
    </w:p>
    <w:p w:rsidR="00A125F6" w:rsidRDefault="00A125F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расчета представлены в табл.5.</w:t>
      </w: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Следующей статьей расходов является обеспечение бесплатного питания учащимся в размере 1,5% от размера минимальной месячной оплаты труда на 1 учащегося в течение 170 дней календарного года. В 2001 г. размер минимальной оплаты труда составлял 100 руб.</w:t>
      </w: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Отсюда, расходы на питание учащихся = 100 руб./100%*1,5%*170 дней * 653 чел. = 166515 руб.</w:t>
      </w: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к статьям расходов следует отнести ежемесячную компенсацию педагогическим работникам на приобретение книгоиздательской продукции в размере минимальной месячной оплаты труда.</w:t>
      </w: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размер компенсации в 2001 году составит:</w:t>
      </w: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руб. * 12 мес. = 1200 руб.</w:t>
      </w: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сводную смету расходов средней школы в 2001 году представим в табл.5.</w:t>
      </w:r>
    </w:p>
    <w:p w:rsidR="00A125F6" w:rsidRDefault="00A125F6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5</w:t>
      </w:r>
    </w:p>
    <w:p w:rsidR="00A125F6" w:rsidRDefault="00A125F6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Смета расходов средней школы в 2001 году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A125F6">
        <w:tc>
          <w:tcPr>
            <w:tcW w:w="4785" w:type="dxa"/>
          </w:tcPr>
          <w:p w:rsidR="00A125F6" w:rsidRDefault="00A125F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4786" w:type="dxa"/>
          </w:tcPr>
          <w:p w:rsidR="00A125F6" w:rsidRDefault="00A125F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A125F6">
        <w:tc>
          <w:tcPr>
            <w:tcW w:w="4785" w:type="dxa"/>
          </w:tcPr>
          <w:p w:rsidR="00A125F6" w:rsidRDefault="00A125F6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заработной платы</w:t>
            </w:r>
          </w:p>
        </w:tc>
        <w:tc>
          <w:tcPr>
            <w:tcW w:w="4786" w:type="dxa"/>
          </w:tcPr>
          <w:p w:rsidR="00A125F6" w:rsidRDefault="00A125F6">
            <w:pPr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948192</w:t>
            </w:r>
          </w:p>
        </w:tc>
      </w:tr>
      <w:tr w:rsidR="00A125F6">
        <w:tc>
          <w:tcPr>
            <w:tcW w:w="4785" w:type="dxa"/>
          </w:tcPr>
          <w:p w:rsidR="00A125F6" w:rsidRDefault="00A125F6">
            <w:pPr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Начисления на ФЗП</w:t>
            </w:r>
          </w:p>
        </w:tc>
        <w:tc>
          <w:tcPr>
            <w:tcW w:w="4786" w:type="dxa"/>
          </w:tcPr>
          <w:p w:rsidR="00A125F6" w:rsidRDefault="00A125F6">
            <w:pPr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(948192*0,6) + (948192*1,6*0,358) = 568915,2 + 543124,4 = 1112039,6</w:t>
            </w:r>
          </w:p>
        </w:tc>
      </w:tr>
      <w:tr w:rsidR="00A125F6">
        <w:tc>
          <w:tcPr>
            <w:tcW w:w="4785" w:type="dxa"/>
          </w:tcPr>
          <w:p w:rsidR="00A125F6" w:rsidRDefault="00A125F6">
            <w:pPr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учащихся</w:t>
            </w:r>
          </w:p>
        </w:tc>
        <w:tc>
          <w:tcPr>
            <w:tcW w:w="4786" w:type="dxa"/>
          </w:tcPr>
          <w:p w:rsidR="00A125F6" w:rsidRDefault="00A125F6">
            <w:pPr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166515</w:t>
            </w:r>
          </w:p>
        </w:tc>
      </w:tr>
      <w:tr w:rsidR="00A125F6">
        <w:tc>
          <w:tcPr>
            <w:tcW w:w="4785" w:type="dxa"/>
          </w:tcPr>
          <w:p w:rsidR="00A125F6" w:rsidRDefault="00A125F6">
            <w:pPr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Компенсация книгоиздательской продукции</w:t>
            </w:r>
          </w:p>
        </w:tc>
        <w:tc>
          <w:tcPr>
            <w:tcW w:w="4786" w:type="dxa"/>
          </w:tcPr>
          <w:p w:rsidR="00A125F6" w:rsidRDefault="00A125F6">
            <w:pPr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A125F6">
        <w:tc>
          <w:tcPr>
            <w:tcW w:w="4785" w:type="dxa"/>
          </w:tcPr>
          <w:p w:rsidR="00A125F6" w:rsidRDefault="00A125F6">
            <w:pPr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A125F6" w:rsidRDefault="00A125F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2 227 946,6</w:t>
            </w:r>
          </w:p>
        </w:tc>
      </w:tr>
    </w:tbl>
    <w:p w:rsidR="00A125F6" w:rsidRDefault="00A125F6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5F6" w:rsidRDefault="00A125F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125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25F6" w:rsidRDefault="00A125F6">
      <w:pPr>
        <w:pStyle w:val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использованных источников</w:t>
      </w:r>
    </w:p>
    <w:p w:rsidR="00A125F6" w:rsidRDefault="00A125F6">
      <w:pPr>
        <w:widowControl/>
        <w:rPr>
          <w:rFonts w:ascii="Times New Roman" w:hAnsi="Times New Roman" w:cs="Times New Roman"/>
          <w:sz w:val="24"/>
          <w:szCs w:val="24"/>
        </w:rPr>
      </w:pPr>
    </w:p>
    <w:p w:rsidR="00A125F6" w:rsidRDefault="00A125F6">
      <w:pPr>
        <w:pStyle w:val="21"/>
        <w:tabs>
          <w:tab w:val="num" w:pos="-1701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   Бюджетный кодекс РФ от 31 июля 1998 г. N 145-ФЗ (с изменениями от 31 декабря 1999 г., 5 августа 2002 г.).</w:t>
      </w:r>
    </w:p>
    <w:p w:rsidR="00A125F6" w:rsidRDefault="00A125F6">
      <w:pPr>
        <w:pStyle w:val="21"/>
        <w:tabs>
          <w:tab w:val="num" w:pos="-1701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   Закон РФ от 27 декабря 1991 г. N 2116-I «О налоге на прибыль предприятий и организаций» (с изменениями от 16 июля, 22 декабря 1992 г., 27 августа 1993 г., 27 октября, 11 ноября, 3 декабря 1994 г., 25 апреля, 23, 26 июня,30 ноября, 27, 31 декабря 1995 г., 14 декабря 1996 г., 10 января,28 июня 1997 г., 31 июля, 29 декабря 1998 г., 6 января,10 февраля, 3 марта, 31 марта, 4 мая 1999 г., 5 августа 2002 г.).</w:t>
      </w:r>
    </w:p>
    <w:p w:rsidR="00A125F6" w:rsidRDefault="00A125F6">
      <w:pPr>
        <w:pStyle w:val="21"/>
        <w:tabs>
          <w:tab w:val="num" w:pos="-1701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   Федеральный закон РФ «О бюджетной классификации Российской Федерации» № 115-ФЗ от 15.08.96 (с изменениями от 02 и 26 марта 1998г.).</w:t>
      </w:r>
    </w:p>
    <w:p w:rsidR="00A125F6" w:rsidRDefault="00A125F6">
      <w:pPr>
        <w:pStyle w:val="21"/>
        <w:tabs>
          <w:tab w:val="num" w:pos="-1701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  Приказ Министерства финансов РФ № 1-Н «О бюджетной классификации Российской Федерации» от 06 января 1998 г.</w:t>
      </w:r>
    </w:p>
    <w:p w:rsidR="00A125F6" w:rsidRDefault="00A125F6">
      <w:pPr>
        <w:pStyle w:val="21"/>
        <w:tabs>
          <w:tab w:val="num" w:pos="-1701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  Приказ Минэкономики РФ от 27 июля 1999г. №371 «О порядке бюджетного финансирования в Минэкономике России». </w:t>
      </w:r>
    </w:p>
    <w:p w:rsidR="00A125F6" w:rsidRDefault="00A125F6">
      <w:pPr>
        <w:pStyle w:val="21"/>
        <w:tabs>
          <w:tab w:val="num" w:pos="-1701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 Комментарий к Бюджетному кодексу РФ (вводный). / Под ред. М.В. Романовского и О.В. Врублевской. М., 2001.</w:t>
      </w:r>
    </w:p>
    <w:p w:rsidR="00A125F6" w:rsidRDefault="00A125F6">
      <w:pPr>
        <w:pStyle w:val="21"/>
        <w:tabs>
          <w:tab w:val="num" w:pos="-1701"/>
        </w:tabs>
        <w:rPr>
          <w:color w:val="auto"/>
        </w:rPr>
      </w:pPr>
      <w:r>
        <w:rPr>
          <w:color w:val="auto"/>
        </w:rPr>
        <w:t>7</w:t>
      </w:r>
      <w:r>
        <w:rPr>
          <w:rStyle w:val="a8"/>
          <w:color w:val="auto"/>
          <w:vertAlign w:val="baseline"/>
        </w:rPr>
        <w:t>.</w:t>
      </w:r>
      <w:r>
        <w:rPr>
          <w:rStyle w:val="a8"/>
          <w:color w:val="auto"/>
        </w:rPr>
        <w:t>   </w:t>
      </w:r>
      <w:r>
        <w:rPr>
          <w:rFonts w:ascii="Times New Roman" w:hAnsi="Times New Roman" w:cs="Times New Roman"/>
          <w:color w:val="auto"/>
        </w:rPr>
        <w:t>Финансовое право. Учебник. М., 1996.</w:t>
      </w:r>
      <w:r>
        <w:rPr>
          <w:rStyle w:val="a8"/>
          <w:color w:val="auto"/>
        </w:rPr>
        <w:t xml:space="preserve"> </w:t>
      </w:r>
    </w:p>
    <w:p w:rsidR="00A125F6" w:rsidRDefault="00A125F6">
      <w:pPr>
        <w:widowControl/>
        <w:rPr>
          <w:rFonts w:ascii="Times New Roman" w:hAnsi="Times New Roman" w:cs="Times New Roman"/>
          <w:sz w:val="24"/>
          <w:szCs w:val="24"/>
        </w:rPr>
      </w:pPr>
    </w:p>
    <w:p w:rsidR="00A125F6" w:rsidRDefault="00A125F6">
      <w:pPr>
        <w:pStyle w:val="31"/>
        <w:rPr>
          <w:sz w:val="28"/>
          <w:szCs w:val="28"/>
        </w:rPr>
      </w:pPr>
      <w:r>
        <w:br/>
      </w:r>
      <w:bookmarkStart w:id="0" w:name="_GoBack"/>
      <w:bookmarkEnd w:id="0"/>
    </w:p>
    <w:sectPr w:rsidR="00A1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E5F" w:rsidRDefault="00095E5F">
      <w:r>
        <w:separator/>
      </w:r>
    </w:p>
  </w:endnote>
  <w:endnote w:type="continuationSeparator" w:id="0">
    <w:p w:rsidR="00095E5F" w:rsidRDefault="0009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E5F" w:rsidRDefault="00095E5F">
      <w:r>
        <w:separator/>
      </w:r>
    </w:p>
  </w:footnote>
  <w:footnote w:type="continuationSeparator" w:id="0">
    <w:p w:rsidR="00095E5F" w:rsidRDefault="0009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F6" w:rsidRDefault="00A125F6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05523">
      <w:rPr>
        <w:rStyle w:val="ab"/>
        <w:noProof/>
      </w:rPr>
      <w:t>3</w:t>
    </w:r>
    <w:r>
      <w:rPr>
        <w:rStyle w:val="ab"/>
      </w:rPr>
      <w:fldChar w:fldCharType="end"/>
    </w:r>
  </w:p>
  <w:p w:rsidR="00A125F6" w:rsidRDefault="00A125F6" w:rsidP="0045346E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F6" w:rsidRPr="0045346E" w:rsidRDefault="00A125F6" w:rsidP="0045346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E2D15"/>
    <w:multiLevelType w:val="hybridMultilevel"/>
    <w:tmpl w:val="2F6EE0C8"/>
    <w:lvl w:ilvl="0" w:tplc="D0FCFF06">
      <w:start w:val="1"/>
      <w:numFmt w:val="decimal"/>
      <w:lvlText w:val="%1)"/>
      <w:lvlJc w:val="left"/>
      <w:pPr>
        <w:tabs>
          <w:tab w:val="num" w:pos="2295"/>
        </w:tabs>
        <w:ind w:left="2295" w:hanging="13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CC87843"/>
    <w:multiLevelType w:val="hybridMultilevel"/>
    <w:tmpl w:val="C4ACAED8"/>
    <w:lvl w:ilvl="0" w:tplc="1BD4DB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38CD6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3842B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57E7B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9684C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9D09B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79899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9E85C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56E3F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01065C3"/>
    <w:multiLevelType w:val="hybridMultilevel"/>
    <w:tmpl w:val="78306398"/>
    <w:lvl w:ilvl="0" w:tplc="18783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2C9E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2A70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F0B6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CD6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103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86C5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2C3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1ECC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5163EB"/>
    <w:multiLevelType w:val="hybridMultilevel"/>
    <w:tmpl w:val="0E82FD80"/>
    <w:lvl w:ilvl="0" w:tplc="BFDA9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5403C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682ED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16896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25AFF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60EB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A0298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80A60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7D084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22812AF"/>
    <w:multiLevelType w:val="hybridMultilevel"/>
    <w:tmpl w:val="E3CA6ED8"/>
    <w:lvl w:ilvl="0" w:tplc="F28A5E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96EB2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5A3F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8626736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F8699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1232A2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AD001EA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89A72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86F1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DD2EB1"/>
    <w:multiLevelType w:val="hybridMultilevel"/>
    <w:tmpl w:val="F2A68166"/>
    <w:lvl w:ilvl="0" w:tplc="59D6CA7A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6">
    <w:nsid w:val="2B447B49"/>
    <w:multiLevelType w:val="hybridMultilevel"/>
    <w:tmpl w:val="EEB0861E"/>
    <w:lvl w:ilvl="0" w:tplc="B5FC0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D04A2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3C0D0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7C0A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E675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A7857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A6883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6AE2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684ED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40F5FAF"/>
    <w:multiLevelType w:val="hybridMultilevel"/>
    <w:tmpl w:val="0ECCE86E"/>
    <w:lvl w:ilvl="0" w:tplc="4D507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8626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74AF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38B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B821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741F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167C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EC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9627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912959"/>
    <w:multiLevelType w:val="hybridMultilevel"/>
    <w:tmpl w:val="CF5A4644"/>
    <w:lvl w:ilvl="0" w:tplc="01CC3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0A9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2828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4277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78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685E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28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CEB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3E5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911A8"/>
    <w:multiLevelType w:val="multilevel"/>
    <w:tmpl w:val="1BE2159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2881EBF"/>
    <w:multiLevelType w:val="hybridMultilevel"/>
    <w:tmpl w:val="20AA8126"/>
    <w:lvl w:ilvl="0" w:tplc="D7A2F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0A18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1425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7883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C14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9C78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A78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7EF2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F4F0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7565B7"/>
    <w:multiLevelType w:val="hybridMultilevel"/>
    <w:tmpl w:val="F6DE2350"/>
    <w:lvl w:ilvl="0" w:tplc="28968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4A01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78FC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102C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9A9C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B2D7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DE80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40B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7C20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090B15"/>
    <w:multiLevelType w:val="hybridMultilevel"/>
    <w:tmpl w:val="8A7E85BA"/>
    <w:lvl w:ilvl="0" w:tplc="D8D4E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04CCD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56E9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CD2E7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3FAB6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5AEF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392FD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64096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BE4C4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5921932"/>
    <w:multiLevelType w:val="hybridMultilevel"/>
    <w:tmpl w:val="784C5F6E"/>
    <w:lvl w:ilvl="0" w:tplc="883873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360E6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EFCC8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F8699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302B2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CCACC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C4ACD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43A02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244C6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7C32C27"/>
    <w:multiLevelType w:val="hybridMultilevel"/>
    <w:tmpl w:val="FAB0CD20"/>
    <w:lvl w:ilvl="0" w:tplc="E556B8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24AD1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810DC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92C30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38B8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D7E46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E5C2F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642CD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43EED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2260BD2"/>
    <w:multiLevelType w:val="multilevel"/>
    <w:tmpl w:val="68B08D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4B07A07"/>
    <w:multiLevelType w:val="singleLevel"/>
    <w:tmpl w:val="2F64830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7">
    <w:nsid w:val="6667559D"/>
    <w:multiLevelType w:val="hybridMultilevel"/>
    <w:tmpl w:val="3E9C5D1A"/>
    <w:lvl w:ilvl="0" w:tplc="1A4AF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99621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987E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82A1C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7E8EA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66B2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5D4F5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B926A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061A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5A920E8"/>
    <w:multiLevelType w:val="hybridMultilevel"/>
    <w:tmpl w:val="346C8104"/>
    <w:lvl w:ilvl="0" w:tplc="E8E2D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A5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F2E1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3CD7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A34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9442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F41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B255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82A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11"/>
  </w:num>
  <w:num w:numId="9">
    <w:abstractNumId w:val="17"/>
  </w:num>
  <w:num w:numId="10">
    <w:abstractNumId w:val="13"/>
  </w:num>
  <w:num w:numId="11">
    <w:abstractNumId w:val="1"/>
  </w:num>
  <w:num w:numId="12">
    <w:abstractNumId w:val="3"/>
  </w:num>
  <w:num w:numId="13">
    <w:abstractNumId w:val="10"/>
  </w:num>
  <w:num w:numId="14">
    <w:abstractNumId w:val="12"/>
  </w:num>
  <w:num w:numId="15">
    <w:abstractNumId w:val="18"/>
  </w:num>
  <w:num w:numId="16">
    <w:abstractNumId w:val="14"/>
  </w:num>
  <w:num w:numId="17">
    <w:abstractNumId w:val="5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46E"/>
    <w:rsid w:val="00095E5F"/>
    <w:rsid w:val="002D5ABD"/>
    <w:rsid w:val="0045346E"/>
    <w:rsid w:val="00A125F6"/>
    <w:rsid w:val="00C05523"/>
    <w:rsid w:val="00F1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CC969A-02EB-4633-B5B2-4298BCD1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line="360" w:lineRule="auto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360" w:lineRule="auto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360" w:lineRule="auto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line="360" w:lineRule="auto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pPr>
      <w:widowControl/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Arial" w:hAnsi="Arial" w:cs="Arial"/>
      <w:sz w:val="20"/>
      <w:szCs w:val="20"/>
    </w:rPr>
  </w:style>
  <w:style w:type="paragraph" w:styleId="a5">
    <w:name w:val="Title"/>
    <w:basedOn w:val="a"/>
    <w:link w:val="a6"/>
    <w:uiPriority w:val="99"/>
    <w:qFormat/>
    <w:pPr>
      <w:widowControl/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pPr>
      <w:widowControl/>
      <w:spacing w:line="360" w:lineRule="auto"/>
      <w:jc w:val="both"/>
    </w:pPr>
    <w:rPr>
      <w:color w:val="000000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Arial" w:hAnsi="Arial" w:cs="Arial"/>
      <w:sz w:val="20"/>
      <w:szCs w:val="20"/>
    </w:rPr>
  </w:style>
  <w:style w:type="character" w:styleId="a8">
    <w:name w:val="footnote reference"/>
    <w:uiPriority w:val="99"/>
    <w:semiHidden/>
    <w:rPr>
      <w:vertAlign w:val="superscript"/>
    </w:rPr>
  </w:style>
  <w:style w:type="paragraph" w:styleId="23">
    <w:name w:val="Body Text Indent 2"/>
    <w:basedOn w:val="a"/>
    <w:link w:val="24"/>
    <w:uiPriority w:val="99"/>
    <w:pPr>
      <w:widowControl/>
      <w:spacing w:line="360" w:lineRule="auto"/>
      <w:ind w:firstLine="900"/>
      <w:jc w:val="both"/>
    </w:pPr>
    <w:rPr>
      <w:color w:val="000000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pPr>
      <w:widowControl/>
      <w:jc w:val="both"/>
    </w:pPr>
    <w:rPr>
      <w:sz w:val="24"/>
      <w:szCs w:val="24"/>
    </w:rPr>
  </w:style>
  <w:style w:type="character" w:customStyle="1" w:styleId="32">
    <w:name w:val="Основной текст 3 Знак"/>
    <w:link w:val="31"/>
    <w:uiPriority w:val="99"/>
    <w:semiHidden/>
    <w:rPr>
      <w:rFonts w:ascii="Arial" w:hAnsi="Arial" w:cs="Arial"/>
      <w:sz w:val="16"/>
      <w:szCs w:val="16"/>
    </w:rPr>
  </w:style>
  <w:style w:type="paragraph" w:styleId="a9">
    <w:name w:val="header"/>
    <w:basedOn w:val="a"/>
    <w:link w:val="aa"/>
    <w:uiPriority w:val="99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semiHidden/>
    <w:rPr>
      <w:rFonts w:ascii="Arial" w:hAnsi="Arial" w:cs="Arial"/>
      <w:sz w:val="20"/>
      <w:szCs w:val="20"/>
    </w:rPr>
  </w:style>
  <w:style w:type="character" w:styleId="ab">
    <w:name w:val="page number"/>
    <w:uiPriority w:val="99"/>
  </w:style>
  <w:style w:type="paragraph" w:styleId="33">
    <w:name w:val="Body Text Indent 3"/>
    <w:basedOn w:val="a"/>
    <w:link w:val="34"/>
    <w:uiPriority w:val="99"/>
    <w:pPr>
      <w:widowControl/>
      <w:spacing w:line="360" w:lineRule="auto"/>
      <w:ind w:firstLine="90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ascii="Arial" w:hAnsi="Arial" w:cs="Arial"/>
      <w:sz w:val="16"/>
      <w:szCs w:val="16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3878</Words>
  <Characters>22105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№1</vt:lpstr>
    </vt:vector>
  </TitlesOfParts>
  <Company>SOHO</Company>
  <LinksUpToDate>false</LinksUpToDate>
  <CharactersWithSpaces>25932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№1</dc:title>
  <dc:subject/>
  <dc:creator>Анна</dc:creator>
  <cp:keywords/>
  <dc:description/>
  <cp:lastModifiedBy>admin</cp:lastModifiedBy>
  <cp:revision>2</cp:revision>
  <cp:lastPrinted>2003-06-20T21:11:00Z</cp:lastPrinted>
  <dcterms:created xsi:type="dcterms:W3CDTF">2014-04-18T00:16:00Z</dcterms:created>
  <dcterms:modified xsi:type="dcterms:W3CDTF">2014-04-18T00:16:00Z</dcterms:modified>
</cp:coreProperties>
</file>