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AB0" w:rsidRDefault="003F4534">
      <w:pPr>
        <w:spacing w:line="360" w:lineRule="auto"/>
        <w:jc w:val="center"/>
        <w:rPr>
          <w:b/>
          <w:bCs/>
          <w:i/>
          <w:iCs/>
          <w:sz w:val="40"/>
          <w:lang w:val="uk-UA"/>
        </w:rPr>
      </w:pPr>
      <w:r>
        <w:rPr>
          <w:b/>
          <w:bCs/>
          <w:i/>
          <w:iCs/>
          <w:sz w:val="40"/>
          <w:lang w:val="uk-UA"/>
        </w:rPr>
        <w:t>Тема: Традиційні громадські спільності.</w:t>
      </w:r>
    </w:p>
    <w:p w:rsidR="00977AB0" w:rsidRDefault="003F4534">
      <w:pPr>
        <w:pStyle w:val="2"/>
      </w:pPr>
      <w:r>
        <w:t>План</w:t>
      </w:r>
    </w:p>
    <w:p w:rsidR="00977AB0" w:rsidRDefault="003F4534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Соціально-побутове утворення  - громада.</w:t>
      </w:r>
    </w:p>
    <w:p w:rsidR="00977AB0" w:rsidRDefault="003F4534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Громадсько-виробничі організації.</w:t>
      </w:r>
    </w:p>
    <w:p w:rsidR="00977AB0" w:rsidRDefault="003F4534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Соціально-політичні організації. </w:t>
      </w:r>
    </w:p>
    <w:p w:rsidR="00977AB0" w:rsidRDefault="003F4534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Самобутнє громадське утворення українського народу.</w:t>
      </w:r>
    </w:p>
    <w:p w:rsidR="00977AB0" w:rsidRDefault="003F4534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Релігійно-громадські спільності.</w:t>
      </w:r>
    </w:p>
    <w:p w:rsidR="00977AB0" w:rsidRDefault="003F4534">
      <w:pPr>
        <w:spacing w:line="360" w:lineRule="auto"/>
        <w:ind w:firstLine="360"/>
        <w:jc w:val="both"/>
        <w:rPr>
          <w:sz w:val="28"/>
          <w:lang w:val="uk-UA"/>
        </w:rPr>
      </w:pPr>
      <w:r>
        <w:rPr>
          <w:sz w:val="28"/>
          <w:lang w:val="uk-UA"/>
        </w:rPr>
        <w:t>1.Протягом віків українське суспільство базувалося на системі традиційних зв’язків та громадських спільностей що забезпечували в ньому певний порядок. Головною такою спільністю була громада – самоврядне соціально-побутове утворення, характерне для східного слов’янства. Громади (общини) поділяються на два основних типи: первісну і селянську (сусідську). Українцям була притаманна саме селянська община, переважно у формі землеробської громади. Починаючи з доби Київської Русі і аж до ХІ</w:t>
      </w:r>
      <w:r>
        <w:rPr>
          <w:sz w:val="28"/>
          <w:lang w:val="en-US"/>
        </w:rPr>
        <w:t>V</w:t>
      </w:r>
      <w:r>
        <w:rPr>
          <w:sz w:val="28"/>
          <w:lang w:val="uk-UA"/>
        </w:rPr>
        <w:t xml:space="preserve"> ст. селянська громада, виступала первинним адміністративно-юридичним осередком.</w:t>
      </w:r>
    </w:p>
    <w:p w:rsidR="00977AB0" w:rsidRDefault="003F4534">
      <w:pPr>
        <w:spacing w:line="360" w:lineRule="auto"/>
        <w:ind w:firstLine="360"/>
        <w:jc w:val="both"/>
        <w:rPr>
          <w:sz w:val="28"/>
          <w:lang w:val="uk-UA"/>
        </w:rPr>
      </w:pPr>
      <w:r>
        <w:rPr>
          <w:sz w:val="28"/>
          <w:lang w:val="uk-UA"/>
        </w:rPr>
        <w:t>З розпадом Київської Русі на удільні князівства із соціальним розташуванням суспільства верв. (громада) трансформується у селянську громаду, відому як копа (купа). Вона була органом місцевого самоуправління в її основу був покладений принцип приватної власності на землю.</w:t>
      </w:r>
    </w:p>
    <w:p w:rsidR="00977AB0" w:rsidRDefault="003F4534">
      <w:pPr>
        <w:spacing w:line="360" w:lineRule="auto"/>
        <w:ind w:firstLine="360"/>
        <w:jc w:val="both"/>
        <w:rPr>
          <w:sz w:val="28"/>
          <w:lang w:val="uk-UA"/>
        </w:rPr>
      </w:pPr>
      <w:r>
        <w:rPr>
          <w:sz w:val="28"/>
          <w:lang w:val="uk-UA"/>
        </w:rPr>
        <w:t>Основний принцип розподілу власності української громади - реалізовувався у різних регіонах по-різному, оскільки в державах, до складу яких входили окремі землі України, існували свої правові норми землеволодіння і землекористування.</w:t>
      </w:r>
    </w:p>
    <w:p w:rsidR="00977AB0" w:rsidRDefault="003F4534">
      <w:pPr>
        <w:spacing w:line="360" w:lineRule="auto"/>
        <w:ind w:firstLine="360"/>
        <w:jc w:val="both"/>
        <w:rPr>
          <w:sz w:val="28"/>
          <w:lang w:val="uk-UA"/>
        </w:rPr>
      </w:pPr>
      <w:r>
        <w:rPr>
          <w:sz w:val="28"/>
          <w:lang w:val="uk-UA"/>
        </w:rPr>
        <w:t>В Україні існували правові, системи кількох типів: на Наддніпрянщині тривалий час побутувало руське право, у Прикарпатській Русі – волоське, у Галичині – німецьке, а в поліських районах України земельне право майже до ХІХ ст. регулювалося Литовським статутом 1529 р.</w:t>
      </w:r>
    </w:p>
    <w:p w:rsidR="00977AB0" w:rsidRDefault="003F4534">
      <w:pPr>
        <w:pStyle w:val="a3"/>
      </w:pPr>
      <w:r>
        <w:t>Громади усіх типів мали подібну ієрархічну структуру. Вищим органом були загальні сходи членів громади, котрими могли бути лише голови домогосподарстві. Громада обрала виконавчу владу – сільську старшину, яку представляли: отаман (або війт), десятники (ватажки) – помічники отамана, присяжними, сільський писар та береза (вайда, калфа) – отаман парубоцької громади.</w:t>
      </w:r>
    </w:p>
    <w:p w:rsidR="00977AB0" w:rsidRDefault="003F4534">
      <w:pPr>
        <w:pStyle w:val="a3"/>
      </w:pPr>
      <w:r>
        <w:t>До функцій отамана входили виконання фіскальних обов’язків – збирання податків, а також розгляд селянських скарг, регулювання, зберігання і розвиток етичних традицій.</w:t>
      </w:r>
    </w:p>
    <w:p w:rsidR="00977AB0" w:rsidRDefault="003F4534">
      <w:pPr>
        <w:pStyle w:val="a3"/>
      </w:pPr>
      <w:r>
        <w:t>Слід сказати, що рішення сільської старшини,  як правило збігалися з громадською думкою, бо саме вона була визначальною у дотриманні традиційних форм спілкування.</w:t>
      </w:r>
    </w:p>
    <w:p w:rsidR="00977AB0" w:rsidRDefault="003F4534">
      <w:pPr>
        <w:pStyle w:val="a3"/>
      </w:pPr>
      <w:r>
        <w:t>Цікавою рисою громадських сходів було залучення так званих глитаїв – професійних красномовців, якому доручали відстоювати ті чи інші корпоративні інтереси.</w:t>
      </w:r>
    </w:p>
    <w:p w:rsidR="00977AB0" w:rsidRDefault="003F4534">
      <w:pPr>
        <w:pStyle w:val="a3"/>
      </w:pPr>
      <w:r>
        <w:t xml:space="preserve">Серйозною підставою громадська думка була і при виборах та перевиборах посадових осіб. Механізм формування громадської думки був досить складним і мав кілька, так би мовити, контрольних інстанцій. Перша – сім’я. За порядком у родині, за поведінкою стежив голова сім’ї. Тому господарі всіляко дбали про репутацію своєї родини, і ця репутація нерідко зберігалася від покоління до покоління. Другий </w:t>
      </w:r>
      <w:r>
        <w:rPr>
          <w:vertAlign w:val="subscript"/>
        </w:rPr>
        <w:t xml:space="preserve"> </w:t>
      </w:r>
      <w:r>
        <w:t>+ рівень контролювання усталених норм поведінки – це коло родичів, котрі опікувались репутацією всього роду.</w:t>
      </w:r>
    </w:p>
    <w:p w:rsidR="00977AB0" w:rsidRDefault="003F4534">
      <w:pPr>
        <w:pStyle w:val="a3"/>
      </w:pPr>
      <w:r>
        <w:t>2.Міське населення України, як і сільське, об’єднувалося у певні громадсько-виробничі організації. Міське суспільство мало корпоративний устрій, чому особливо сприяло Магдебурзьке право – своєрідне самоврядування міст, характерне для Х</w:t>
      </w:r>
      <w:r>
        <w:rPr>
          <w:lang w:val="en-US"/>
        </w:rPr>
        <w:t>V</w:t>
      </w:r>
      <w:r>
        <w:rPr>
          <w:lang w:val="ru-RU"/>
        </w:rPr>
        <w:t>Ы-Х</w:t>
      </w:r>
      <w:r>
        <w:rPr>
          <w:lang w:val="en-US"/>
        </w:rPr>
        <w:t>V</w:t>
      </w:r>
      <w:r>
        <w:t>ІІІ ст.</w:t>
      </w:r>
    </w:p>
    <w:p w:rsidR="00977AB0" w:rsidRDefault="003F4534">
      <w:pPr>
        <w:pStyle w:val="a3"/>
      </w:pPr>
      <w:r>
        <w:t>Основним типом міських об’єднань були цехи, і це природно, оскільки вони об’єднували ремісницький та робітничий люд, котрий становив переважну більшість міського населення. Окремі цехи об’єднували гончарів, ковалів, музикантів лікарів, рибалок та ін.</w:t>
      </w:r>
    </w:p>
    <w:p w:rsidR="00977AB0" w:rsidRDefault="003F4534">
      <w:pPr>
        <w:pStyle w:val="a3"/>
      </w:pPr>
      <w:r>
        <w:t>Цехи середньовічних українських міст – це професійні організації, утворені в інтересах функціонування певної галузі ремісництва.</w:t>
      </w:r>
    </w:p>
    <w:p w:rsidR="00977AB0" w:rsidRDefault="003F4534">
      <w:pPr>
        <w:pStyle w:val="a3"/>
      </w:pPr>
      <w:r>
        <w:t>Членами цеху вважалися лише майстри котрі поділялися на два розряди: старших і молодших майстрів. Голова цеху – цехмістр – стежив за дотриманням статуту, розпорядки робот цеху виробничим процесам.</w:t>
      </w:r>
    </w:p>
    <w:p w:rsidR="00977AB0" w:rsidRDefault="003F4534">
      <w:pPr>
        <w:pStyle w:val="a3"/>
      </w:pPr>
      <w:r>
        <w:t>Кожен цех мав свою скриню, гроші до якої надходили шляхом вступних внесків, штрафів і щоквартальних платежів. Скарбниця надавала грошову допомогу членам цеху коли вони хворіли, а також їхнім сім’ям у випадку смерті годувальника.</w:t>
      </w:r>
    </w:p>
    <w:p w:rsidR="00977AB0" w:rsidRDefault="003F4534">
      <w:pPr>
        <w:pStyle w:val="a3"/>
      </w:pPr>
      <w:r>
        <w:t>3.Козацтво – своєрідна соціально-політична організація українського народу, що базувалося на принципах народоправства, свого роду українське лицарство, об’єднане довкола ідеї визволення батьківщини від зазіхань агресивних сусідів: турків, кримських татар, поляків.</w:t>
      </w:r>
    </w:p>
    <w:p w:rsidR="00977AB0" w:rsidRDefault="003F4534">
      <w:pPr>
        <w:pStyle w:val="a3"/>
      </w:pPr>
      <w:r>
        <w:t>Як соціальне явище козацтво в Україні виникає у Х</w:t>
      </w:r>
      <w:r>
        <w:rPr>
          <w:lang w:val="en-US"/>
        </w:rPr>
        <w:t>V</w:t>
      </w:r>
      <w:r>
        <w:rPr>
          <w:lang w:val="ru-RU"/>
        </w:rPr>
        <w:t xml:space="preserve"> ст. </w:t>
      </w:r>
      <w:r>
        <w:t>Тоді назва «казок» указувала лише на заняття степових промислом та на соціальний статус</w:t>
      </w:r>
      <w:r>
        <w:rPr>
          <w:lang w:val="ru-RU"/>
        </w:rPr>
        <w:t xml:space="preserve"> </w:t>
      </w:r>
      <w:r>
        <w:t>вільної людини. Відповідно до цього козацтво являло собою добровільне громадське угрупування, котре мало тимчасовий характер.</w:t>
      </w:r>
    </w:p>
    <w:p w:rsidR="00977AB0" w:rsidRDefault="003F4534">
      <w:pPr>
        <w:pStyle w:val="a3"/>
      </w:pPr>
      <w:r>
        <w:t>Починаючи з Х</w:t>
      </w:r>
      <w:r>
        <w:rPr>
          <w:lang w:val="en-US"/>
        </w:rPr>
        <w:t>V</w:t>
      </w:r>
      <w:r>
        <w:rPr>
          <w:lang w:val="ru-RU"/>
        </w:rPr>
        <w:t xml:space="preserve">Ы ст. </w:t>
      </w:r>
      <w:r>
        <w:t>козацтво набуває організованої військово-політичної сили. У цей час формується унікальна організація – Запорізька Січ. Поряд з січовим козацтвом у другій половині Х</w:t>
      </w:r>
      <w:r>
        <w:rPr>
          <w:lang w:val="en-US"/>
        </w:rPr>
        <w:t>V</w:t>
      </w:r>
      <w:r>
        <w:t>І ст. утворився новий його тип реєстрове козацтво. На відміну від реєстрового козацтва, яке являло собою регулярну армію, січове козацтво було своєрідним лицарським орденом. В його основі, з одного боку, лежала ідея вольності, з іншого – особлива дисципліна і самопожертва. Офіційне зачислення в козаки здійснювалося через обряд прийому.</w:t>
      </w:r>
    </w:p>
    <w:p w:rsidR="00977AB0" w:rsidRDefault="003F4534">
      <w:pPr>
        <w:pStyle w:val="a3"/>
      </w:pPr>
      <w:r>
        <w:t>Рішення приймалося радою – вищим органом січового народоправства. Рада обирала гетьмана і військову старшину – осавулів, суддів, писаря, вони були відповідальними перед військом, і якщо мали якусь провину, рада звільняла їх з цих посад, а часом і карала смертю.</w:t>
      </w:r>
    </w:p>
    <w:p w:rsidR="00977AB0" w:rsidRDefault="003F4534">
      <w:pPr>
        <w:pStyle w:val="a3"/>
      </w:pPr>
      <w:r>
        <w:t>Козацтво являло собою унікальну соціальну та правову систему, перший в Україні зразок республіканського устрою. Козацтво стало консолідуючим чинником українців, основою творення української нації.</w:t>
      </w:r>
    </w:p>
    <w:p w:rsidR="00977AB0" w:rsidRDefault="003F4534">
      <w:pPr>
        <w:pStyle w:val="a3"/>
      </w:pPr>
      <w:r>
        <w:t>4.Чумацтво – самобутнє громадське утворення українського народу, але самоназва “чумак” уперше фіксується документами Х</w:t>
      </w:r>
      <w:r>
        <w:rPr>
          <w:lang w:val="en-US"/>
        </w:rPr>
        <w:t>V</w:t>
      </w:r>
      <w:r>
        <w:t>ІІ ст.. Прабатьківщиною чумацтва була середня Наддніпрянщина і зокрема Запорізька Січ, через які проходив головний чумацький (соляний) шлях. Основним промислом чумаків була торгівля сіллю, котру вони привозили з Криму та чорноморських лиманів. Тому чумаки спочатку називалися соленниками. Мали вони і локальну назву – коломийці: це та їхня частина, котра їздила по сіль до Галичини, зокрема Коломийщини.</w:t>
      </w:r>
    </w:p>
    <w:p w:rsidR="00977AB0" w:rsidRDefault="003F4534">
      <w:pPr>
        <w:pStyle w:val="a3"/>
      </w:pPr>
      <w:r>
        <w:t>Починаючи з ХІХ ст. чумацтво занепадає як промисел і як громадська спільність. Тому було дві основі причини. Перша пов’язана зі скороченням пасовищ, якими чумаки користувалися безплатно.</w:t>
      </w:r>
    </w:p>
    <w:p w:rsidR="00977AB0" w:rsidRDefault="003F4534">
      <w:pPr>
        <w:pStyle w:val="a3"/>
      </w:pPr>
      <w:r>
        <w:t>Друга причина – будівництво у другій половині ХІХ ст.. залізниць, у тому числі в місцях традиційних чумацьких шляхів.</w:t>
      </w:r>
    </w:p>
    <w:p w:rsidR="00977AB0" w:rsidRDefault="003F4534">
      <w:pPr>
        <w:pStyle w:val="a3"/>
      </w:pPr>
      <w:r>
        <w:t>Своєрідність занять, та умов життєдіяльності чумаків визначила і специфічність їхньої соціальної організації. Ці заняття завжди були пов’язані з ризиком: на чумаків нападали і кримські татари, і просто розбійники.</w:t>
      </w:r>
    </w:p>
    <w:p w:rsidR="00977AB0" w:rsidRDefault="003F4534">
      <w:pPr>
        <w:pStyle w:val="a3"/>
      </w:pPr>
      <w:r>
        <w:t>Чумацтво як соціальне й громадське явище зжило себе бо змінилося умови, що свого часу його породили. Проте воно і нині залишається в історичній пам’яті  як певна віха у русі українського суспільства, оскільки такого явища не знав жоден інший народ. Крім того, воно навіки залишилося у неповторному шарі національної української культури – чумацьких піснях.</w:t>
      </w:r>
    </w:p>
    <w:p w:rsidR="00977AB0" w:rsidRDefault="003F4534">
      <w:pPr>
        <w:pStyle w:val="a3"/>
      </w:pPr>
      <w:r>
        <w:t>5.Релігійно-громадські спільності широко побутували в Україні у Х</w:t>
      </w:r>
      <w:r>
        <w:rPr>
          <w:lang w:val="en-US"/>
        </w:rPr>
        <w:t>V</w:t>
      </w:r>
      <w:r>
        <w:t>І-Х</w:t>
      </w:r>
      <w:r>
        <w:rPr>
          <w:lang w:val="en-US"/>
        </w:rPr>
        <w:t>V</w:t>
      </w:r>
      <w:r>
        <w:t>ІІ ст.: у часи консолідації українства і водночас – розколу церкви.</w:t>
      </w:r>
    </w:p>
    <w:p w:rsidR="00977AB0" w:rsidRDefault="003F4534">
      <w:pPr>
        <w:pStyle w:val="a3"/>
      </w:pPr>
      <w:r>
        <w:t>Головним призначенням церковних братів був захист чистоти православ’я, а потім протидія покатоличенню українців.</w:t>
      </w:r>
    </w:p>
    <w:p w:rsidR="00977AB0" w:rsidRDefault="003F4534">
      <w:pPr>
        <w:pStyle w:val="a3"/>
      </w:pPr>
      <w:r>
        <w:t>Функції церковних братств були неоднаковими у різних регіонах України, як у різні часи. В історії їхнього розвитку можна виділити три періоди: перший обіймає кінець Х</w:t>
      </w:r>
      <w:r>
        <w:rPr>
          <w:lang w:val="en-US"/>
        </w:rPr>
        <w:t>V</w:t>
      </w:r>
      <w:r>
        <w:t xml:space="preserve"> – другий половину Х</w:t>
      </w:r>
      <w:r>
        <w:rPr>
          <w:lang w:val="en-US"/>
        </w:rPr>
        <w:t>V</w:t>
      </w:r>
      <w:r>
        <w:t>І ст. коли наступ католицтва на Україну тільки розпочинався.</w:t>
      </w:r>
    </w:p>
    <w:p w:rsidR="00977AB0" w:rsidRDefault="003F4534">
      <w:pPr>
        <w:pStyle w:val="a3"/>
      </w:pPr>
      <w:r>
        <w:t>Другий період (друга половина Х</w:t>
      </w:r>
      <w:r>
        <w:rPr>
          <w:lang w:val="en-US"/>
        </w:rPr>
        <w:t>V</w:t>
      </w:r>
      <w:r>
        <w:t>І-Х</w:t>
      </w:r>
      <w:r>
        <w:rPr>
          <w:lang w:val="en-US"/>
        </w:rPr>
        <w:t>V</w:t>
      </w:r>
      <w:r>
        <w:t>ІІ ст.) збігається з розколом української церкви, із загостренням міжконфесійного протиборства.</w:t>
      </w:r>
    </w:p>
    <w:p w:rsidR="00977AB0" w:rsidRDefault="003F4534">
      <w:pPr>
        <w:pStyle w:val="a3"/>
      </w:pPr>
      <w:r>
        <w:t>Третій період, що розпочався в середині ХІХ ст. пов’язаний з відродженням церковних братств у повному обсязі і їхніх функцій.</w:t>
      </w:r>
    </w:p>
    <w:p w:rsidR="00977AB0" w:rsidRDefault="003F4534">
      <w:pPr>
        <w:pStyle w:val="a3"/>
      </w:pPr>
      <w:r>
        <w:t>Основними їхніми осередками були братські доми – місця сходин братчиків для обговорення релігійних і господарських справ, а також улаштування традиційних колективних трапез. Там же зберігалися реліквії братств – ікони, корогви, братські свічки, а також скриня.</w:t>
      </w:r>
    </w:p>
    <w:p w:rsidR="00977AB0" w:rsidRDefault="003F4534">
      <w:pPr>
        <w:pStyle w:val="a3"/>
      </w:pPr>
      <w:r>
        <w:t>У наш час, із проголошенням свободи совісті, церковні братства починають друге своє відродження убачаючи свою місію в духовній консолідації українського народу.</w:t>
      </w:r>
    </w:p>
    <w:p w:rsidR="00977AB0" w:rsidRDefault="00977AB0">
      <w:pPr>
        <w:pStyle w:val="a3"/>
      </w:pPr>
    </w:p>
    <w:p w:rsidR="00977AB0" w:rsidRDefault="00977AB0">
      <w:pPr>
        <w:pStyle w:val="a3"/>
      </w:pPr>
    </w:p>
    <w:p w:rsidR="00977AB0" w:rsidRDefault="00977AB0">
      <w:pPr>
        <w:pStyle w:val="a3"/>
      </w:pPr>
    </w:p>
    <w:p w:rsidR="00977AB0" w:rsidRDefault="00977AB0">
      <w:pPr>
        <w:pStyle w:val="a3"/>
      </w:pPr>
    </w:p>
    <w:p w:rsidR="00977AB0" w:rsidRDefault="00977AB0">
      <w:pPr>
        <w:pStyle w:val="a3"/>
      </w:pPr>
    </w:p>
    <w:p w:rsidR="00977AB0" w:rsidRDefault="00977AB0">
      <w:pPr>
        <w:pStyle w:val="a3"/>
      </w:pPr>
    </w:p>
    <w:p w:rsidR="00977AB0" w:rsidRDefault="00977AB0">
      <w:pPr>
        <w:pStyle w:val="a3"/>
      </w:pPr>
    </w:p>
    <w:p w:rsidR="00977AB0" w:rsidRDefault="00977AB0">
      <w:pPr>
        <w:pStyle w:val="a3"/>
      </w:pPr>
    </w:p>
    <w:p w:rsidR="00977AB0" w:rsidRDefault="00977AB0">
      <w:pPr>
        <w:spacing w:line="360" w:lineRule="auto"/>
        <w:jc w:val="both"/>
        <w:rPr>
          <w:sz w:val="28"/>
          <w:lang w:val="uk-UA"/>
        </w:rPr>
      </w:pPr>
      <w:bookmarkStart w:id="0" w:name="_GoBack"/>
      <w:bookmarkEnd w:id="0"/>
    </w:p>
    <w:sectPr w:rsidR="00977A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52DFC"/>
    <w:multiLevelType w:val="hybridMultilevel"/>
    <w:tmpl w:val="B5F2B544"/>
    <w:lvl w:ilvl="0" w:tplc="CBC0FD5E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6E01D7"/>
    <w:multiLevelType w:val="hybridMultilevel"/>
    <w:tmpl w:val="B778E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534"/>
    <w:rsid w:val="0015257F"/>
    <w:rsid w:val="003F4534"/>
    <w:rsid w:val="0097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7F669-A3A7-446A-9611-C659D59E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360"/>
      <w:jc w:val="both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Лекція 11</vt:lpstr>
    </vt:vector>
  </TitlesOfParts>
  <Manager>Гуманітарні науки</Manager>
  <Company>Гуманітарні науки</Company>
  <LinksUpToDate>false</LinksUpToDate>
  <CharactersWithSpaces>8081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Лекція 11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cp:lastPrinted>2003-12-01T07:09:00Z</cp:lastPrinted>
  <dcterms:created xsi:type="dcterms:W3CDTF">2014-04-17T23:02:00Z</dcterms:created>
  <dcterms:modified xsi:type="dcterms:W3CDTF">2014-04-17T23:02:00Z</dcterms:modified>
  <cp:category>Гуманітарні науки</cp:category>
</cp:coreProperties>
</file>