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0E" w:rsidRPr="00241410" w:rsidRDefault="009D290E" w:rsidP="0024141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241410">
        <w:rPr>
          <w:bCs/>
          <w:sz w:val="28"/>
          <w:szCs w:val="28"/>
        </w:rPr>
        <w:t>Краткая экономическая характеристика ЗАО «Буздякский консервный комбинат»</w:t>
      </w:r>
    </w:p>
    <w:p w:rsidR="009D290E" w:rsidRPr="00241410" w:rsidRDefault="009D290E" w:rsidP="00241410">
      <w:pPr>
        <w:pStyle w:val="a3"/>
        <w:shd w:val="clear" w:color="auto" w:fill="FFFFFF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3E5781" w:rsidRPr="00241410" w:rsidRDefault="00353B60" w:rsidP="00241410">
      <w:pPr>
        <w:pStyle w:val="a3"/>
        <w:shd w:val="clear" w:color="auto" w:fill="FFFFFF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241410">
        <w:rPr>
          <w:bCs/>
          <w:sz w:val="28"/>
          <w:szCs w:val="28"/>
        </w:rPr>
        <w:t>Закрытое акционерное общество «Пищепром» организовалось как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самостоятельный хозяйствующий субъект в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2002 году с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момента приобретения Буз</w:t>
      </w:r>
      <w:r w:rsidR="003E5781" w:rsidRPr="00241410">
        <w:rPr>
          <w:bCs/>
          <w:sz w:val="28"/>
          <w:szCs w:val="28"/>
        </w:rPr>
        <w:t xml:space="preserve">дякского консервного комбината. </w:t>
      </w:r>
      <w:r w:rsidRPr="00241410">
        <w:rPr>
          <w:bCs/>
          <w:sz w:val="28"/>
          <w:szCs w:val="28"/>
        </w:rPr>
        <w:t>«Буздякский консервный комбинат» является одним из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лидеров пищевой промышле</w:t>
      </w:r>
      <w:r w:rsidR="003E5781" w:rsidRPr="00241410">
        <w:rPr>
          <w:bCs/>
          <w:sz w:val="28"/>
          <w:szCs w:val="28"/>
        </w:rPr>
        <w:t>нности Республики Башкортостан.</w:t>
      </w:r>
    </w:p>
    <w:p w:rsidR="003E5781" w:rsidRPr="00241410" w:rsidRDefault="003E5781" w:rsidP="00241410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«</w:t>
      </w:r>
      <w:r w:rsidRPr="00241410">
        <w:rPr>
          <w:bCs/>
          <w:sz w:val="28"/>
          <w:szCs w:val="28"/>
        </w:rPr>
        <w:t>Буздякский консервный комбинат</w:t>
      </w:r>
      <w:r w:rsidRPr="00241410">
        <w:rPr>
          <w:sz w:val="28"/>
          <w:szCs w:val="28"/>
        </w:rPr>
        <w:t>» - филиал ЗАО «Пищепром» один из лидеров пищевой промышленности Республики Башкортостан.</w:t>
      </w:r>
    </w:p>
    <w:p w:rsidR="003E5781" w:rsidRPr="00241410" w:rsidRDefault="003E5781" w:rsidP="00241410">
      <w:pPr>
        <w:pStyle w:val="HTML"/>
        <w:spacing w:line="360" w:lineRule="auto"/>
        <w:ind w:firstLine="709"/>
        <w:jc w:val="both"/>
        <w:rPr>
          <w:i w:val="0"/>
          <w:sz w:val="28"/>
          <w:szCs w:val="28"/>
        </w:rPr>
      </w:pPr>
      <w:r w:rsidRPr="00241410">
        <w:rPr>
          <w:i w:val="0"/>
          <w:sz w:val="28"/>
          <w:szCs w:val="28"/>
        </w:rPr>
        <w:t>Юридический адрес: 452710,</w:t>
      </w:r>
      <w:r w:rsidR="00241410" w:rsidRPr="00241410">
        <w:rPr>
          <w:i w:val="0"/>
          <w:sz w:val="28"/>
          <w:szCs w:val="28"/>
        </w:rPr>
        <w:t xml:space="preserve"> </w:t>
      </w:r>
      <w:r w:rsidRPr="00241410">
        <w:rPr>
          <w:i w:val="0"/>
          <w:sz w:val="28"/>
          <w:szCs w:val="28"/>
        </w:rPr>
        <w:t>Республика Башкортостан, с.</w:t>
      </w:r>
      <w:r w:rsidR="00241410" w:rsidRPr="00241410">
        <w:rPr>
          <w:i w:val="0"/>
          <w:sz w:val="28"/>
          <w:szCs w:val="28"/>
        </w:rPr>
        <w:t xml:space="preserve"> </w:t>
      </w:r>
      <w:r w:rsidRPr="00241410">
        <w:rPr>
          <w:i w:val="0"/>
          <w:sz w:val="28"/>
          <w:szCs w:val="28"/>
        </w:rPr>
        <w:t>Буздяк, ул. Гагарина, д. 45.</w:t>
      </w:r>
    </w:p>
    <w:p w:rsidR="003E5781" w:rsidRPr="00241410" w:rsidRDefault="003E5781" w:rsidP="00241410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Начав свою деятельность несколько десятилетий назад, сегодня «Буздякский консервный комбинат» одно из самых динамично развивающихся предприятий в пищевом секторе экономики Башкортостана. Это стало возможным благодаря модернизации производственных линий и продуманной маркетинговой стратегии, которая на начальном этапе заключалась в возрождении традиций производства качественных соусов, а в дальнейшем – в производстве новых групп продуктов.</w:t>
      </w:r>
    </w:p>
    <w:p w:rsidR="003E5781" w:rsidRPr="00241410" w:rsidRDefault="00353B60" w:rsidP="00241410">
      <w:pPr>
        <w:pStyle w:val="a3"/>
        <w:shd w:val="clear" w:color="auto" w:fill="FFFFFF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241410">
        <w:rPr>
          <w:bCs/>
          <w:sz w:val="28"/>
          <w:szCs w:val="28"/>
        </w:rPr>
        <w:t>В настоящее время комбинат предлагает партнерам и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покупателям более 80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наименований продукции. Это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томатные соусы, кетчупы, томатная паста, разносолы, готовые супы и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натуральная овощная консервация, а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также повидло и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соки в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 xml:space="preserve">ассортименте. </w:t>
      </w:r>
      <w:r w:rsidR="003E5781" w:rsidRPr="00241410">
        <w:rPr>
          <w:sz w:val="28"/>
          <w:szCs w:val="28"/>
        </w:rPr>
        <w:t xml:space="preserve">На предприятии постоянно осваиваются новые направления производства </w:t>
      </w:r>
      <w:r w:rsidR="00241410" w:rsidRPr="00241410">
        <w:rPr>
          <w:sz w:val="28"/>
          <w:szCs w:val="28"/>
        </w:rPr>
        <w:t>продукции,</w:t>
      </w:r>
      <w:r w:rsidR="003E5781" w:rsidRPr="00241410">
        <w:rPr>
          <w:sz w:val="28"/>
          <w:szCs w:val="28"/>
        </w:rPr>
        <w:t xml:space="preserve"> и расширяется ассортимент. В основе работы комбината – забота о качестве выпускаемой продукции. Верность компании данному принципу лежит в основе ее успешного существования на рынке. </w:t>
      </w:r>
      <w:r w:rsidRPr="00241410">
        <w:rPr>
          <w:bCs/>
          <w:sz w:val="28"/>
          <w:szCs w:val="28"/>
        </w:rPr>
        <w:t>Использование в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производстве натурального сырья позволяет производить качественную и</w:t>
      </w:r>
      <w:r w:rsidR="00241410" w:rsidRPr="00241410">
        <w:rPr>
          <w:bCs/>
          <w:sz w:val="28"/>
          <w:szCs w:val="28"/>
        </w:rPr>
        <w:t xml:space="preserve"> </w:t>
      </w:r>
      <w:r w:rsidR="003E5781" w:rsidRPr="00241410">
        <w:rPr>
          <w:bCs/>
          <w:sz w:val="28"/>
          <w:szCs w:val="28"/>
        </w:rPr>
        <w:t xml:space="preserve">конкурентоспособную продукцию. </w:t>
      </w:r>
    </w:p>
    <w:p w:rsidR="002A4BD9" w:rsidRPr="00241410" w:rsidRDefault="00353B60" w:rsidP="00241410">
      <w:pPr>
        <w:pStyle w:val="a3"/>
        <w:shd w:val="clear" w:color="auto" w:fill="FFFFFF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241410">
        <w:rPr>
          <w:bCs/>
          <w:sz w:val="28"/>
          <w:szCs w:val="28"/>
        </w:rPr>
        <w:t>На сегодняшний день продукции компании в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основной своей массе реализуется на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территории г. Уфы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и Республики Башкортостан и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за ее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пределами (Оренбургская</w:t>
      </w:r>
      <w:r w:rsidR="003E5781" w:rsidRPr="00241410">
        <w:rPr>
          <w:bCs/>
          <w:sz w:val="28"/>
          <w:szCs w:val="28"/>
        </w:rPr>
        <w:t>,</w:t>
      </w:r>
      <w:r w:rsidRPr="00241410">
        <w:rPr>
          <w:bCs/>
          <w:sz w:val="28"/>
          <w:szCs w:val="28"/>
        </w:rPr>
        <w:t xml:space="preserve"> Челябинская, Свердловская обл</w:t>
      </w:r>
      <w:r w:rsidR="003E5781" w:rsidRPr="00241410">
        <w:rPr>
          <w:bCs/>
          <w:sz w:val="28"/>
          <w:szCs w:val="28"/>
        </w:rPr>
        <w:t>асть</w:t>
      </w:r>
      <w:r w:rsidRPr="00241410">
        <w:rPr>
          <w:bCs/>
          <w:sz w:val="28"/>
          <w:szCs w:val="28"/>
        </w:rPr>
        <w:t xml:space="preserve">, Республика Татарстан, Удмуртия). Количественная дистрибьюция достигает 80%. </w:t>
      </w:r>
    </w:p>
    <w:p w:rsidR="002A4BD9" w:rsidRPr="00241410" w:rsidRDefault="00353B60" w:rsidP="00241410">
      <w:pPr>
        <w:pStyle w:val="a3"/>
        <w:shd w:val="clear" w:color="auto" w:fill="FFFFFF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241410">
        <w:rPr>
          <w:bCs/>
          <w:sz w:val="28"/>
          <w:szCs w:val="28"/>
        </w:rPr>
        <w:t>В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дальнейших планах компании сохранение объемов реализации на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завоеванных территориях и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выход на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 xml:space="preserve">следующие региональные рынки. </w:t>
      </w:r>
    </w:p>
    <w:p w:rsidR="00353B60" w:rsidRPr="00241410" w:rsidRDefault="002A4BD9" w:rsidP="00241410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241410">
        <w:rPr>
          <w:bCs/>
          <w:sz w:val="28"/>
          <w:szCs w:val="28"/>
        </w:rPr>
        <w:t>Объем реализации за последний год вырос по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 xml:space="preserve">сравнению с предыдущим годом на 167,54 %. </w:t>
      </w:r>
      <w:r w:rsidR="00353B60" w:rsidRPr="00241410">
        <w:rPr>
          <w:bCs/>
          <w:sz w:val="28"/>
          <w:szCs w:val="28"/>
        </w:rPr>
        <w:t>Одним из</w:t>
      </w:r>
      <w:r w:rsidR="00241410" w:rsidRPr="00241410">
        <w:rPr>
          <w:bCs/>
          <w:sz w:val="28"/>
          <w:szCs w:val="28"/>
        </w:rPr>
        <w:t xml:space="preserve"> </w:t>
      </w:r>
      <w:r w:rsidR="00353B60" w:rsidRPr="00241410">
        <w:rPr>
          <w:bCs/>
          <w:sz w:val="28"/>
          <w:szCs w:val="28"/>
        </w:rPr>
        <w:t>основных направлений деятельности по</w:t>
      </w:r>
      <w:r w:rsidR="00241410" w:rsidRPr="00241410">
        <w:rPr>
          <w:bCs/>
          <w:sz w:val="28"/>
          <w:szCs w:val="28"/>
        </w:rPr>
        <w:t xml:space="preserve"> </w:t>
      </w:r>
      <w:r w:rsidR="00353B60" w:rsidRPr="00241410">
        <w:rPr>
          <w:bCs/>
          <w:sz w:val="28"/>
          <w:szCs w:val="28"/>
        </w:rPr>
        <w:t>реализации продукции компании является работа с</w:t>
      </w:r>
      <w:r w:rsidR="00241410" w:rsidRPr="00241410">
        <w:rPr>
          <w:bCs/>
          <w:sz w:val="28"/>
          <w:szCs w:val="28"/>
        </w:rPr>
        <w:t xml:space="preserve"> </w:t>
      </w:r>
      <w:r w:rsidR="00353B60" w:rsidRPr="00241410">
        <w:rPr>
          <w:bCs/>
          <w:sz w:val="28"/>
          <w:szCs w:val="28"/>
        </w:rPr>
        <w:t>торговыми сетями. Одним из</w:t>
      </w:r>
      <w:r w:rsidR="00241410" w:rsidRPr="00241410">
        <w:rPr>
          <w:bCs/>
          <w:sz w:val="28"/>
          <w:szCs w:val="28"/>
        </w:rPr>
        <w:t xml:space="preserve"> </w:t>
      </w:r>
      <w:r w:rsidR="00353B60" w:rsidRPr="00241410">
        <w:rPr>
          <w:bCs/>
          <w:sz w:val="28"/>
          <w:szCs w:val="28"/>
        </w:rPr>
        <w:t>направлений работы компании с</w:t>
      </w:r>
      <w:r w:rsidR="00241410" w:rsidRPr="00241410">
        <w:rPr>
          <w:bCs/>
          <w:sz w:val="28"/>
          <w:szCs w:val="28"/>
        </w:rPr>
        <w:t xml:space="preserve"> </w:t>
      </w:r>
      <w:r w:rsidR="00353B60" w:rsidRPr="00241410">
        <w:rPr>
          <w:bCs/>
          <w:sz w:val="28"/>
          <w:szCs w:val="28"/>
        </w:rPr>
        <w:t>торговыми сетями является производство товаров под</w:t>
      </w:r>
      <w:r w:rsidR="00241410" w:rsidRPr="00241410">
        <w:rPr>
          <w:bCs/>
          <w:sz w:val="28"/>
          <w:szCs w:val="28"/>
        </w:rPr>
        <w:t xml:space="preserve"> </w:t>
      </w:r>
      <w:r w:rsidR="00353B60" w:rsidRPr="00241410">
        <w:rPr>
          <w:bCs/>
          <w:sz w:val="28"/>
          <w:szCs w:val="28"/>
        </w:rPr>
        <w:t>СТМ. На</w:t>
      </w:r>
      <w:r w:rsidR="00241410" w:rsidRPr="00241410">
        <w:rPr>
          <w:bCs/>
          <w:sz w:val="28"/>
          <w:szCs w:val="28"/>
        </w:rPr>
        <w:t xml:space="preserve"> </w:t>
      </w:r>
      <w:r w:rsidR="00353B60" w:rsidRPr="00241410">
        <w:rPr>
          <w:bCs/>
          <w:sz w:val="28"/>
          <w:szCs w:val="28"/>
        </w:rPr>
        <w:t>сегодняшний день ЗАО</w:t>
      </w:r>
      <w:r w:rsidR="00241410" w:rsidRPr="00241410">
        <w:rPr>
          <w:bCs/>
          <w:sz w:val="28"/>
          <w:szCs w:val="28"/>
        </w:rPr>
        <w:t xml:space="preserve"> </w:t>
      </w:r>
      <w:r w:rsidR="00353B60" w:rsidRPr="00241410">
        <w:rPr>
          <w:bCs/>
          <w:sz w:val="28"/>
          <w:szCs w:val="28"/>
        </w:rPr>
        <w:t>«Пищепром» производит СТМ</w:t>
      </w:r>
      <w:r w:rsidR="00241410" w:rsidRPr="00241410">
        <w:rPr>
          <w:bCs/>
          <w:sz w:val="28"/>
          <w:szCs w:val="28"/>
        </w:rPr>
        <w:t xml:space="preserve"> </w:t>
      </w:r>
      <w:r w:rsidR="00353B60" w:rsidRPr="00241410">
        <w:rPr>
          <w:bCs/>
          <w:sz w:val="28"/>
          <w:szCs w:val="28"/>
        </w:rPr>
        <w:t>«Полушка», «Монетка» по</w:t>
      </w:r>
      <w:r w:rsidR="00241410" w:rsidRPr="00241410">
        <w:rPr>
          <w:bCs/>
          <w:sz w:val="28"/>
          <w:szCs w:val="28"/>
        </w:rPr>
        <w:t xml:space="preserve"> </w:t>
      </w:r>
      <w:r w:rsidR="00353B60" w:rsidRPr="00241410">
        <w:rPr>
          <w:bCs/>
          <w:sz w:val="28"/>
          <w:szCs w:val="28"/>
        </w:rPr>
        <w:t>таким товарным категориям как</w:t>
      </w:r>
      <w:r w:rsidR="00241410" w:rsidRPr="00241410">
        <w:rPr>
          <w:bCs/>
          <w:sz w:val="28"/>
          <w:szCs w:val="28"/>
        </w:rPr>
        <w:t xml:space="preserve"> </w:t>
      </w:r>
      <w:r w:rsidR="00353B60" w:rsidRPr="00241410">
        <w:rPr>
          <w:bCs/>
          <w:sz w:val="28"/>
          <w:szCs w:val="28"/>
        </w:rPr>
        <w:t>соусы томатные, кетчупы, в</w:t>
      </w:r>
      <w:r w:rsidR="00241410" w:rsidRPr="00241410">
        <w:rPr>
          <w:bCs/>
          <w:sz w:val="28"/>
          <w:szCs w:val="28"/>
        </w:rPr>
        <w:t xml:space="preserve"> </w:t>
      </w:r>
      <w:r w:rsidR="00353B60" w:rsidRPr="00241410">
        <w:rPr>
          <w:bCs/>
          <w:sz w:val="28"/>
          <w:szCs w:val="28"/>
        </w:rPr>
        <w:t>дальнейшем планируется производство соков, и</w:t>
      </w:r>
      <w:r w:rsidR="00241410" w:rsidRPr="00241410">
        <w:rPr>
          <w:bCs/>
          <w:sz w:val="28"/>
          <w:szCs w:val="28"/>
        </w:rPr>
        <w:t xml:space="preserve"> </w:t>
      </w:r>
      <w:r w:rsidR="00353B60" w:rsidRPr="00241410">
        <w:rPr>
          <w:bCs/>
          <w:sz w:val="28"/>
          <w:szCs w:val="28"/>
        </w:rPr>
        <w:t>огурчиков маринованных.</w:t>
      </w:r>
    </w:p>
    <w:p w:rsidR="00241410" w:rsidRPr="00241410" w:rsidRDefault="00353B60" w:rsidP="00241410">
      <w:pPr>
        <w:pStyle w:val="a3"/>
        <w:shd w:val="clear" w:color="auto" w:fill="FFFFFF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241410">
        <w:rPr>
          <w:bCs/>
          <w:sz w:val="28"/>
          <w:szCs w:val="28"/>
        </w:rPr>
        <w:t>Одним из существенных преимуществ «Буздякского консервного комбината» является ценовая политика. Как местный производитель «Буздякский консервный комбинат» может позволить себе минимальные транспортные расходы, которые практически не увеличивают стоимо</w:t>
      </w:r>
      <w:r w:rsidR="00241410" w:rsidRPr="00241410">
        <w:rPr>
          <w:bCs/>
          <w:sz w:val="28"/>
          <w:szCs w:val="28"/>
        </w:rPr>
        <w:t>сть продукта на полке магазина.</w:t>
      </w:r>
      <w:bookmarkStart w:id="0" w:name="_Toc10952789"/>
      <w:bookmarkStart w:id="1" w:name="_Toc122931763"/>
    </w:p>
    <w:p w:rsidR="002A4BD9" w:rsidRPr="00241410" w:rsidRDefault="00241410" w:rsidP="00241410">
      <w:pPr>
        <w:pStyle w:val="a3"/>
        <w:shd w:val="clear" w:color="auto" w:fill="FFFFFF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A4BD9" w:rsidRPr="00241410">
        <w:rPr>
          <w:bCs/>
          <w:sz w:val="28"/>
          <w:szCs w:val="28"/>
        </w:rPr>
        <w:t xml:space="preserve">2. Комплексный анализ финансово-хозяйственной деятельности </w:t>
      </w:r>
      <w:bookmarkEnd w:id="0"/>
      <w:bookmarkEnd w:id="1"/>
      <w:r w:rsidR="009D290E" w:rsidRPr="00241410">
        <w:rPr>
          <w:bCs/>
          <w:sz w:val="28"/>
          <w:szCs w:val="28"/>
        </w:rPr>
        <w:t>ЗАО «Буздякский консервный комбинат»</w:t>
      </w:r>
    </w:p>
    <w:p w:rsidR="00241410" w:rsidRDefault="00241410" w:rsidP="00241410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" w:name="_Toc118059098"/>
      <w:bookmarkStart w:id="3" w:name="_Toc122931764"/>
    </w:p>
    <w:p w:rsidR="002A4BD9" w:rsidRPr="00241410" w:rsidRDefault="002A4BD9" w:rsidP="00241410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241410">
        <w:rPr>
          <w:rFonts w:ascii="Times New Roman" w:hAnsi="Times New Roman" w:cs="Times New Roman"/>
          <w:b w:val="0"/>
          <w:sz w:val="28"/>
        </w:rPr>
        <w:t>2.1 Анализ производства и реализации продукции</w:t>
      </w:r>
      <w:bookmarkEnd w:id="2"/>
      <w:bookmarkEnd w:id="3"/>
    </w:p>
    <w:p w:rsidR="00241410" w:rsidRDefault="00241410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</w:p>
    <w:p w:rsidR="002A4BD9" w:rsidRPr="00241410" w:rsidRDefault="002A4BD9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  <w:r w:rsidRPr="00241410">
        <w:rPr>
          <w:rFonts w:ascii="Times New Roman" w:hAnsi="Times New Roman"/>
        </w:rPr>
        <w:t>Таблица 1</w:t>
      </w:r>
      <w:r w:rsidR="00241410" w:rsidRPr="00241410">
        <w:rPr>
          <w:rFonts w:ascii="Times New Roman" w:hAnsi="Times New Roman"/>
        </w:rPr>
        <w:t xml:space="preserve">. </w:t>
      </w:r>
      <w:r w:rsidRPr="00241410">
        <w:rPr>
          <w:rFonts w:ascii="Times New Roman" w:hAnsi="Times New Roman"/>
        </w:rPr>
        <w:t>Динамика производства и реализации продукции в сопоставимых ценах</w:t>
      </w:r>
    </w:p>
    <w:tbl>
      <w:tblPr>
        <w:tblW w:w="4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1"/>
        <w:gridCol w:w="1558"/>
        <w:gridCol w:w="1147"/>
        <w:gridCol w:w="1147"/>
        <w:gridCol w:w="1560"/>
        <w:gridCol w:w="1147"/>
        <w:gridCol w:w="1147"/>
      </w:tblGrid>
      <w:tr w:rsidR="002A4BD9" w:rsidRPr="00241410" w:rsidTr="00241410">
        <w:trPr>
          <w:trHeight w:val="536"/>
          <w:tblHeader/>
          <w:jc w:val="center"/>
        </w:trPr>
        <w:tc>
          <w:tcPr>
            <w:tcW w:w="978" w:type="dxa"/>
            <w:vMerge w:val="restart"/>
            <w:vAlign w:val="center"/>
          </w:tcPr>
          <w:p w:rsidR="002A4BD9" w:rsidRPr="00241410" w:rsidRDefault="002A4BD9" w:rsidP="00241410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41410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681" w:type="dxa"/>
            <w:vMerge w:val="restart"/>
            <w:vAlign w:val="center"/>
          </w:tcPr>
          <w:p w:rsidR="002A4BD9" w:rsidRPr="00241410" w:rsidRDefault="002A4BD9" w:rsidP="00241410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41410">
              <w:rPr>
                <w:rFonts w:ascii="Times New Roman" w:hAnsi="Times New Roman"/>
                <w:sz w:val="20"/>
              </w:rPr>
              <w:t>Объем производства, млн.руб.</w:t>
            </w:r>
          </w:p>
        </w:tc>
        <w:tc>
          <w:tcPr>
            <w:tcW w:w="2469" w:type="dxa"/>
            <w:gridSpan w:val="2"/>
            <w:vAlign w:val="center"/>
          </w:tcPr>
          <w:p w:rsidR="002A4BD9" w:rsidRPr="00241410" w:rsidRDefault="002A4BD9" w:rsidP="00241410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41410">
              <w:rPr>
                <w:rFonts w:ascii="Times New Roman" w:hAnsi="Times New Roman"/>
                <w:sz w:val="20"/>
              </w:rPr>
              <w:t>Темп роста, %</w:t>
            </w:r>
          </w:p>
        </w:tc>
        <w:tc>
          <w:tcPr>
            <w:tcW w:w="1683" w:type="dxa"/>
            <w:vMerge w:val="restart"/>
            <w:vAlign w:val="center"/>
          </w:tcPr>
          <w:p w:rsidR="002A4BD9" w:rsidRPr="00241410" w:rsidRDefault="002A4BD9" w:rsidP="00241410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41410">
              <w:rPr>
                <w:rFonts w:ascii="Times New Roman" w:hAnsi="Times New Roman"/>
                <w:sz w:val="20"/>
              </w:rPr>
              <w:t>Объем</w:t>
            </w:r>
            <w:r w:rsidR="00241410" w:rsidRPr="00241410">
              <w:rPr>
                <w:rFonts w:ascii="Times New Roman" w:hAnsi="Times New Roman"/>
                <w:sz w:val="20"/>
              </w:rPr>
              <w:t xml:space="preserve"> </w:t>
            </w:r>
            <w:r w:rsidRPr="00241410">
              <w:rPr>
                <w:rFonts w:ascii="Times New Roman" w:hAnsi="Times New Roman"/>
                <w:sz w:val="20"/>
              </w:rPr>
              <w:t>реализации, млн.руб.</w:t>
            </w:r>
          </w:p>
        </w:tc>
        <w:tc>
          <w:tcPr>
            <w:tcW w:w="2469" w:type="dxa"/>
            <w:gridSpan w:val="2"/>
            <w:vAlign w:val="center"/>
          </w:tcPr>
          <w:p w:rsidR="002A4BD9" w:rsidRPr="00241410" w:rsidRDefault="002A4BD9" w:rsidP="00241410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41410">
              <w:rPr>
                <w:rFonts w:ascii="Times New Roman" w:hAnsi="Times New Roman"/>
                <w:sz w:val="20"/>
              </w:rPr>
              <w:t>Темп роста, %</w:t>
            </w:r>
          </w:p>
        </w:tc>
      </w:tr>
      <w:tr w:rsidR="002A4BD9" w:rsidRPr="00241410" w:rsidTr="00241410">
        <w:trPr>
          <w:trHeight w:val="536"/>
          <w:tblHeader/>
          <w:jc w:val="center"/>
        </w:trPr>
        <w:tc>
          <w:tcPr>
            <w:tcW w:w="978" w:type="dxa"/>
            <w:vMerge/>
            <w:vAlign w:val="center"/>
          </w:tcPr>
          <w:p w:rsidR="002A4BD9" w:rsidRPr="00241410" w:rsidRDefault="002A4BD9" w:rsidP="00241410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1" w:type="dxa"/>
            <w:vMerge/>
            <w:vAlign w:val="center"/>
          </w:tcPr>
          <w:p w:rsidR="002A4BD9" w:rsidRPr="00241410" w:rsidRDefault="002A4BD9" w:rsidP="00241410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4" w:type="dxa"/>
            <w:vAlign w:val="center"/>
          </w:tcPr>
          <w:p w:rsidR="002A4BD9" w:rsidRPr="00241410" w:rsidRDefault="002A4BD9" w:rsidP="00241410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41410">
              <w:rPr>
                <w:rFonts w:ascii="Times New Roman" w:hAnsi="Times New Roman"/>
                <w:sz w:val="20"/>
              </w:rPr>
              <w:t>базисный</w:t>
            </w:r>
          </w:p>
        </w:tc>
        <w:tc>
          <w:tcPr>
            <w:tcW w:w="1235" w:type="dxa"/>
            <w:vAlign w:val="center"/>
          </w:tcPr>
          <w:p w:rsidR="002A4BD9" w:rsidRPr="00241410" w:rsidRDefault="002A4BD9" w:rsidP="00241410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41410">
              <w:rPr>
                <w:rFonts w:ascii="Times New Roman" w:hAnsi="Times New Roman"/>
                <w:sz w:val="20"/>
              </w:rPr>
              <w:t>цепной</w:t>
            </w:r>
          </w:p>
        </w:tc>
        <w:tc>
          <w:tcPr>
            <w:tcW w:w="1683" w:type="dxa"/>
            <w:vMerge/>
            <w:vAlign w:val="center"/>
          </w:tcPr>
          <w:p w:rsidR="002A4BD9" w:rsidRPr="00241410" w:rsidRDefault="002A4BD9" w:rsidP="00241410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34" w:type="dxa"/>
            <w:vAlign w:val="center"/>
          </w:tcPr>
          <w:p w:rsidR="002A4BD9" w:rsidRPr="00241410" w:rsidRDefault="002A4BD9" w:rsidP="00241410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41410">
              <w:rPr>
                <w:rFonts w:ascii="Times New Roman" w:hAnsi="Times New Roman"/>
                <w:sz w:val="20"/>
              </w:rPr>
              <w:t>базисный</w:t>
            </w:r>
          </w:p>
        </w:tc>
        <w:tc>
          <w:tcPr>
            <w:tcW w:w="1235" w:type="dxa"/>
            <w:vAlign w:val="center"/>
          </w:tcPr>
          <w:p w:rsidR="002A4BD9" w:rsidRPr="00241410" w:rsidRDefault="002A4BD9" w:rsidP="00241410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41410">
              <w:rPr>
                <w:rFonts w:ascii="Times New Roman" w:hAnsi="Times New Roman"/>
                <w:sz w:val="20"/>
              </w:rPr>
              <w:t>цепной</w:t>
            </w:r>
          </w:p>
        </w:tc>
      </w:tr>
      <w:tr w:rsidR="002A4BD9" w:rsidRPr="00241410" w:rsidTr="00241410">
        <w:trPr>
          <w:trHeight w:val="454"/>
          <w:jc w:val="center"/>
        </w:trPr>
        <w:tc>
          <w:tcPr>
            <w:tcW w:w="978" w:type="dxa"/>
            <w:vAlign w:val="center"/>
          </w:tcPr>
          <w:p w:rsidR="002A4BD9" w:rsidRPr="00241410" w:rsidRDefault="009D290E" w:rsidP="00241410">
            <w:pPr>
              <w:pStyle w:val="a7"/>
              <w:spacing w:line="360" w:lineRule="auto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2005</w:t>
            </w:r>
          </w:p>
        </w:tc>
        <w:tc>
          <w:tcPr>
            <w:tcW w:w="1681" w:type="dxa"/>
            <w:vAlign w:val="center"/>
          </w:tcPr>
          <w:p w:rsidR="002A4BD9" w:rsidRPr="00241410" w:rsidRDefault="009D290E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33777</w:t>
            </w:r>
          </w:p>
        </w:tc>
        <w:tc>
          <w:tcPr>
            <w:tcW w:w="1234" w:type="dxa"/>
            <w:vAlign w:val="center"/>
          </w:tcPr>
          <w:p w:rsidR="002A4BD9" w:rsidRPr="00241410" w:rsidRDefault="00CC5BED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-</w:t>
            </w:r>
          </w:p>
        </w:tc>
        <w:tc>
          <w:tcPr>
            <w:tcW w:w="1235" w:type="dxa"/>
            <w:vAlign w:val="center"/>
          </w:tcPr>
          <w:p w:rsidR="002A4BD9" w:rsidRPr="00241410" w:rsidRDefault="00CC5BED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-</w:t>
            </w:r>
          </w:p>
        </w:tc>
        <w:tc>
          <w:tcPr>
            <w:tcW w:w="1683" w:type="dxa"/>
            <w:vAlign w:val="center"/>
          </w:tcPr>
          <w:p w:rsidR="002A4BD9" w:rsidRPr="00241410" w:rsidRDefault="009D290E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397732</w:t>
            </w:r>
          </w:p>
        </w:tc>
        <w:tc>
          <w:tcPr>
            <w:tcW w:w="1234" w:type="dxa"/>
            <w:vAlign w:val="center"/>
          </w:tcPr>
          <w:p w:rsidR="002A4BD9" w:rsidRPr="00241410" w:rsidRDefault="00CC5BED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-</w:t>
            </w:r>
          </w:p>
        </w:tc>
        <w:tc>
          <w:tcPr>
            <w:tcW w:w="1235" w:type="dxa"/>
            <w:vAlign w:val="center"/>
          </w:tcPr>
          <w:p w:rsidR="002A4BD9" w:rsidRPr="00241410" w:rsidRDefault="00CC5BED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-</w:t>
            </w:r>
          </w:p>
        </w:tc>
      </w:tr>
      <w:tr w:rsidR="009D290E" w:rsidRPr="00241410" w:rsidTr="00241410">
        <w:trPr>
          <w:trHeight w:val="454"/>
          <w:jc w:val="center"/>
        </w:trPr>
        <w:tc>
          <w:tcPr>
            <w:tcW w:w="978" w:type="dxa"/>
            <w:vAlign w:val="center"/>
          </w:tcPr>
          <w:p w:rsidR="009D290E" w:rsidRPr="00241410" w:rsidRDefault="009D290E" w:rsidP="00241410">
            <w:pPr>
              <w:pStyle w:val="a7"/>
              <w:spacing w:line="360" w:lineRule="auto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2006</w:t>
            </w:r>
          </w:p>
        </w:tc>
        <w:tc>
          <w:tcPr>
            <w:tcW w:w="1681" w:type="dxa"/>
            <w:vAlign w:val="center"/>
          </w:tcPr>
          <w:p w:rsidR="009D290E" w:rsidRPr="00241410" w:rsidRDefault="009D290E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26551</w:t>
            </w:r>
          </w:p>
        </w:tc>
        <w:tc>
          <w:tcPr>
            <w:tcW w:w="1234" w:type="dxa"/>
            <w:vAlign w:val="center"/>
          </w:tcPr>
          <w:p w:rsidR="009D290E" w:rsidRPr="00241410" w:rsidRDefault="00CC5BED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78,6</w:t>
            </w:r>
          </w:p>
        </w:tc>
        <w:tc>
          <w:tcPr>
            <w:tcW w:w="1235" w:type="dxa"/>
            <w:vAlign w:val="center"/>
          </w:tcPr>
          <w:p w:rsidR="009D290E" w:rsidRPr="00241410" w:rsidRDefault="00CC5BED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78,6</w:t>
            </w:r>
          </w:p>
        </w:tc>
        <w:tc>
          <w:tcPr>
            <w:tcW w:w="1683" w:type="dxa"/>
            <w:vAlign w:val="center"/>
          </w:tcPr>
          <w:p w:rsidR="009D290E" w:rsidRPr="00241410" w:rsidRDefault="009D290E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595988</w:t>
            </w:r>
          </w:p>
        </w:tc>
        <w:tc>
          <w:tcPr>
            <w:tcW w:w="1234" w:type="dxa"/>
            <w:vAlign w:val="center"/>
          </w:tcPr>
          <w:p w:rsidR="009D290E" w:rsidRPr="00241410" w:rsidRDefault="00CC5BED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149,84</w:t>
            </w:r>
          </w:p>
        </w:tc>
        <w:tc>
          <w:tcPr>
            <w:tcW w:w="1235" w:type="dxa"/>
            <w:vAlign w:val="center"/>
          </w:tcPr>
          <w:p w:rsidR="009D290E" w:rsidRPr="00241410" w:rsidRDefault="00CC5BED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149,84</w:t>
            </w:r>
          </w:p>
        </w:tc>
      </w:tr>
      <w:tr w:rsidR="009D290E" w:rsidRPr="00241410" w:rsidTr="00241410">
        <w:trPr>
          <w:trHeight w:val="454"/>
          <w:jc w:val="center"/>
        </w:trPr>
        <w:tc>
          <w:tcPr>
            <w:tcW w:w="978" w:type="dxa"/>
            <w:vAlign w:val="center"/>
          </w:tcPr>
          <w:p w:rsidR="009D290E" w:rsidRPr="00241410" w:rsidRDefault="009D290E" w:rsidP="00241410">
            <w:pPr>
              <w:pStyle w:val="a7"/>
              <w:spacing w:line="360" w:lineRule="auto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2007</w:t>
            </w:r>
          </w:p>
        </w:tc>
        <w:tc>
          <w:tcPr>
            <w:tcW w:w="1681" w:type="dxa"/>
            <w:vAlign w:val="center"/>
          </w:tcPr>
          <w:p w:rsidR="009D290E" w:rsidRPr="00241410" w:rsidRDefault="009D290E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53089</w:t>
            </w:r>
          </w:p>
        </w:tc>
        <w:tc>
          <w:tcPr>
            <w:tcW w:w="1234" w:type="dxa"/>
            <w:vAlign w:val="center"/>
          </w:tcPr>
          <w:p w:rsidR="009D290E" w:rsidRPr="00241410" w:rsidRDefault="00CC5BED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157,17</w:t>
            </w:r>
          </w:p>
        </w:tc>
        <w:tc>
          <w:tcPr>
            <w:tcW w:w="1235" w:type="dxa"/>
            <w:vAlign w:val="center"/>
          </w:tcPr>
          <w:p w:rsidR="009D290E" w:rsidRPr="00241410" w:rsidRDefault="00CC5BED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199,95</w:t>
            </w:r>
          </w:p>
        </w:tc>
        <w:tc>
          <w:tcPr>
            <w:tcW w:w="1683" w:type="dxa"/>
            <w:vAlign w:val="center"/>
          </w:tcPr>
          <w:p w:rsidR="009D290E" w:rsidRPr="00241410" w:rsidRDefault="009D290E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998506</w:t>
            </w:r>
          </w:p>
        </w:tc>
        <w:tc>
          <w:tcPr>
            <w:tcW w:w="1234" w:type="dxa"/>
            <w:vAlign w:val="center"/>
          </w:tcPr>
          <w:p w:rsidR="009D290E" w:rsidRPr="00241410" w:rsidRDefault="00CC5BED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251,05</w:t>
            </w:r>
          </w:p>
        </w:tc>
        <w:tc>
          <w:tcPr>
            <w:tcW w:w="1235" w:type="dxa"/>
            <w:vAlign w:val="center"/>
          </w:tcPr>
          <w:p w:rsidR="009D290E" w:rsidRPr="00241410" w:rsidRDefault="00CC5BED" w:rsidP="00241410">
            <w:pPr>
              <w:pStyle w:val="a6"/>
              <w:spacing w:line="360" w:lineRule="auto"/>
              <w:ind w:right="0"/>
              <w:jc w:val="both"/>
              <w:rPr>
                <w:rFonts w:ascii="Times New Roman" w:eastAsia="Arial Unicode MS" w:hAnsi="Times New Roman"/>
                <w:sz w:val="20"/>
              </w:rPr>
            </w:pPr>
            <w:r w:rsidRPr="00241410">
              <w:rPr>
                <w:rFonts w:ascii="Times New Roman" w:eastAsia="Arial Unicode MS" w:hAnsi="Times New Roman"/>
                <w:sz w:val="20"/>
              </w:rPr>
              <w:t>167,54</w:t>
            </w:r>
          </w:p>
        </w:tc>
      </w:tr>
    </w:tbl>
    <w:p w:rsidR="002A4BD9" w:rsidRPr="00241410" w:rsidRDefault="002A4BD9" w:rsidP="00241410">
      <w:pPr>
        <w:spacing w:line="360" w:lineRule="auto"/>
        <w:ind w:firstLine="709"/>
        <w:jc w:val="both"/>
        <w:rPr>
          <w:sz w:val="28"/>
        </w:rPr>
      </w:pPr>
    </w:p>
    <w:p w:rsidR="00CC5BED" w:rsidRPr="00241410" w:rsidRDefault="00CC5BED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 xml:space="preserve">Как видно из таблицы 1 объем производства ЗАО «Буздякский консервный комбинат» за исследуемый период отличался неоднородной динамикой. В 2006 году произошел спад производства на 21,4 %, а в </w:t>
      </w:r>
      <w:smartTag w:uri="urn:schemas-microsoft-com:office:smarttags" w:element="metricconverter">
        <w:smartTagPr>
          <w:attr w:name="ProductID" w:val="2007 г"/>
        </w:smartTagPr>
        <w:r w:rsidRPr="00241410">
          <w:rPr>
            <w:sz w:val="28"/>
            <w:szCs w:val="28"/>
          </w:rPr>
          <w:t>2007 г</w:t>
        </w:r>
      </w:smartTag>
      <w:r w:rsidRPr="00241410">
        <w:rPr>
          <w:sz w:val="28"/>
          <w:szCs w:val="28"/>
        </w:rPr>
        <w:t xml:space="preserve">. Произошло увеличение на 157,17 %. </w:t>
      </w:r>
    </w:p>
    <w:p w:rsidR="00CC5BED" w:rsidRPr="00241410" w:rsidRDefault="00CC5BED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Выручка отличается стабильной повышающейся динамикой, в 2006 году темп роста составил 149,84 %, в 2007 году 251,05 % по отношению к 2005 году.</w:t>
      </w:r>
    </w:p>
    <w:p w:rsidR="00241410" w:rsidRDefault="00241410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</w:p>
    <w:p w:rsidR="002A4BD9" w:rsidRPr="00241410" w:rsidRDefault="002A4BD9" w:rsidP="00241410">
      <w:pPr>
        <w:pStyle w:val="a8"/>
        <w:spacing w:before="0" w:line="360" w:lineRule="auto"/>
        <w:ind w:firstLine="709"/>
        <w:jc w:val="both"/>
      </w:pPr>
      <w:r w:rsidRPr="00241410">
        <w:rPr>
          <w:rFonts w:ascii="Times New Roman" w:hAnsi="Times New Roman"/>
        </w:rPr>
        <w:t>Таблица 2</w:t>
      </w:r>
      <w:r w:rsidR="00241410" w:rsidRPr="00241410">
        <w:rPr>
          <w:rFonts w:ascii="Times New Roman" w:hAnsi="Times New Roman"/>
        </w:rPr>
        <w:t xml:space="preserve">. </w:t>
      </w:r>
      <w:r w:rsidRPr="00241410">
        <w:rPr>
          <w:rFonts w:ascii="Times New Roman" w:hAnsi="Times New Roman"/>
        </w:rPr>
        <w:t>Расчет влияния факторов на изменение объема</w:t>
      </w:r>
      <w:r w:rsidR="00241410" w:rsidRPr="00241410">
        <w:rPr>
          <w:rFonts w:ascii="Times New Roman" w:hAnsi="Times New Roman"/>
        </w:rPr>
        <w:t xml:space="preserve"> </w:t>
      </w:r>
      <w:r w:rsidRPr="00241410">
        <w:rPr>
          <w:rFonts w:ascii="Times New Roman" w:hAnsi="Times New Roman"/>
        </w:rPr>
        <w:t>реализованной продукции в действующих ценах, тыс. ру</w:t>
      </w:r>
      <w:r w:rsidRPr="00241410">
        <w:t>б.</w:t>
      </w:r>
    </w:p>
    <w:tbl>
      <w:tblPr>
        <w:tblW w:w="4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5" w:type="dxa"/>
          <w:bottom w:w="28" w:type="dxa"/>
          <w:right w:w="45" w:type="dxa"/>
        </w:tblCellMar>
        <w:tblLook w:val="0000" w:firstRow="0" w:lastRow="0" w:firstColumn="0" w:lastColumn="0" w:noHBand="0" w:noVBand="0"/>
      </w:tblPr>
      <w:tblGrid>
        <w:gridCol w:w="2967"/>
        <w:gridCol w:w="756"/>
        <w:gridCol w:w="812"/>
        <w:gridCol w:w="812"/>
        <w:gridCol w:w="812"/>
        <w:gridCol w:w="812"/>
        <w:gridCol w:w="812"/>
        <w:gridCol w:w="812"/>
      </w:tblGrid>
      <w:tr w:rsidR="002A4BD9" w:rsidRPr="00241410" w:rsidTr="00241410">
        <w:trPr>
          <w:cantSplit/>
          <w:trHeight w:val="483"/>
          <w:jc w:val="center"/>
        </w:trPr>
        <w:tc>
          <w:tcPr>
            <w:tcW w:w="3381" w:type="dxa"/>
            <w:vMerge w:val="restart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Показатели</w:t>
            </w:r>
          </w:p>
        </w:tc>
        <w:tc>
          <w:tcPr>
            <w:tcW w:w="851" w:type="dxa"/>
            <w:vMerge w:val="restart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Базисный год</w:t>
            </w:r>
          </w:p>
        </w:tc>
        <w:tc>
          <w:tcPr>
            <w:tcW w:w="1826" w:type="dxa"/>
            <w:gridSpan w:val="2"/>
            <w:vMerge w:val="restart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Отчетный год</w:t>
            </w:r>
          </w:p>
        </w:tc>
        <w:tc>
          <w:tcPr>
            <w:tcW w:w="1826" w:type="dxa"/>
            <w:gridSpan w:val="2"/>
            <w:vMerge w:val="restart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Отклонения</w:t>
            </w:r>
            <w:r w:rsidR="00241410" w:rsidRPr="00241410">
              <w:t xml:space="preserve"> </w:t>
            </w:r>
            <w:r w:rsidRPr="00241410">
              <w:t>(+, –)</w:t>
            </w:r>
          </w:p>
        </w:tc>
        <w:tc>
          <w:tcPr>
            <w:tcW w:w="1826" w:type="dxa"/>
            <w:gridSpan w:val="2"/>
            <w:vMerge w:val="restart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Темп роста, %</w:t>
            </w:r>
          </w:p>
        </w:tc>
      </w:tr>
      <w:tr w:rsidR="002A4BD9" w:rsidRPr="00241410" w:rsidTr="00241410">
        <w:trPr>
          <w:cantSplit/>
          <w:trHeight w:val="483"/>
          <w:jc w:val="center"/>
        </w:trPr>
        <w:tc>
          <w:tcPr>
            <w:tcW w:w="3381" w:type="dxa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  <w:tc>
          <w:tcPr>
            <w:tcW w:w="851" w:type="dxa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  <w:tc>
          <w:tcPr>
            <w:tcW w:w="1826" w:type="dxa"/>
            <w:gridSpan w:val="2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  <w:tc>
          <w:tcPr>
            <w:tcW w:w="1826" w:type="dxa"/>
            <w:gridSpan w:val="2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  <w:tc>
          <w:tcPr>
            <w:tcW w:w="1826" w:type="dxa"/>
            <w:gridSpan w:val="2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</w:tr>
      <w:tr w:rsidR="002A4BD9" w:rsidRPr="00241410" w:rsidTr="00241410">
        <w:trPr>
          <w:cantSplit/>
          <w:trHeight w:val="483"/>
          <w:jc w:val="center"/>
        </w:trPr>
        <w:tc>
          <w:tcPr>
            <w:tcW w:w="2967" w:type="dxa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  <w:tc>
          <w:tcPr>
            <w:tcW w:w="756" w:type="dxa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  <w:tc>
          <w:tcPr>
            <w:tcW w:w="913" w:type="dxa"/>
            <w:vMerge w:val="restart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план</w:t>
            </w:r>
          </w:p>
        </w:tc>
        <w:tc>
          <w:tcPr>
            <w:tcW w:w="913" w:type="dxa"/>
            <w:vMerge w:val="restart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факт</w:t>
            </w:r>
          </w:p>
        </w:tc>
        <w:tc>
          <w:tcPr>
            <w:tcW w:w="913" w:type="dxa"/>
            <w:vMerge w:val="restart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от базисного года</w:t>
            </w:r>
          </w:p>
        </w:tc>
        <w:tc>
          <w:tcPr>
            <w:tcW w:w="913" w:type="dxa"/>
            <w:vMerge w:val="restart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от плана</w:t>
            </w:r>
          </w:p>
        </w:tc>
        <w:tc>
          <w:tcPr>
            <w:tcW w:w="913" w:type="dxa"/>
            <w:vMerge w:val="restart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по плану</w:t>
            </w:r>
          </w:p>
        </w:tc>
        <w:tc>
          <w:tcPr>
            <w:tcW w:w="913" w:type="dxa"/>
            <w:vMerge w:val="restart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фактически</w:t>
            </w:r>
          </w:p>
        </w:tc>
      </w:tr>
      <w:tr w:rsidR="002A4BD9" w:rsidRPr="00241410" w:rsidTr="00241410">
        <w:trPr>
          <w:cantSplit/>
          <w:trHeight w:val="483"/>
          <w:jc w:val="center"/>
        </w:trPr>
        <w:tc>
          <w:tcPr>
            <w:tcW w:w="3381" w:type="dxa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  <w:tc>
          <w:tcPr>
            <w:tcW w:w="851" w:type="dxa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  <w:tc>
          <w:tcPr>
            <w:tcW w:w="913" w:type="dxa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  <w:tc>
          <w:tcPr>
            <w:tcW w:w="913" w:type="dxa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  <w:tc>
          <w:tcPr>
            <w:tcW w:w="913" w:type="dxa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  <w:tc>
          <w:tcPr>
            <w:tcW w:w="913" w:type="dxa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  <w:tc>
          <w:tcPr>
            <w:tcW w:w="913" w:type="dxa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  <w:tc>
          <w:tcPr>
            <w:tcW w:w="913" w:type="dxa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</w:tr>
      <w:tr w:rsidR="002A4BD9" w:rsidRPr="00241410" w:rsidTr="00241410">
        <w:trPr>
          <w:cantSplit/>
          <w:trHeight w:val="454"/>
          <w:jc w:val="center"/>
        </w:trPr>
        <w:tc>
          <w:tcPr>
            <w:tcW w:w="3381" w:type="dxa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1. Объем производства</w:t>
            </w:r>
            <w:r w:rsidR="00241410" w:rsidRPr="00241410">
              <w:t xml:space="preserve"> </w:t>
            </w:r>
            <w:r w:rsidRPr="00241410">
              <w:t>продукции</w:t>
            </w:r>
          </w:p>
        </w:tc>
        <w:tc>
          <w:tcPr>
            <w:tcW w:w="851" w:type="dxa"/>
            <w:vAlign w:val="center"/>
          </w:tcPr>
          <w:p w:rsidR="002A4BD9" w:rsidRPr="00241410" w:rsidRDefault="00CC5BED" w:rsidP="00241410">
            <w:pPr>
              <w:pStyle w:val="11"/>
            </w:pPr>
            <w:r w:rsidRPr="00241410">
              <w:t>26551</w:t>
            </w:r>
          </w:p>
        </w:tc>
        <w:tc>
          <w:tcPr>
            <w:tcW w:w="913" w:type="dxa"/>
            <w:vAlign w:val="center"/>
          </w:tcPr>
          <w:p w:rsidR="002A4BD9" w:rsidRPr="00241410" w:rsidRDefault="00CC5BED" w:rsidP="00241410">
            <w:pPr>
              <w:pStyle w:val="11"/>
            </w:pPr>
            <w:r w:rsidRPr="00241410">
              <w:t>49876</w:t>
            </w:r>
          </w:p>
        </w:tc>
        <w:tc>
          <w:tcPr>
            <w:tcW w:w="913" w:type="dxa"/>
            <w:vAlign w:val="center"/>
          </w:tcPr>
          <w:p w:rsidR="002A4BD9" w:rsidRPr="00241410" w:rsidRDefault="00CC5BED" w:rsidP="00241410">
            <w:pPr>
              <w:pStyle w:val="11"/>
            </w:pPr>
            <w:r w:rsidRPr="00241410">
              <w:t>53089</w:t>
            </w:r>
          </w:p>
        </w:tc>
        <w:tc>
          <w:tcPr>
            <w:tcW w:w="913" w:type="dxa"/>
            <w:vAlign w:val="center"/>
          </w:tcPr>
          <w:p w:rsidR="002A4BD9" w:rsidRPr="00241410" w:rsidRDefault="00C379AD" w:rsidP="00241410">
            <w:pPr>
              <w:pStyle w:val="11"/>
            </w:pPr>
            <w:r w:rsidRPr="00241410">
              <w:t>+26538</w:t>
            </w:r>
          </w:p>
        </w:tc>
        <w:tc>
          <w:tcPr>
            <w:tcW w:w="913" w:type="dxa"/>
            <w:vAlign w:val="center"/>
          </w:tcPr>
          <w:p w:rsidR="002A4BD9" w:rsidRPr="00241410" w:rsidRDefault="00C379AD" w:rsidP="00241410">
            <w:pPr>
              <w:pStyle w:val="11"/>
            </w:pPr>
            <w:r w:rsidRPr="00241410">
              <w:t>+3213</w:t>
            </w:r>
          </w:p>
        </w:tc>
        <w:tc>
          <w:tcPr>
            <w:tcW w:w="913" w:type="dxa"/>
            <w:vAlign w:val="center"/>
          </w:tcPr>
          <w:p w:rsidR="002A4BD9" w:rsidRPr="00241410" w:rsidRDefault="00C379AD" w:rsidP="00241410">
            <w:pPr>
              <w:pStyle w:val="11"/>
            </w:pPr>
            <w:r w:rsidRPr="00241410">
              <w:t>187,</w:t>
            </w:r>
          </w:p>
          <w:p w:rsidR="00C379AD" w:rsidRPr="00241410" w:rsidRDefault="00C379AD" w:rsidP="00241410">
            <w:pPr>
              <w:pStyle w:val="11"/>
            </w:pPr>
            <w:r w:rsidRPr="00241410">
              <w:t>85</w:t>
            </w:r>
          </w:p>
        </w:tc>
        <w:tc>
          <w:tcPr>
            <w:tcW w:w="913" w:type="dxa"/>
            <w:vAlign w:val="center"/>
          </w:tcPr>
          <w:p w:rsidR="002A4BD9" w:rsidRPr="00241410" w:rsidRDefault="00C379AD" w:rsidP="00241410">
            <w:pPr>
              <w:pStyle w:val="11"/>
            </w:pPr>
            <w:r w:rsidRPr="00241410">
              <w:t>199,95</w:t>
            </w:r>
          </w:p>
        </w:tc>
      </w:tr>
      <w:tr w:rsidR="002A4BD9" w:rsidRPr="00241410" w:rsidTr="00241410">
        <w:trPr>
          <w:cantSplit/>
          <w:trHeight w:val="454"/>
          <w:jc w:val="center"/>
        </w:trPr>
        <w:tc>
          <w:tcPr>
            <w:tcW w:w="3381" w:type="dxa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2. Выручка от реализации</w:t>
            </w:r>
            <w:r w:rsidR="00241410" w:rsidRPr="00241410">
              <w:t xml:space="preserve"> </w:t>
            </w:r>
            <w:r w:rsidRPr="00241410">
              <w:t>продукции</w:t>
            </w:r>
          </w:p>
        </w:tc>
        <w:tc>
          <w:tcPr>
            <w:tcW w:w="851" w:type="dxa"/>
            <w:vAlign w:val="center"/>
          </w:tcPr>
          <w:p w:rsidR="002A4BD9" w:rsidRPr="00241410" w:rsidRDefault="00CC5BED" w:rsidP="00241410">
            <w:pPr>
              <w:pStyle w:val="11"/>
            </w:pPr>
            <w:r w:rsidRPr="00241410">
              <w:t>595988</w:t>
            </w:r>
          </w:p>
        </w:tc>
        <w:tc>
          <w:tcPr>
            <w:tcW w:w="913" w:type="dxa"/>
            <w:vAlign w:val="center"/>
          </w:tcPr>
          <w:p w:rsidR="002A4BD9" w:rsidRPr="00241410" w:rsidRDefault="00C379AD" w:rsidP="00241410">
            <w:pPr>
              <w:pStyle w:val="11"/>
            </w:pPr>
            <w:r w:rsidRPr="00241410">
              <w:t>954201</w:t>
            </w:r>
          </w:p>
        </w:tc>
        <w:tc>
          <w:tcPr>
            <w:tcW w:w="913" w:type="dxa"/>
            <w:vAlign w:val="center"/>
          </w:tcPr>
          <w:p w:rsidR="002A4BD9" w:rsidRPr="00241410" w:rsidRDefault="00CC5BED" w:rsidP="00241410">
            <w:pPr>
              <w:pStyle w:val="11"/>
            </w:pPr>
            <w:r w:rsidRPr="00241410">
              <w:t>998506</w:t>
            </w:r>
          </w:p>
        </w:tc>
        <w:tc>
          <w:tcPr>
            <w:tcW w:w="913" w:type="dxa"/>
            <w:vAlign w:val="center"/>
          </w:tcPr>
          <w:p w:rsidR="002A4BD9" w:rsidRPr="00241410" w:rsidRDefault="00C379AD" w:rsidP="00241410">
            <w:pPr>
              <w:pStyle w:val="11"/>
            </w:pPr>
            <w:r w:rsidRPr="00241410">
              <w:t>402518</w:t>
            </w:r>
          </w:p>
        </w:tc>
        <w:tc>
          <w:tcPr>
            <w:tcW w:w="913" w:type="dxa"/>
            <w:vAlign w:val="center"/>
          </w:tcPr>
          <w:p w:rsidR="002A4BD9" w:rsidRPr="00241410" w:rsidRDefault="00C379AD" w:rsidP="00241410">
            <w:pPr>
              <w:pStyle w:val="11"/>
            </w:pPr>
            <w:r w:rsidRPr="00241410">
              <w:t>358213</w:t>
            </w:r>
          </w:p>
        </w:tc>
        <w:tc>
          <w:tcPr>
            <w:tcW w:w="913" w:type="dxa"/>
            <w:vAlign w:val="center"/>
          </w:tcPr>
          <w:p w:rsidR="002A4BD9" w:rsidRPr="00241410" w:rsidRDefault="00C379AD" w:rsidP="00241410">
            <w:pPr>
              <w:pStyle w:val="11"/>
            </w:pPr>
            <w:r w:rsidRPr="00241410">
              <w:t>160,10</w:t>
            </w:r>
          </w:p>
        </w:tc>
        <w:tc>
          <w:tcPr>
            <w:tcW w:w="913" w:type="dxa"/>
            <w:vAlign w:val="center"/>
          </w:tcPr>
          <w:p w:rsidR="002A4BD9" w:rsidRPr="00241410" w:rsidRDefault="00C379AD" w:rsidP="00241410">
            <w:pPr>
              <w:pStyle w:val="11"/>
            </w:pPr>
            <w:r w:rsidRPr="00241410">
              <w:t>167,54</w:t>
            </w:r>
          </w:p>
        </w:tc>
      </w:tr>
      <w:tr w:rsidR="002A4BD9" w:rsidRPr="00241410" w:rsidTr="00241410">
        <w:trPr>
          <w:cantSplit/>
          <w:trHeight w:val="454"/>
          <w:jc w:val="center"/>
        </w:trPr>
        <w:tc>
          <w:tcPr>
            <w:tcW w:w="3381" w:type="dxa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3. Изменение остатков нереализованной продукции</w:t>
            </w:r>
            <w:r w:rsidR="00241410" w:rsidRPr="00241410">
              <w:t xml:space="preserve"> </w:t>
            </w:r>
            <w:r w:rsidRPr="00241410">
              <w:t>(п. 1 – п. 2)</w:t>
            </w:r>
          </w:p>
        </w:tc>
        <w:tc>
          <w:tcPr>
            <w:tcW w:w="851" w:type="dxa"/>
            <w:vAlign w:val="center"/>
          </w:tcPr>
          <w:p w:rsidR="002A4BD9" w:rsidRPr="00241410" w:rsidRDefault="00C379AD" w:rsidP="00241410">
            <w:pPr>
              <w:pStyle w:val="11"/>
            </w:pPr>
            <w:r w:rsidRPr="00241410">
              <w:t>-569437</w:t>
            </w:r>
          </w:p>
        </w:tc>
        <w:tc>
          <w:tcPr>
            <w:tcW w:w="913" w:type="dxa"/>
            <w:vAlign w:val="center"/>
          </w:tcPr>
          <w:p w:rsidR="002A4BD9" w:rsidRPr="00241410" w:rsidRDefault="00C379AD" w:rsidP="00241410">
            <w:pPr>
              <w:pStyle w:val="11"/>
            </w:pPr>
            <w:r w:rsidRPr="00241410">
              <w:t>-904325</w:t>
            </w:r>
          </w:p>
        </w:tc>
        <w:tc>
          <w:tcPr>
            <w:tcW w:w="913" w:type="dxa"/>
            <w:vAlign w:val="center"/>
          </w:tcPr>
          <w:p w:rsidR="002A4BD9" w:rsidRPr="00241410" w:rsidRDefault="00C379AD" w:rsidP="00241410">
            <w:pPr>
              <w:pStyle w:val="11"/>
            </w:pPr>
            <w:r w:rsidRPr="00241410">
              <w:t>-945417</w:t>
            </w:r>
          </w:p>
        </w:tc>
        <w:tc>
          <w:tcPr>
            <w:tcW w:w="913" w:type="dxa"/>
            <w:vAlign w:val="center"/>
          </w:tcPr>
          <w:p w:rsidR="002A4BD9" w:rsidRPr="00241410" w:rsidRDefault="00C379AD" w:rsidP="00241410">
            <w:pPr>
              <w:pStyle w:val="11"/>
            </w:pPr>
            <w:r w:rsidRPr="00241410">
              <w:t>-375980</w:t>
            </w:r>
          </w:p>
        </w:tc>
        <w:tc>
          <w:tcPr>
            <w:tcW w:w="913" w:type="dxa"/>
            <w:vAlign w:val="center"/>
          </w:tcPr>
          <w:p w:rsidR="002A4BD9" w:rsidRPr="00241410" w:rsidRDefault="00C379AD" w:rsidP="00241410">
            <w:pPr>
              <w:pStyle w:val="11"/>
            </w:pPr>
            <w:r w:rsidRPr="00241410">
              <w:t>-41092</w:t>
            </w:r>
          </w:p>
        </w:tc>
        <w:tc>
          <w:tcPr>
            <w:tcW w:w="913" w:type="dxa"/>
            <w:vAlign w:val="center"/>
          </w:tcPr>
          <w:p w:rsidR="002A4BD9" w:rsidRPr="00241410" w:rsidRDefault="00C379AD" w:rsidP="00241410">
            <w:pPr>
              <w:pStyle w:val="11"/>
            </w:pPr>
            <w:r w:rsidRPr="00241410">
              <w:t>158,81</w:t>
            </w:r>
          </w:p>
        </w:tc>
        <w:tc>
          <w:tcPr>
            <w:tcW w:w="913" w:type="dxa"/>
            <w:vAlign w:val="center"/>
          </w:tcPr>
          <w:p w:rsidR="002A4BD9" w:rsidRPr="00241410" w:rsidRDefault="00C379AD" w:rsidP="00241410">
            <w:pPr>
              <w:pStyle w:val="11"/>
            </w:pPr>
            <w:r w:rsidRPr="00241410">
              <w:t>166,02</w:t>
            </w:r>
          </w:p>
        </w:tc>
      </w:tr>
      <w:tr w:rsidR="002A4BD9" w:rsidRPr="00241410" w:rsidTr="00241410">
        <w:trPr>
          <w:cantSplit/>
          <w:trHeight w:val="454"/>
          <w:jc w:val="center"/>
        </w:trPr>
        <w:tc>
          <w:tcPr>
            <w:tcW w:w="3381" w:type="dxa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4. Доля изменения остатков нереализованной продукции</w:t>
            </w:r>
          </w:p>
          <w:p w:rsidR="002A4BD9" w:rsidRPr="00241410" w:rsidRDefault="002A4BD9" w:rsidP="00241410">
            <w:pPr>
              <w:pStyle w:val="11"/>
            </w:pPr>
            <w:r w:rsidRPr="00241410">
              <w:t>(п.3 / п. 1</w:t>
            </w:r>
            <w:r w:rsidRPr="00241410">
              <w:rPr>
                <w:lang w:val="en-US"/>
              </w:rPr>
              <w:sym w:font="Symbol" w:char="F0B4"/>
            </w:r>
            <w:r w:rsidRPr="00241410">
              <w:t>100), %</w:t>
            </w:r>
          </w:p>
        </w:tc>
        <w:tc>
          <w:tcPr>
            <w:tcW w:w="851" w:type="dxa"/>
            <w:vAlign w:val="center"/>
          </w:tcPr>
          <w:p w:rsidR="002A4BD9" w:rsidRPr="00241410" w:rsidRDefault="003A4D50" w:rsidP="00241410">
            <w:pPr>
              <w:pStyle w:val="11"/>
            </w:pPr>
            <w:r w:rsidRPr="00241410">
              <w:t>-2144,69</w:t>
            </w:r>
          </w:p>
        </w:tc>
        <w:tc>
          <w:tcPr>
            <w:tcW w:w="913" w:type="dxa"/>
            <w:vAlign w:val="center"/>
          </w:tcPr>
          <w:p w:rsidR="002A4BD9" w:rsidRPr="00241410" w:rsidRDefault="003A4D50" w:rsidP="00241410">
            <w:pPr>
              <w:pStyle w:val="11"/>
            </w:pPr>
            <w:r w:rsidRPr="00241410">
              <w:t>-1813,14</w:t>
            </w:r>
          </w:p>
        </w:tc>
        <w:tc>
          <w:tcPr>
            <w:tcW w:w="913" w:type="dxa"/>
            <w:vAlign w:val="center"/>
          </w:tcPr>
          <w:p w:rsidR="002A4BD9" w:rsidRPr="00241410" w:rsidRDefault="003A4D50" w:rsidP="00241410">
            <w:pPr>
              <w:pStyle w:val="11"/>
            </w:pPr>
            <w:r w:rsidRPr="00241410">
              <w:t>-1780,81</w:t>
            </w:r>
          </w:p>
        </w:tc>
        <w:tc>
          <w:tcPr>
            <w:tcW w:w="913" w:type="dxa"/>
            <w:vAlign w:val="center"/>
          </w:tcPr>
          <w:p w:rsidR="002A4BD9" w:rsidRPr="00241410" w:rsidRDefault="003A4D50" w:rsidP="00241410">
            <w:pPr>
              <w:pStyle w:val="11"/>
            </w:pPr>
            <w:r w:rsidRPr="00241410">
              <w:t>363,88</w:t>
            </w:r>
          </w:p>
        </w:tc>
        <w:tc>
          <w:tcPr>
            <w:tcW w:w="913" w:type="dxa"/>
            <w:vAlign w:val="center"/>
          </w:tcPr>
          <w:p w:rsidR="002A4BD9" w:rsidRPr="00241410" w:rsidRDefault="003A4D50" w:rsidP="00241410">
            <w:pPr>
              <w:pStyle w:val="11"/>
            </w:pPr>
            <w:r w:rsidRPr="00241410">
              <w:t>331,55</w:t>
            </w:r>
          </w:p>
        </w:tc>
        <w:tc>
          <w:tcPr>
            <w:tcW w:w="913" w:type="dxa"/>
            <w:vAlign w:val="center"/>
          </w:tcPr>
          <w:p w:rsidR="002A4BD9" w:rsidRPr="00241410" w:rsidRDefault="003A4D50" w:rsidP="00241410">
            <w:pPr>
              <w:pStyle w:val="11"/>
            </w:pPr>
            <w:r w:rsidRPr="00241410">
              <w:t>84,54</w:t>
            </w:r>
          </w:p>
        </w:tc>
        <w:tc>
          <w:tcPr>
            <w:tcW w:w="913" w:type="dxa"/>
            <w:vAlign w:val="center"/>
          </w:tcPr>
          <w:p w:rsidR="002A4BD9" w:rsidRPr="00241410" w:rsidRDefault="003A4D50" w:rsidP="00241410">
            <w:pPr>
              <w:pStyle w:val="11"/>
            </w:pPr>
            <w:r w:rsidRPr="00241410">
              <w:t>83,03</w:t>
            </w:r>
          </w:p>
        </w:tc>
      </w:tr>
    </w:tbl>
    <w:p w:rsidR="002A4BD9" w:rsidRPr="00241410" w:rsidRDefault="002A4BD9" w:rsidP="00241410">
      <w:pPr>
        <w:spacing w:line="360" w:lineRule="auto"/>
        <w:ind w:firstLine="709"/>
        <w:jc w:val="both"/>
        <w:rPr>
          <w:sz w:val="28"/>
          <w:szCs w:val="20"/>
        </w:rPr>
      </w:pPr>
    </w:p>
    <w:p w:rsidR="003A4D50" w:rsidRPr="00241410" w:rsidRDefault="003A4D50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Как видно из таблицы 2 на предприятии нет остатков нереализованной продукции.</w:t>
      </w:r>
    </w:p>
    <w:p w:rsidR="00241410" w:rsidRDefault="00241410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</w:p>
    <w:p w:rsidR="002A4BD9" w:rsidRPr="00241410" w:rsidRDefault="002A4BD9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  <w:r w:rsidRPr="00241410">
        <w:rPr>
          <w:rFonts w:ascii="Times New Roman" w:hAnsi="Times New Roman"/>
        </w:rPr>
        <w:t>Таблица 3</w:t>
      </w:r>
      <w:r w:rsidR="00241410" w:rsidRPr="00241410">
        <w:rPr>
          <w:rFonts w:ascii="Times New Roman" w:hAnsi="Times New Roman"/>
        </w:rPr>
        <w:t xml:space="preserve">. </w:t>
      </w:r>
      <w:r w:rsidRPr="00241410">
        <w:rPr>
          <w:rFonts w:ascii="Times New Roman" w:hAnsi="Times New Roman"/>
        </w:rPr>
        <w:t xml:space="preserve">Анализ ритмичности работы предприятия в течение года </w:t>
      </w:r>
    </w:p>
    <w:tbl>
      <w:tblPr>
        <w:tblW w:w="4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696"/>
        <w:gridCol w:w="697"/>
        <w:gridCol w:w="696"/>
        <w:gridCol w:w="696"/>
        <w:gridCol w:w="695"/>
        <w:gridCol w:w="696"/>
        <w:gridCol w:w="696"/>
        <w:gridCol w:w="696"/>
        <w:gridCol w:w="737"/>
        <w:gridCol w:w="737"/>
      </w:tblGrid>
      <w:tr w:rsidR="002A4BD9" w:rsidRPr="00241410" w:rsidTr="00241410">
        <w:trPr>
          <w:trHeight w:val="454"/>
          <w:tblHeader/>
          <w:jc w:val="center"/>
        </w:trPr>
        <w:tc>
          <w:tcPr>
            <w:tcW w:w="1758" w:type="dxa"/>
            <w:vMerge w:val="restart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Наименование показателя</w:t>
            </w:r>
          </w:p>
        </w:tc>
        <w:tc>
          <w:tcPr>
            <w:tcW w:w="1597" w:type="dxa"/>
            <w:gridSpan w:val="2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1 квартал</w:t>
            </w:r>
          </w:p>
        </w:tc>
        <w:tc>
          <w:tcPr>
            <w:tcW w:w="1596" w:type="dxa"/>
            <w:gridSpan w:val="2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2 квартал</w:t>
            </w:r>
          </w:p>
        </w:tc>
        <w:tc>
          <w:tcPr>
            <w:tcW w:w="1595" w:type="dxa"/>
            <w:gridSpan w:val="2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3 квартал</w:t>
            </w:r>
          </w:p>
        </w:tc>
        <w:tc>
          <w:tcPr>
            <w:tcW w:w="1596" w:type="dxa"/>
            <w:gridSpan w:val="2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4 квартал</w:t>
            </w:r>
          </w:p>
        </w:tc>
        <w:tc>
          <w:tcPr>
            <w:tcW w:w="846" w:type="dxa"/>
            <w:vMerge w:val="restart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Итого за год</w:t>
            </w:r>
          </w:p>
        </w:tc>
        <w:tc>
          <w:tcPr>
            <w:tcW w:w="846" w:type="dxa"/>
            <w:vMerge w:val="restart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Среднеквартальный объем</w:t>
            </w:r>
          </w:p>
        </w:tc>
      </w:tr>
      <w:tr w:rsidR="002A4BD9" w:rsidRPr="00241410" w:rsidTr="00241410">
        <w:trPr>
          <w:trHeight w:val="454"/>
          <w:tblHeader/>
          <w:jc w:val="center"/>
        </w:trPr>
        <w:tc>
          <w:tcPr>
            <w:tcW w:w="1522" w:type="dxa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  <w:tc>
          <w:tcPr>
            <w:tcW w:w="798" w:type="dxa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сумма</w:t>
            </w:r>
          </w:p>
        </w:tc>
        <w:tc>
          <w:tcPr>
            <w:tcW w:w="799" w:type="dxa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уд. вес</w:t>
            </w:r>
          </w:p>
        </w:tc>
        <w:tc>
          <w:tcPr>
            <w:tcW w:w="798" w:type="dxa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сумма</w:t>
            </w:r>
          </w:p>
        </w:tc>
        <w:tc>
          <w:tcPr>
            <w:tcW w:w="798" w:type="dxa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уд. вес</w:t>
            </w:r>
          </w:p>
        </w:tc>
        <w:tc>
          <w:tcPr>
            <w:tcW w:w="797" w:type="dxa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сумма</w:t>
            </w:r>
          </w:p>
        </w:tc>
        <w:tc>
          <w:tcPr>
            <w:tcW w:w="798" w:type="dxa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уд. вес</w:t>
            </w:r>
          </w:p>
        </w:tc>
        <w:tc>
          <w:tcPr>
            <w:tcW w:w="798" w:type="dxa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сумма</w:t>
            </w:r>
          </w:p>
        </w:tc>
        <w:tc>
          <w:tcPr>
            <w:tcW w:w="798" w:type="dxa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уд. вес</w:t>
            </w:r>
          </w:p>
        </w:tc>
        <w:tc>
          <w:tcPr>
            <w:tcW w:w="846" w:type="dxa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  <w:tc>
          <w:tcPr>
            <w:tcW w:w="846" w:type="dxa"/>
            <w:vMerge/>
            <w:vAlign w:val="center"/>
          </w:tcPr>
          <w:p w:rsidR="002A4BD9" w:rsidRPr="00241410" w:rsidRDefault="002A4BD9" w:rsidP="00241410">
            <w:pPr>
              <w:pStyle w:val="11"/>
            </w:pPr>
          </w:p>
        </w:tc>
      </w:tr>
      <w:tr w:rsidR="002A4BD9" w:rsidRPr="00241410" w:rsidTr="00241410">
        <w:trPr>
          <w:trHeight w:val="454"/>
          <w:jc w:val="center"/>
        </w:trPr>
        <w:tc>
          <w:tcPr>
            <w:tcW w:w="9834" w:type="dxa"/>
            <w:gridSpan w:val="11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 xml:space="preserve"> Выручка от реализации, тыс.руб., в т.ч.</w:t>
            </w:r>
          </w:p>
        </w:tc>
      </w:tr>
      <w:tr w:rsidR="002A4BD9" w:rsidRPr="00241410" w:rsidTr="00241410">
        <w:trPr>
          <w:trHeight w:val="454"/>
          <w:jc w:val="center"/>
        </w:trPr>
        <w:tc>
          <w:tcPr>
            <w:tcW w:w="1758" w:type="dxa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- по плану</w:t>
            </w:r>
          </w:p>
        </w:tc>
        <w:tc>
          <w:tcPr>
            <w:tcW w:w="798" w:type="dxa"/>
            <w:vAlign w:val="center"/>
          </w:tcPr>
          <w:p w:rsidR="002A4BD9" w:rsidRPr="00241410" w:rsidRDefault="00602128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129561</w:t>
            </w:r>
          </w:p>
        </w:tc>
        <w:tc>
          <w:tcPr>
            <w:tcW w:w="799" w:type="dxa"/>
            <w:vAlign w:val="center"/>
          </w:tcPr>
          <w:p w:rsidR="002A4BD9" w:rsidRPr="00241410" w:rsidRDefault="00602128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13,58</w:t>
            </w:r>
          </w:p>
        </w:tc>
        <w:tc>
          <w:tcPr>
            <w:tcW w:w="798" w:type="dxa"/>
            <w:vAlign w:val="center"/>
          </w:tcPr>
          <w:p w:rsidR="002A4BD9" w:rsidRPr="00241410" w:rsidRDefault="00602128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204560</w:t>
            </w:r>
          </w:p>
        </w:tc>
        <w:tc>
          <w:tcPr>
            <w:tcW w:w="798" w:type="dxa"/>
            <w:vAlign w:val="center"/>
          </w:tcPr>
          <w:p w:rsidR="002A4BD9" w:rsidRPr="00241410" w:rsidRDefault="00602128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21,43</w:t>
            </w:r>
          </w:p>
        </w:tc>
        <w:tc>
          <w:tcPr>
            <w:tcW w:w="797" w:type="dxa"/>
            <w:vAlign w:val="center"/>
          </w:tcPr>
          <w:p w:rsidR="002A4BD9" w:rsidRPr="00241410" w:rsidRDefault="00602128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254987</w:t>
            </w:r>
          </w:p>
        </w:tc>
        <w:tc>
          <w:tcPr>
            <w:tcW w:w="798" w:type="dxa"/>
            <w:vAlign w:val="center"/>
          </w:tcPr>
          <w:p w:rsidR="002A4BD9" w:rsidRPr="00241410" w:rsidRDefault="00CF56C9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26,72</w:t>
            </w:r>
          </w:p>
        </w:tc>
        <w:tc>
          <w:tcPr>
            <w:tcW w:w="798" w:type="dxa"/>
            <w:vAlign w:val="center"/>
          </w:tcPr>
          <w:p w:rsidR="002A4BD9" w:rsidRPr="00241410" w:rsidRDefault="00602128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365093</w:t>
            </w:r>
          </w:p>
        </w:tc>
        <w:tc>
          <w:tcPr>
            <w:tcW w:w="798" w:type="dxa"/>
            <w:vAlign w:val="center"/>
          </w:tcPr>
          <w:p w:rsidR="002A4BD9" w:rsidRPr="00241410" w:rsidRDefault="00CF56C9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38,26</w:t>
            </w:r>
          </w:p>
        </w:tc>
        <w:tc>
          <w:tcPr>
            <w:tcW w:w="846" w:type="dxa"/>
            <w:vAlign w:val="center"/>
          </w:tcPr>
          <w:p w:rsidR="002A4BD9" w:rsidRPr="00241410" w:rsidRDefault="00602128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954201</w:t>
            </w:r>
          </w:p>
        </w:tc>
        <w:tc>
          <w:tcPr>
            <w:tcW w:w="846" w:type="dxa"/>
            <w:vAlign w:val="center"/>
          </w:tcPr>
          <w:p w:rsidR="002A4BD9" w:rsidRPr="00241410" w:rsidRDefault="00CF56C9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238550,25</w:t>
            </w:r>
          </w:p>
        </w:tc>
      </w:tr>
      <w:tr w:rsidR="002A4BD9" w:rsidRPr="00241410" w:rsidTr="00241410">
        <w:trPr>
          <w:trHeight w:val="454"/>
          <w:jc w:val="center"/>
        </w:trPr>
        <w:tc>
          <w:tcPr>
            <w:tcW w:w="1758" w:type="dxa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- по факту</w:t>
            </w:r>
          </w:p>
        </w:tc>
        <w:tc>
          <w:tcPr>
            <w:tcW w:w="798" w:type="dxa"/>
            <w:vAlign w:val="center"/>
          </w:tcPr>
          <w:p w:rsidR="002A4BD9" w:rsidRPr="00241410" w:rsidRDefault="00602128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167317</w:t>
            </w:r>
          </w:p>
        </w:tc>
        <w:tc>
          <w:tcPr>
            <w:tcW w:w="799" w:type="dxa"/>
            <w:vAlign w:val="center"/>
          </w:tcPr>
          <w:p w:rsidR="002A4BD9" w:rsidRPr="00241410" w:rsidRDefault="00602128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16,78</w:t>
            </w:r>
          </w:p>
        </w:tc>
        <w:tc>
          <w:tcPr>
            <w:tcW w:w="798" w:type="dxa"/>
            <w:vAlign w:val="center"/>
          </w:tcPr>
          <w:p w:rsidR="002A4BD9" w:rsidRPr="00241410" w:rsidRDefault="00602128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297446</w:t>
            </w:r>
          </w:p>
        </w:tc>
        <w:tc>
          <w:tcPr>
            <w:tcW w:w="798" w:type="dxa"/>
            <w:vAlign w:val="center"/>
          </w:tcPr>
          <w:p w:rsidR="002A4BD9" w:rsidRPr="00241410" w:rsidRDefault="00602128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29,79</w:t>
            </w:r>
          </w:p>
        </w:tc>
        <w:tc>
          <w:tcPr>
            <w:tcW w:w="797" w:type="dxa"/>
            <w:vAlign w:val="center"/>
          </w:tcPr>
          <w:p w:rsidR="002A4BD9" w:rsidRPr="00241410" w:rsidRDefault="00602128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237998</w:t>
            </w:r>
          </w:p>
        </w:tc>
        <w:tc>
          <w:tcPr>
            <w:tcW w:w="798" w:type="dxa"/>
            <w:vAlign w:val="center"/>
          </w:tcPr>
          <w:p w:rsidR="002A4BD9" w:rsidRPr="00241410" w:rsidRDefault="00602128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23,83</w:t>
            </w:r>
          </w:p>
        </w:tc>
        <w:tc>
          <w:tcPr>
            <w:tcW w:w="798" w:type="dxa"/>
            <w:vAlign w:val="center"/>
          </w:tcPr>
          <w:p w:rsidR="002A4BD9" w:rsidRPr="00241410" w:rsidRDefault="00602128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295745</w:t>
            </w:r>
          </w:p>
        </w:tc>
        <w:tc>
          <w:tcPr>
            <w:tcW w:w="798" w:type="dxa"/>
            <w:vAlign w:val="center"/>
          </w:tcPr>
          <w:p w:rsidR="002A4BD9" w:rsidRPr="00241410" w:rsidRDefault="00602128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29,62</w:t>
            </w:r>
          </w:p>
        </w:tc>
        <w:tc>
          <w:tcPr>
            <w:tcW w:w="846" w:type="dxa"/>
            <w:vAlign w:val="center"/>
          </w:tcPr>
          <w:p w:rsidR="002A4BD9" w:rsidRPr="00241410" w:rsidRDefault="00602128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998506</w:t>
            </w:r>
          </w:p>
        </w:tc>
        <w:tc>
          <w:tcPr>
            <w:tcW w:w="846" w:type="dxa"/>
            <w:vAlign w:val="center"/>
          </w:tcPr>
          <w:p w:rsidR="002A4BD9" w:rsidRPr="00241410" w:rsidRDefault="00602128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249626,5</w:t>
            </w:r>
          </w:p>
        </w:tc>
      </w:tr>
      <w:tr w:rsidR="002A4BD9" w:rsidRPr="00241410" w:rsidTr="00241410">
        <w:trPr>
          <w:trHeight w:val="454"/>
          <w:jc w:val="center"/>
        </w:trPr>
        <w:tc>
          <w:tcPr>
            <w:tcW w:w="1758" w:type="dxa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 xml:space="preserve">Выполнение плана </w:t>
            </w:r>
          </w:p>
        </w:tc>
        <w:tc>
          <w:tcPr>
            <w:tcW w:w="798" w:type="dxa"/>
            <w:vAlign w:val="center"/>
          </w:tcPr>
          <w:p w:rsidR="002A4BD9" w:rsidRPr="00241410" w:rsidRDefault="002A4BD9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799" w:type="dxa"/>
            <w:vAlign w:val="center"/>
          </w:tcPr>
          <w:p w:rsidR="002A4BD9" w:rsidRPr="00241410" w:rsidRDefault="002F0D1A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123,56</w:t>
            </w:r>
          </w:p>
        </w:tc>
        <w:tc>
          <w:tcPr>
            <w:tcW w:w="798" w:type="dxa"/>
            <w:vAlign w:val="center"/>
          </w:tcPr>
          <w:p w:rsidR="002A4BD9" w:rsidRPr="00241410" w:rsidRDefault="002A4BD9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798" w:type="dxa"/>
            <w:vAlign w:val="center"/>
          </w:tcPr>
          <w:p w:rsidR="002A4BD9" w:rsidRPr="00241410" w:rsidRDefault="002F0D1A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139,01</w:t>
            </w:r>
          </w:p>
        </w:tc>
        <w:tc>
          <w:tcPr>
            <w:tcW w:w="797" w:type="dxa"/>
            <w:vAlign w:val="center"/>
          </w:tcPr>
          <w:p w:rsidR="002A4BD9" w:rsidRPr="00241410" w:rsidRDefault="002A4BD9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798" w:type="dxa"/>
            <w:vAlign w:val="center"/>
          </w:tcPr>
          <w:p w:rsidR="002A4BD9" w:rsidRPr="00241410" w:rsidRDefault="002F0D1A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89,18</w:t>
            </w:r>
          </w:p>
        </w:tc>
        <w:tc>
          <w:tcPr>
            <w:tcW w:w="798" w:type="dxa"/>
            <w:vAlign w:val="center"/>
          </w:tcPr>
          <w:p w:rsidR="002A4BD9" w:rsidRPr="00241410" w:rsidRDefault="002A4BD9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798" w:type="dxa"/>
            <w:vAlign w:val="center"/>
          </w:tcPr>
          <w:p w:rsidR="002A4BD9" w:rsidRPr="00241410" w:rsidRDefault="002F0D1A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77,42</w:t>
            </w:r>
          </w:p>
        </w:tc>
        <w:tc>
          <w:tcPr>
            <w:tcW w:w="846" w:type="dxa"/>
            <w:vAlign w:val="center"/>
          </w:tcPr>
          <w:p w:rsidR="002A4BD9" w:rsidRPr="00241410" w:rsidRDefault="002F0D1A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104,64</w:t>
            </w:r>
          </w:p>
        </w:tc>
        <w:tc>
          <w:tcPr>
            <w:tcW w:w="846" w:type="dxa"/>
            <w:vAlign w:val="center"/>
          </w:tcPr>
          <w:p w:rsidR="002A4BD9" w:rsidRPr="00241410" w:rsidRDefault="002F0D1A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104,64</w:t>
            </w:r>
          </w:p>
        </w:tc>
      </w:tr>
      <w:tr w:rsidR="002A4BD9" w:rsidRPr="00241410" w:rsidTr="00241410">
        <w:trPr>
          <w:trHeight w:val="454"/>
          <w:jc w:val="center"/>
        </w:trPr>
        <w:tc>
          <w:tcPr>
            <w:tcW w:w="1758" w:type="dxa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Зачтено в выполнение плана по ритмичности</w:t>
            </w:r>
          </w:p>
        </w:tc>
        <w:tc>
          <w:tcPr>
            <w:tcW w:w="798" w:type="dxa"/>
            <w:vAlign w:val="center"/>
          </w:tcPr>
          <w:p w:rsidR="002A4BD9" w:rsidRPr="00241410" w:rsidRDefault="002A4BD9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799" w:type="dxa"/>
            <w:vAlign w:val="center"/>
          </w:tcPr>
          <w:p w:rsidR="002A4BD9" w:rsidRPr="00241410" w:rsidRDefault="002F0D1A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3,2</w:t>
            </w:r>
          </w:p>
        </w:tc>
        <w:tc>
          <w:tcPr>
            <w:tcW w:w="798" w:type="dxa"/>
            <w:vAlign w:val="center"/>
          </w:tcPr>
          <w:p w:rsidR="002A4BD9" w:rsidRPr="00241410" w:rsidRDefault="002A4BD9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798" w:type="dxa"/>
            <w:vAlign w:val="center"/>
          </w:tcPr>
          <w:p w:rsidR="002A4BD9" w:rsidRPr="00241410" w:rsidRDefault="002F0D1A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8,36</w:t>
            </w:r>
          </w:p>
        </w:tc>
        <w:tc>
          <w:tcPr>
            <w:tcW w:w="797" w:type="dxa"/>
            <w:vAlign w:val="center"/>
          </w:tcPr>
          <w:p w:rsidR="002A4BD9" w:rsidRPr="00241410" w:rsidRDefault="002A4BD9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798" w:type="dxa"/>
            <w:vAlign w:val="center"/>
          </w:tcPr>
          <w:p w:rsidR="002A4BD9" w:rsidRPr="00241410" w:rsidRDefault="002F0D1A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-2,89</w:t>
            </w:r>
          </w:p>
        </w:tc>
        <w:tc>
          <w:tcPr>
            <w:tcW w:w="798" w:type="dxa"/>
            <w:vAlign w:val="center"/>
          </w:tcPr>
          <w:p w:rsidR="002A4BD9" w:rsidRPr="00241410" w:rsidRDefault="002A4BD9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798" w:type="dxa"/>
            <w:vAlign w:val="center"/>
          </w:tcPr>
          <w:p w:rsidR="002A4BD9" w:rsidRPr="00241410" w:rsidRDefault="002F0D1A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-8,64</w:t>
            </w:r>
          </w:p>
        </w:tc>
        <w:tc>
          <w:tcPr>
            <w:tcW w:w="846" w:type="dxa"/>
            <w:vAlign w:val="center"/>
          </w:tcPr>
          <w:p w:rsidR="002A4BD9" w:rsidRPr="00241410" w:rsidRDefault="002F0D1A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44305</w:t>
            </w:r>
          </w:p>
        </w:tc>
        <w:tc>
          <w:tcPr>
            <w:tcW w:w="846" w:type="dxa"/>
            <w:vAlign w:val="center"/>
          </w:tcPr>
          <w:p w:rsidR="002A4BD9" w:rsidRPr="00241410" w:rsidRDefault="002F0D1A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11076,25</w:t>
            </w:r>
          </w:p>
        </w:tc>
      </w:tr>
      <w:tr w:rsidR="002A4BD9" w:rsidRPr="00241410" w:rsidTr="00241410">
        <w:trPr>
          <w:trHeight w:val="454"/>
          <w:jc w:val="center"/>
        </w:trPr>
        <w:tc>
          <w:tcPr>
            <w:tcW w:w="8142" w:type="dxa"/>
            <w:gridSpan w:val="9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t>Коэффициент ритмичности</w:t>
            </w:r>
          </w:p>
        </w:tc>
        <w:tc>
          <w:tcPr>
            <w:tcW w:w="846" w:type="dxa"/>
            <w:vAlign w:val="center"/>
          </w:tcPr>
          <w:p w:rsidR="002A4BD9" w:rsidRPr="00241410" w:rsidRDefault="00F650C5" w:rsidP="00241410">
            <w:pPr>
              <w:pStyle w:val="11"/>
            </w:pPr>
            <w:r w:rsidRPr="00241410">
              <w:t>1,04</w:t>
            </w:r>
          </w:p>
        </w:tc>
        <w:tc>
          <w:tcPr>
            <w:tcW w:w="846" w:type="dxa"/>
            <w:vAlign w:val="center"/>
          </w:tcPr>
          <w:p w:rsidR="002A4BD9" w:rsidRPr="00241410" w:rsidRDefault="002A4BD9" w:rsidP="00241410">
            <w:pPr>
              <w:pStyle w:val="11"/>
            </w:pPr>
            <w:r w:rsidRPr="00241410">
              <w:sym w:font="Symbol" w:char="F0B4"/>
            </w:r>
          </w:p>
        </w:tc>
      </w:tr>
    </w:tbl>
    <w:p w:rsidR="002A4BD9" w:rsidRPr="00241410" w:rsidRDefault="002A4BD9" w:rsidP="00241410">
      <w:pPr>
        <w:spacing w:line="360" w:lineRule="auto"/>
        <w:ind w:firstLine="709"/>
        <w:jc w:val="both"/>
        <w:rPr>
          <w:sz w:val="28"/>
          <w:szCs w:val="20"/>
        </w:rPr>
      </w:pPr>
    </w:p>
    <w:p w:rsidR="00F650C5" w:rsidRPr="00241410" w:rsidRDefault="002F0D1A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Коэффициент ритмичности (Крит.). Он определяется отношением фактического (но не выше планового задания) выпуска продукции (или ее удельного веса) - VВП</w:t>
      </w:r>
      <w:r w:rsidRPr="00241410">
        <w:rPr>
          <w:sz w:val="28"/>
          <w:szCs w:val="28"/>
          <w:vertAlign w:val="subscript"/>
        </w:rPr>
        <w:t>1,0</w:t>
      </w:r>
      <w:r w:rsidR="00241410" w:rsidRPr="00241410">
        <w:rPr>
          <w:sz w:val="28"/>
          <w:szCs w:val="28"/>
          <w:vertAlign w:val="subscript"/>
        </w:rPr>
        <w:t xml:space="preserve"> </w:t>
      </w:r>
      <w:r w:rsidRPr="00241410">
        <w:rPr>
          <w:sz w:val="28"/>
          <w:szCs w:val="28"/>
        </w:rPr>
        <w:t>к плановому выпуску (удельному весу) - VВП</w:t>
      </w:r>
      <w:r w:rsidRPr="00241410">
        <w:rPr>
          <w:sz w:val="28"/>
          <w:szCs w:val="28"/>
          <w:vertAlign w:val="subscript"/>
        </w:rPr>
        <w:t>0</w:t>
      </w:r>
      <w:r w:rsidRPr="00241410">
        <w:rPr>
          <w:sz w:val="28"/>
          <w:szCs w:val="28"/>
        </w:rPr>
        <w:t>: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2F0D1A" w:rsidRPr="00241410" w:rsidRDefault="002F0D1A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Крит. = VВП</w:t>
      </w:r>
      <w:r w:rsidRPr="00241410">
        <w:rPr>
          <w:sz w:val="28"/>
          <w:szCs w:val="28"/>
          <w:vertAlign w:val="subscript"/>
        </w:rPr>
        <w:t>1,0</w:t>
      </w:r>
      <w:r w:rsidRPr="00241410">
        <w:rPr>
          <w:sz w:val="28"/>
          <w:szCs w:val="28"/>
        </w:rPr>
        <w:t xml:space="preserve"> : VВП</w:t>
      </w:r>
      <w:r w:rsidRPr="00241410">
        <w:rPr>
          <w:sz w:val="28"/>
          <w:szCs w:val="28"/>
          <w:vertAlign w:val="subscript"/>
        </w:rPr>
        <w:t>0</w:t>
      </w:r>
      <w:r w:rsidR="00241410" w:rsidRPr="00241410">
        <w:rPr>
          <w:sz w:val="28"/>
          <w:szCs w:val="28"/>
        </w:rPr>
        <w:t xml:space="preserve"> </w:t>
      </w:r>
      <w:r w:rsidR="00F650C5" w:rsidRPr="00241410">
        <w:rPr>
          <w:sz w:val="28"/>
          <w:szCs w:val="28"/>
        </w:rPr>
        <w:t>(1)</w:t>
      </w:r>
    </w:p>
    <w:p w:rsidR="00F650C5" w:rsidRPr="00241410" w:rsidRDefault="00F650C5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Где, VВП</w:t>
      </w:r>
      <w:r w:rsidRPr="00241410">
        <w:rPr>
          <w:sz w:val="28"/>
          <w:szCs w:val="28"/>
          <w:vertAlign w:val="subscript"/>
        </w:rPr>
        <w:t>1,0</w:t>
      </w:r>
      <w:r w:rsidR="00241410" w:rsidRPr="00241410">
        <w:rPr>
          <w:sz w:val="28"/>
          <w:szCs w:val="28"/>
          <w:vertAlign w:val="subscript"/>
        </w:rPr>
        <w:t xml:space="preserve"> </w:t>
      </w:r>
      <w:r w:rsidRPr="00241410">
        <w:rPr>
          <w:sz w:val="28"/>
          <w:szCs w:val="28"/>
        </w:rPr>
        <w:t>- фактический выпуск продукции,</w:t>
      </w:r>
    </w:p>
    <w:p w:rsidR="00F650C5" w:rsidRPr="00241410" w:rsidRDefault="00F650C5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VВП</w:t>
      </w:r>
      <w:r w:rsidRPr="00241410">
        <w:rPr>
          <w:sz w:val="28"/>
          <w:szCs w:val="28"/>
          <w:vertAlign w:val="subscript"/>
        </w:rPr>
        <w:t>0</w:t>
      </w:r>
      <w:r w:rsidRPr="00241410">
        <w:rPr>
          <w:sz w:val="28"/>
          <w:szCs w:val="28"/>
        </w:rPr>
        <w:t xml:space="preserve"> – плановый выпуск продукции.</w:t>
      </w:r>
    </w:p>
    <w:p w:rsidR="00F650C5" w:rsidRPr="00241410" w:rsidRDefault="00F650C5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Крит = 998506/954201 = 1,04.</w:t>
      </w:r>
    </w:p>
    <w:p w:rsidR="00241410" w:rsidRPr="00241410" w:rsidRDefault="00241410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</w:p>
    <w:p w:rsidR="00241410" w:rsidRPr="00241410" w:rsidRDefault="00F650C5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  <w:r w:rsidRPr="00241410">
        <w:rPr>
          <w:rFonts w:ascii="Times New Roman" w:hAnsi="Times New Roman"/>
        </w:rPr>
        <w:t>Как видно из таблицы 3 в 3 и 4 квартале происходит отклонение от плана в отрицательную сторону. Но в целом за год ЗАО «Буздякский консервный комбинат» не отошел от плана, а перевыполнил его на 4,64 %.</w:t>
      </w:r>
      <w:bookmarkStart w:id="4" w:name="_Toc118059099"/>
      <w:bookmarkStart w:id="5" w:name="_Toc122931765"/>
    </w:p>
    <w:p w:rsidR="00241410" w:rsidRPr="00241410" w:rsidRDefault="00241410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</w:p>
    <w:p w:rsidR="00634B8F" w:rsidRPr="00241410" w:rsidRDefault="00634B8F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  <w:r w:rsidRPr="00241410">
        <w:rPr>
          <w:rFonts w:ascii="Times New Roman" w:hAnsi="Times New Roman"/>
        </w:rPr>
        <w:t>2.2 Анализ использования факторов производства</w:t>
      </w:r>
      <w:bookmarkEnd w:id="4"/>
      <w:bookmarkEnd w:id="5"/>
    </w:p>
    <w:p w:rsidR="00634B8F" w:rsidRPr="00241410" w:rsidRDefault="00634B8F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</w:p>
    <w:p w:rsidR="00634B8F" w:rsidRPr="00241410" w:rsidRDefault="00634B8F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  <w:r w:rsidRPr="00241410">
        <w:rPr>
          <w:rFonts w:ascii="Times New Roman" w:hAnsi="Times New Roman"/>
        </w:rPr>
        <w:t>Таблица 4</w:t>
      </w:r>
      <w:r w:rsidR="00241410" w:rsidRPr="00241410">
        <w:rPr>
          <w:rFonts w:ascii="Times New Roman" w:hAnsi="Times New Roman"/>
        </w:rPr>
        <w:t xml:space="preserve">. </w:t>
      </w:r>
      <w:r w:rsidRPr="00241410">
        <w:rPr>
          <w:rFonts w:ascii="Times New Roman" w:hAnsi="Times New Roman"/>
        </w:rPr>
        <w:t>Основные факторы, определяющие объем реализации продукции и анализ интенсификации производства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98"/>
        <w:gridCol w:w="1405"/>
        <w:gridCol w:w="992"/>
        <w:gridCol w:w="992"/>
        <w:gridCol w:w="1044"/>
        <w:gridCol w:w="941"/>
      </w:tblGrid>
      <w:tr w:rsidR="00634B8F" w:rsidRPr="00241410" w:rsidTr="00241410">
        <w:trPr>
          <w:trHeight w:val="454"/>
          <w:tblHeader/>
          <w:jc w:val="center"/>
        </w:trPr>
        <w:tc>
          <w:tcPr>
            <w:tcW w:w="405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Наименование показателя</w:t>
            </w:r>
          </w:p>
        </w:tc>
        <w:tc>
          <w:tcPr>
            <w:tcW w:w="1531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Обозначение, формула</w:t>
            </w:r>
            <w:r w:rsidR="00241410" w:rsidRPr="00241410">
              <w:t xml:space="preserve"> </w:t>
            </w:r>
            <w:r w:rsidRPr="00241410">
              <w:t>расчета</w:t>
            </w: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2006 год</w:t>
            </w: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2007 год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Изменения</w:t>
            </w:r>
          </w:p>
          <w:p w:rsidR="00634B8F" w:rsidRPr="00241410" w:rsidRDefault="00634B8F" w:rsidP="00241410">
            <w:pPr>
              <w:pStyle w:val="11"/>
            </w:pPr>
            <w:r w:rsidRPr="00241410">
              <w:t>( +, –)</w:t>
            </w:r>
          </w:p>
        </w:tc>
        <w:tc>
          <w:tcPr>
            <w:tcW w:w="1021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 xml:space="preserve">Темп </w:t>
            </w:r>
          </w:p>
          <w:p w:rsidR="00634B8F" w:rsidRPr="00241410" w:rsidRDefault="00634B8F" w:rsidP="00241410">
            <w:pPr>
              <w:pStyle w:val="11"/>
            </w:pPr>
            <w:r w:rsidRPr="00241410">
              <w:t xml:space="preserve">роста, </w:t>
            </w:r>
          </w:p>
          <w:p w:rsidR="00634B8F" w:rsidRPr="00241410" w:rsidRDefault="00634B8F" w:rsidP="00241410">
            <w:pPr>
              <w:pStyle w:val="11"/>
            </w:pPr>
            <w:r w:rsidRPr="00241410">
              <w:t>ТР</w:t>
            </w:r>
            <w:r w:rsidRPr="00241410">
              <w:rPr>
                <w:iCs/>
                <w:vertAlign w:val="subscript"/>
                <w:lang w:val="en-US"/>
              </w:rPr>
              <w:t>i</w:t>
            </w:r>
            <w:r w:rsidR="00241410" w:rsidRPr="00241410">
              <w:t xml:space="preserve"> </w:t>
            </w:r>
            <w:r w:rsidRPr="00241410">
              <w:t>%</w:t>
            </w: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5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Выручка от реализации, тыс.руб.</w:t>
            </w:r>
          </w:p>
        </w:tc>
        <w:tc>
          <w:tcPr>
            <w:tcW w:w="1531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3"/>
              </w:rPr>
            </w:pPr>
            <w:r w:rsidRPr="00241410">
              <w:rPr>
                <w:szCs w:val="23"/>
              </w:rPr>
              <w:t>В</w:t>
            </w: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595988</w:t>
            </w: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998506</w:t>
            </w:r>
          </w:p>
        </w:tc>
        <w:tc>
          <w:tcPr>
            <w:tcW w:w="1134" w:type="dxa"/>
            <w:vAlign w:val="center"/>
          </w:tcPr>
          <w:p w:rsidR="00634B8F" w:rsidRPr="00241410" w:rsidRDefault="00B34867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402518</w:t>
            </w:r>
          </w:p>
        </w:tc>
        <w:tc>
          <w:tcPr>
            <w:tcW w:w="1021" w:type="dxa"/>
            <w:vAlign w:val="center"/>
          </w:tcPr>
          <w:p w:rsidR="00634B8F" w:rsidRPr="00241410" w:rsidRDefault="00B34867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167,54</w:t>
            </w: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5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Среднесписочная численность персонала, чел.</w:t>
            </w:r>
          </w:p>
        </w:tc>
        <w:tc>
          <w:tcPr>
            <w:tcW w:w="1531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3"/>
              </w:rPr>
            </w:pPr>
            <w:r w:rsidRPr="00241410">
              <w:rPr>
                <w:szCs w:val="23"/>
              </w:rPr>
              <w:t>Ч</w:t>
            </w: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143</w:t>
            </w: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146</w:t>
            </w:r>
          </w:p>
        </w:tc>
        <w:tc>
          <w:tcPr>
            <w:tcW w:w="1134" w:type="dxa"/>
            <w:vAlign w:val="center"/>
          </w:tcPr>
          <w:p w:rsidR="00634B8F" w:rsidRPr="00241410" w:rsidRDefault="00B34867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3</w:t>
            </w:r>
          </w:p>
        </w:tc>
        <w:tc>
          <w:tcPr>
            <w:tcW w:w="1021" w:type="dxa"/>
            <w:vAlign w:val="center"/>
          </w:tcPr>
          <w:p w:rsidR="00634B8F" w:rsidRPr="00241410" w:rsidRDefault="00E32DB4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102,09</w:t>
            </w: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5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Материальные затраты, тыс.руб.</w:t>
            </w:r>
          </w:p>
        </w:tc>
        <w:tc>
          <w:tcPr>
            <w:tcW w:w="1531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3"/>
              </w:rPr>
            </w:pPr>
            <w:r w:rsidRPr="00241410">
              <w:rPr>
                <w:szCs w:val="23"/>
              </w:rPr>
              <w:t>МЗ</w:t>
            </w:r>
          </w:p>
        </w:tc>
        <w:tc>
          <w:tcPr>
            <w:tcW w:w="1077" w:type="dxa"/>
            <w:vAlign w:val="center"/>
          </w:tcPr>
          <w:p w:rsidR="00634B8F" w:rsidRPr="00241410" w:rsidRDefault="00B34867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59242</w:t>
            </w:r>
          </w:p>
        </w:tc>
        <w:tc>
          <w:tcPr>
            <w:tcW w:w="1077" w:type="dxa"/>
            <w:vAlign w:val="center"/>
          </w:tcPr>
          <w:p w:rsidR="00634B8F" w:rsidRPr="00241410" w:rsidRDefault="00B34867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64531</w:t>
            </w:r>
          </w:p>
        </w:tc>
        <w:tc>
          <w:tcPr>
            <w:tcW w:w="1134" w:type="dxa"/>
            <w:vAlign w:val="center"/>
          </w:tcPr>
          <w:p w:rsidR="00634B8F" w:rsidRPr="00241410" w:rsidRDefault="00E32DB4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5289</w:t>
            </w:r>
          </w:p>
        </w:tc>
        <w:tc>
          <w:tcPr>
            <w:tcW w:w="1021" w:type="dxa"/>
            <w:vAlign w:val="center"/>
          </w:tcPr>
          <w:p w:rsidR="00634B8F" w:rsidRPr="00241410" w:rsidRDefault="00E32DB4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108,93</w:t>
            </w: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5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Среднегодовая стоимость основных фондов, тыс.руб.</w:t>
            </w:r>
          </w:p>
        </w:tc>
        <w:tc>
          <w:tcPr>
            <w:tcW w:w="1531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3"/>
              </w:rPr>
            </w:pPr>
            <w:r w:rsidRPr="00241410">
              <w:rPr>
                <w:szCs w:val="23"/>
              </w:rPr>
              <w:t>ОПФ</w:t>
            </w:r>
          </w:p>
        </w:tc>
        <w:tc>
          <w:tcPr>
            <w:tcW w:w="1077" w:type="dxa"/>
            <w:vAlign w:val="center"/>
          </w:tcPr>
          <w:p w:rsidR="00634B8F" w:rsidRPr="00241410" w:rsidRDefault="008B037A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80367</w:t>
            </w:r>
          </w:p>
        </w:tc>
        <w:tc>
          <w:tcPr>
            <w:tcW w:w="1077" w:type="dxa"/>
            <w:vAlign w:val="center"/>
          </w:tcPr>
          <w:p w:rsidR="00634B8F" w:rsidRPr="00241410" w:rsidRDefault="008B037A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107301</w:t>
            </w:r>
          </w:p>
        </w:tc>
        <w:tc>
          <w:tcPr>
            <w:tcW w:w="1134" w:type="dxa"/>
            <w:vAlign w:val="center"/>
          </w:tcPr>
          <w:p w:rsidR="00634B8F" w:rsidRPr="00241410" w:rsidRDefault="008B037A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26934</w:t>
            </w:r>
          </w:p>
        </w:tc>
        <w:tc>
          <w:tcPr>
            <w:tcW w:w="1021" w:type="dxa"/>
            <w:vAlign w:val="center"/>
          </w:tcPr>
          <w:p w:rsidR="00634B8F" w:rsidRPr="00241410" w:rsidRDefault="008B037A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133,51</w:t>
            </w: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5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Среднегодовая стоимость оборотных средств, тыс.руб.</w:t>
            </w:r>
          </w:p>
        </w:tc>
        <w:tc>
          <w:tcPr>
            <w:tcW w:w="1531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3"/>
              </w:rPr>
            </w:pPr>
            <w:r w:rsidRPr="00241410">
              <w:rPr>
                <w:szCs w:val="23"/>
              </w:rPr>
              <w:t>ОбС</w:t>
            </w:r>
          </w:p>
        </w:tc>
        <w:tc>
          <w:tcPr>
            <w:tcW w:w="1077" w:type="dxa"/>
            <w:vAlign w:val="center"/>
          </w:tcPr>
          <w:p w:rsidR="00634B8F" w:rsidRPr="00241410" w:rsidRDefault="00E81E2D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239978,5</w:t>
            </w:r>
          </w:p>
        </w:tc>
        <w:tc>
          <w:tcPr>
            <w:tcW w:w="1077" w:type="dxa"/>
            <w:vAlign w:val="center"/>
          </w:tcPr>
          <w:p w:rsidR="00634B8F" w:rsidRPr="00241410" w:rsidRDefault="00E81E2D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281023</w:t>
            </w:r>
          </w:p>
        </w:tc>
        <w:tc>
          <w:tcPr>
            <w:tcW w:w="1134" w:type="dxa"/>
            <w:vAlign w:val="center"/>
          </w:tcPr>
          <w:p w:rsidR="00634B8F" w:rsidRPr="00241410" w:rsidRDefault="00BE49EB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41044,5</w:t>
            </w:r>
          </w:p>
        </w:tc>
        <w:tc>
          <w:tcPr>
            <w:tcW w:w="1021" w:type="dxa"/>
            <w:vAlign w:val="center"/>
          </w:tcPr>
          <w:p w:rsidR="00634B8F" w:rsidRPr="00241410" w:rsidRDefault="00BE49EB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117,10</w:t>
            </w: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5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Производительность труда, тыс.руб.</w:t>
            </w:r>
          </w:p>
        </w:tc>
        <w:tc>
          <w:tcPr>
            <w:tcW w:w="1531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3"/>
              </w:rPr>
            </w:pPr>
            <w:r w:rsidRPr="00241410">
              <w:rPr>
                <w:szCs w:val="23"/>
              </w:rPr>
              <w:t>ПТ</w:t>
            </w:r>
          </w:p>
        </w:tc>
        <w:tc>
          <w:tcPr>
            <w:tcW w:w="1077" w:type="dxa"/>
            <w:vAlign w:val="center"/>
          </w:tcPr>
          <w:p w:rsidR="00634B8F" w:rsidRPr="00241410" w:rsidRDefault="00BE49EB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4167,75</w:t>
            </w:r>
          </w:p>
        </w:tc>
        <w:tc>
          <w:tcPr>
            <w:tcW w:w="1077" w:type="dxa"/>
            <w:vAlign w:val="center"/>
          </w:tcPr>
          <w:p w:rsidR="00634B8F" w:rsidRPr="00241410" w:rsidRDefault="00BE49EB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6839,08</w:t>
            </w:r>
          </w:p>
        </w:tc>
        <w:tc>
          <w:tcPr>
            <w:tcW w:w="1134" w:type="dxa"/>
            <w:vAlign w:val="center"/>
          </w:tcPr>
          <w:p w:rsidR="00634B8F" w:rsidRPr="00241410" w:rsidRDefault="00BE49EB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2671,33</w:t>
            </w:r>
          </w:p>
        </w:tc>
        <w:tc>
          <w:tcPr>
            <w:tcW w:w="1021" w:type="dxa"/>
            <w:vAlign w:val="center"/>
          </w:tcPr>
          <w:p w:rsidR="00634B8F" w:rsidRPr="00241410" w:rsidRDefault="00BE49EB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164,09</w:t>
            </w: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5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Материалоемкость продукции, руб.</w:t>
            </w:r>
          </w:p>
        </w:tc>
        <w:tc>
          <w:tcPr>
            <w:tcW w:w="1531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3"/>
              </w:rPr>
            </w:pPr>
            <w:r w:rsidRPr="00241410">
              <w:rPr>
                <w:szCs w:val="23"/>
              </w:rPr>
              <w:t>МЕ</w:t>
            </w:r>
          </w:p>
        </w:tc>
        <w:tc>
          <w:tcPr>
            <w:tcW w:w="1077" w:type="dxa"/>
            <w:vAlign w:val="center"/>
          </w:tcPr>
          <w:p w:rsidR="00634B8F" w:rsidRPr="00241410" w:rsidRDefault="00552D57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0,099</w:t>
            </w:r>
          </w:p>
        </w:tc>
        <w:tc>
          <w:tcPr>
            <w:tcW w:w="1077" w:type="dxa"/>
            <w:vAlign w:val="center"/>
          </w:tcPr>
          <w:p w:rsidR="00634B8F" w:rsidRPr="00241410" w:rsidRDefault="00552D57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0,064</w:t>
            </w:r>
          </w:p>
        </w:tc>
        <w:tc>
          <w:tcPr>
            <w:tcW w:w="1134" w:type="dxa"/>
            <w:vAlign w:val="center"/>
          </w:tcPr>
          <w:p w:rsidR="00634B8F" w:rsidRPr="00241410" w:rsidRDefault="00552D57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-0,034</w:t>
            </w:r>
          </w:p>
        </w:tc>
        <w:tc>
          <w:tcPr>
            <w:tcW w:w="1021" w:type="dxa"/>
            <w:vAlign w:val="center"/>
          </w:tcPr>
          <w:p w:rsidR="00634B8F" w:rsidRPr="00241410" w:rsidRDefault="00552D57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64,0</w:t>
            </w: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5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Материалоотдача, руб./руб.</w:t>
            </w:r>
          </w:p>
        </w:tc>
        <w:tc>
          <w:tcPr>
            <w:tcW w:w="1531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МО</w:t>
            </w:r>
          </w:p>
        </w:tc>
        <w:tc>
          <w:tcPr>
            <w:tcW w:w="1077" w:type="dxa"/>
            <w:vAlign w:val="center"/>
          </w:tcPr>
          <w:p w:rsidR="00634B8F" w:rsidRPr="00241410" w:rsidRDefault="00552D57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10,06</w:t>
            </w:r>
          </w:p>
        </w:tc>
        <w:tc>
          <w:tcPr>
            <w:tcW w:w="1077" w:type="dxa"/>
            <w:vAlign w:val="center"/>
          </w:tcPr>
          <w:p w:rsidR="00634B8F" w:rsidRPr="00241410" w:rsidRDefault="00552D57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15,47</w:t>
            </w:r>
          </w:p>
        </w:tc>
        <w:tc>
          <w:tcPr>
            <w:tcW w:w="1134" w:type="dxa"/>
            <w:vAlign w:val="center"/>
          </w:tcPr>
          <w:p w:rsidR="00634B8F" w:rsidRPr="00241410" w:rsidRDefault="00552D57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5,41</w:t>
            </w:r>
          </w:p>
        </w:tc>
        <w:tc>
          <w:tcPr>
            <w:tcW w:w="1021" w:type="dxa"/>
            <w:vAlign w:val="center"/>
          </w:tcPr>
          <w:p w:rsidR="00634B8F" w:rsidRPr="00241410" w:rsidRDefault="00552D57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153,77</w:t>
            </w: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5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Фондоотдача, руб.</w:t>
            </w:r>
          </w:p>
        </w:tc>
        <w:tc>
          <w:tcPr>
            <w:tcW w:w="1531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3"/>
              </w:rPr>
            </w:pPr>
            <w:r w:rsidRPr="00241410">
              <w:rPr>
                <w:szCs w:val="23"/>
              </w:rPr>
              <w:t>ФО</w:t>
            </w:r>
          </w:p>
        </w:tc>
        <w:tc>
          <w:tcPr>
            <w:tcW w:w="1077" w:type="dxa"/>
            <w:vAlign w:val="center"/>
          </w:tcPr>
          <w:p w:rsidR="00634B8F" w:rsidRPr="00241410" w:rsidRDefault="00552D57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7,42</w:t>
            </w:r>
          </w:p>
        </w:tc>
        <w:tc>
          <w:tcPr>
            <w:tcW w:w="1077" w:type="dxa"/>
            <w:vAlign w:val="center"/>
          </w:tcPr>
          <w:p w:rsidR="00634B8F" w:rsidRPr="00241410" w:rsidRDefault="00552D57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9,31</w:t>
            </w:r>
          </w:p>
        </w:tc>
        <w:tc>
          <w:tcPr>
            <w:tcW w:w="1134" w:type="dxa"/>
            <w:vAlign w:val="center"/>
          </w:tcPr>
          <w:p w:rsidR="00634B8F" w:rsidRPr="00241410" w:rsidRDefault="00004E59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1,88</w:t>
            </w:r>
          </w:p>
        </w:tc>
        <w:tc>
          <w:tcPr>
            <w:tcW w:w="1021" w:type="dxa"/>
            <w:vAlign w:val="center"/>
          </w:tcPr>
          <w:p w:rsidR="00634B8F" w:rsidRPr="00241410" w:rsidRDefault="00004E59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125,47</w:t>
            </w: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5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Коэффициент оборачиваемости оборотных средств, обороты</w:t>
            </w:r>
          </w:p>
        </w:tc>
        <w:tc>
          <w:tcPr>
            <w:tcW w:w="1531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3"/>
              </w:rPr>
            </w:pPr>
            <w:r w:rsidRPr="00241410">
              <w:rPr>
                <w:szCs w:val="23"/>
              </w:rPr>
              <w:t>К</w:t>
            </w:r>
            <w:r w:rsidRPr="00241410">
              <w:rPr>
                <w:szCs w:val="23"/>
                <w:vertAlign w:val="subscript"/>
              </w:rPr>
              <w:t>об</w:t>
            </w:r>
          </w:p>
        </w:tc>
        <w:tc>
          <w:tcPr>
            <w:tcW w:w="1077" w:type="dxa"/>
            <w:vAlign w:val="center"/>
          </w:tcPr>
          <w:p w:rsidR="00634B8F" w:rsidRPr="00241410" w:rsidRDefault="00004E59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2,48</w:t>
            </w:r>
          </w:p>
        </w:tc>
        <w:tc>
          <w:tcPr>
            <w:tcW w:w="1077" w:type="dxa"/>
            <w:vAlign w:val="center"/>
          </w:tcPr>
          <w:p w:rsidR="00634B8F" w:rsidRPr="00241410" w:rsidRDefault="00004E59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3,55</w:t>
            </w:r>
          </w:p>
        </w:tc>
        <w:tc>
          <w:tcPr>
            <w:tcW w:w="1134" w:type="dxa"/>
            <w:vAlign w:val="center"/>
          </w:tcPr>
          <w:p w:rsidR="00634B8F" w:rsidRPr="00241410" w:rsidRDefault="00004E59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1,07</w:t>
            </w:r>
          </w:p>
        </w:tc>
        <w:tc>
          <w:tcPr>
            <w:tcW w:w="1021" w:type="dxa"/>
            <w:vAlign w:val="center"/>
          </w:tcPr>
          <w:p w:rsidR="00634B8F" w:rsidRPr="00241410" w:rsidRDefault="00004E59" w:rsidP="00241410">
            <w:pPr>
              <w:pStyle w:val="11"/>
              <w:rPr>
                <w:rFonts w:eastAsia="Arial Unicode MS"/>
              </w:rPr>
            </w:pPr>
            <w:r w:rsidRPr="00241410">
              <w:rPr>
                <w:rFonts w:eastAsia="Arial Unicode MS"/>
              </w:rPr>
              <w:t>143,14</w:t>
            </w:r>
          </w:p>
        </w:tc>
      </w:tr>
    </w:tbl>
    <w:p w:rsidR="00634B8F" w:rsidRPr="00241410" w:rsidRDefault="00634B8F" w:rsidP="00241410">
      <w:pPr>
        <w:spacing w:line="360" w:lineRule="auto"/>
        <w:ind w:firstLine="709"/>
        <w:jc w:val="both"/>
        <w:rPr>
          <w:sz w:val="28"/>
          <w:szCs w:val="20"/>
        </w:rPr>
      </w:pPr>
    </w:p>
    <w:p w:rsidR="00004E59" w:rsidRPr="00241410" w:rsidRDefault="00004E59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Таким образом</w:t>
      </w:r>
      <w:r w:rsidR="004E17B8" w:rsidRPr="00241410">
        <w:rPr>
          <w:sz w:val="28"/>
          <w:szCs w:val="28"/>
        </w:rPr>
        <w:t>,</w:t>
      </w:r>
      <w:r w:rsidRPr="00241410">
        <w:rPr>
          <w:sz w:val="28"/>
          <w:szCs w:val="28"/>
        </w:rPr>
        <w:t xml:space="preserve"> практически по всем показателям наблюдается положительная </w:t>
      </w:r>
      <w:r w:rsidR="004E17B8" w:rsidRPr="00241410">
        <w:rPr>
          <w:sz w:val="28"/>
          <w:szCs w:val="28"/>
        </w:rPr>
        <w:t>динамика</w:t>
      </w:r>
      <w:r w:rsidRPr="00241410">
        <w:rPr>
          <w:sz w:val="28"/>
          <w:szCs w:val="28"/>
        </w:rPr>
        <w:t xml:space="preserve">, выручка выросла на </w:t>
      </w:r>
      <w:r w:rsidR="004E17B8" w:rsidRPr="00241410">
        <w:rPr>
          <w:sz w:val="28"/>
          <w:szCs w:val="28"/>
        </w:rPr>
        <w:t>167,54 %, производительность на 164,09 %. Материалоотдача выросла на 153,77 %.</w:t>
      </w:r>
    </w:p>
    <w:p w:rsidR="00E32DB4" w:rsidRDefault="00E32DB4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Среднегодовую стоимость основных фондов рассчитаем по формуле 2</w:t>
      </w:r>
    </w:p>
    <w:p w:rsidR="00241410" w:rsidRP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634B8F" w:rsidRPr="00241410" w:rsidRDefault="00B560E3" w:rsidP="002414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69.75pt;height:33.75pt">
            <v:imagedata r:id="rId5" o:title=""/>
          </v:shape>
        </w:pict>
      </w:r>
      <w:r w:rsidR="00241410" w:rsidRPr="00241410">
        <w:rPr>
          <w:sz w:val="28"/>
          <w:szCs w:val="28"/>
        </w:rPr>
        <w:t xml:space="preserve"> </w:t>
      </w:r>
      <w:r w:rsidR="00E32DB4" w:rsidRPr="00241410">
        <w:rPr>
          <w:sz w:val="28"/>
          <w:szCs w:val="28"/>
        </w:rPr>
        <w:t>(2)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8B037A" w:rsidRPr="00241410" w:rsidRDefault="00E32DB4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 xml:space="preserve">Где, </w:t>
      </w:r>
      <w:r w:rsidR="008B037A" w:rsidRPr="00241410">
        <w:rPr>
          <w:sz w:val="28"/>
          <w:szCs w:val="28"/>
        </w:rPr>
        <w:object w:dxaOrig="420" w:dyaOrig="340">
          <v:shape id="_x0000_i1026" type="#_x0000_t75" style="width:21pt;height:17.25pt" o:ole="">
            <v:imagedata r:id="rId6" o:title=""/>
          </v:shape>
          <o:OLEObject Type="Embed" ProgID="Equation.3" ShapeID="_x0000_i1026" DrawAspect="Content" ObjectID="_1458538717" r:id="rId7"/>
        </w:object>
      </w:r>
      <w:r w:rsidR="008B037A" w:rsidRPr="00241410">
        <w:rPr>
          <w:sz w:val="28"/>
          <w:szCs w:val="28"/>
        </w:rPr>
        <w:t xml:space="preserve"> - среднегодовая стоимость основных фондов,</w:t>
      </w:r>
    </w:p>
    <w:p w:rsidR="00E32DB4" w:rsidRPr="00241410" w:rsidRDefault="00E32DB4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ОС</w:t>
      </w:r>
      <w:r w:rsidRPr="00241410">
        <w:rPr>
          <w:sz w:val="28"/>
          <w:szCs w:val="28"/>
          <w:lang w:val="en-US"/>
        </w:rPr>
        <w:t>i</w:t>
      </w:r>
      <w:r w:rsidRPr="00241410">
        <w:rPr>
          <w:sz w:val="28"/>
          <w:szCs w:val="28"/>
        </w:rPr>
        <w:t xml:space="preserve"> –</w:t>
      </w:r>
      <w:r w:rsidR="00E81E2D" w:rsidRPr="00241410">
        <w:rPr>
          <w:sz w:val="28"/>
          <w:szCs w:val="28"/>
        </w:rPr>
        <w:t xml:space="preserve"> с</w:t>
      </w:r>
      <w:r w:rsidRPr="00241410">
        <w:rPr>
          <w:sz w:val="28"/>
          <w:szCs w:val="28"/>
        </w:rPr>
        <w:t xml:space="preserve">тоимость основных фондов за </w:t>
      </w:r>
      <w:r w:rsidRPr="00241410">
        <w:rPr>
          <w:sz w:val="28"/>
          <w:szCs w:val="28"/>
          <w:lang w:val="en-US"/>
        </w:rPr>
        <w:t>i</w:t>
      </w:r>
      <w:r w:rsidRPr="00241410">
        <w:rPr>
          <w:sz w:val="28"/>
          <w:szCs w:val="28"/>
        </w:rPr>
        <w:t xml:space="preserve"> – ый период,</w:t>
      </w:r>
    </w:p>
    <w:p w:rsidR="00E32DB4" w:rsidRPr="00241410" w:rsidRDefault="008B037A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  <w:lang w:val="en-US"/>
        </w:rPr>
        <w:t>n</w:t>
      </w:r>
      <w:r w:rsidRPr="00241410">
        <w:rPr>
          <w:sz w:val="28"/>
          <w:szCs w:val="28"/>
        </w:rPr>
        <w:t xml:space="preserve"> – количество периодов.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8B037A" w:rsidRPr="00241410" w:rsidRDefault="008B037A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Среднегодовую стоимость оборотных средств рассчитаем по формуле 3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8B037A" w:rsidRPr="00241410" w:rsidRDefault="00E81E2D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object w:dxaOrig="180" w:dyaOrig="340">
          <v:shape id="_x0000_i1027" type="#_x0000_t75" style="width:9pt;height:17.25pt" o:ole="">
            <v:imagedata r:id="rId8" o:title=""/>
          </v:shape>
          <o:OLEObject Type="Embed" ProgID="Equation.3" ShapeID="_x0000_i1027" DrawAspect="Content" ObjectID="_1458538718" r:id="rId9"/>
        </w:object>
      </w:r>
      <w:r w:rsidRPr="00241410">
        <w:rPr>
          <w:sz w:val="28"/>
          <w:szCs w:val="28"/>
        </w:rPr>
        <w:object w:dxaOrig="1579" w:dyaOrig="680">
          <v:shape id="_x0000_i1028" type="#_x0000_t75" style="width:78.75pt;height:33.75pt" o:ole="">
            <v:imagedata r:id="rId10" o:title=""/>
          </v:shape>
          <o:OLEObject Type="Embed" ProgID="Equation.3" ShapeID="_x0000_i1028" DrawAspect="Content" ObjectID="_1458538719" r:id="rId11"/>
        </w:object>
      </w:r>
      <w:r w:rsidR="00241410" w:rsidRPr="00241410">
        <w:rPr>
          <w:sz w:val="28"/>
          <w:szCs w:val="28"/>
        </w:rPr>
        <w:t xml:space="preserve"> </w:t>
      </w:r>
      <w:r w:rsidRPr="00241410">
        <w:rPr>
          <w:sz w:val="28"/>
          <w:szCs w:val="28"/>
        </w:rPr>
        <w:t>(3)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E81E2D" w:rsidRPr="00241410" w:rsidRDefault="00E81E2D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 xml:space="preserve">Где, </w:t>
      </w:r>
      <w:r w:rsidRPr="00241410">
        <w:rPr>
          <w:sz w:val="28"/>
          <w:szCs w:val="28"/>
        </w:rPr>
        <w:object w:dxaOrig="540" w:dyaOrig="340">
          <v:shape id="_x0000_i1029" type="#_x0000_t75" style="width:27pt;height:17.25pt" o:ole="">
            <v:imagedata r:id="rId12" o:title=""/>
          </v:shape>
          <o:OLEObject Type="Embed" ProgID="Equation.3" ShapeID="_x0000_i1029" DrawAspect="Content" ObjectID="_1458538720" r:id="rId13"/>
        </w:object>
      </w:r>
      <w:r w:rsidRPr="00241410">
        <w:rPr>
          <w:sz w:val="28"/>
          <w:szCs w:val="28"/>
        </w:rPr>
        <w:t xml:space="preserve"> - среднегодовая стоимость оборотных средств,</w:t>
      </w:r>
    </w:p>
    <w:p w:rsidR="00E81E2D" w:rsidRPr="00241410" w:rsidRDefault="00E81E2D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ОбС</w:t>
      </w:r>
      <w:r w:rsidRPr="00241410">
        <w:rPr>
          <w:sz w:val="28"/>
          <w:szCs w:val="28"/>
          <w:lang w:val="en-US"/>
        </w:rPr>
        <w:t>i</w:t>
      </w:r>
      <w:r w:rsidRPr="00241410">
        <w:rPr>
          <w:sz w:val="28"/>
          <w:szCs w:val="28"/>
        </w:rPr>
        <w:t xml:space="preserve"> - стоимость оборотных средств за </w:t>
      </w:r>
      <w:r w:rsidRPr="00241410">
        <w:rPr>
          <w:sz w:val="28"/>
          <w:szCs w:val="28"/>
          <w:lang w:val="en-US"/>
        </w:rPr>
        <w:t>i</w:t>
      </w:r>
      <w:r w:rsidRPr="00241410">
        <w:rPr>
          <w:sz w:val="28"/>
          <w:szCs w:val="28"/>
        </w:rPr>
        <w:t xml:space="preserve"> – ый период</w:t>
      </w:r>
      <w:r w:rsidR="00BE49EB" w:rsidRPr="00241410">
        <w:rPr>
          <w:sz w:val="28"/>
          <w:szCs w:val="28"/>
        </w:rPr>
        <w:t>.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BE49EB" w:rsidRPr="00241410" w:rsidRDefault="00BE49EB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Производительность труда рассчитаем по формуле 4</w:t>
      </w:r>
    </w:p>
    <w:p w:rsidR="00BE49EB" w:rsidRPr="00241410" w:rsidRDefault="00BE49EB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iCs/>
          <w:sz w:val="28"/>
          <w:szCs w:val="28"/>
        </w:rPr>
        <w:t>Производительность труда</w:t>
      </w:r>
      <w:r w:rsidRPr="00241410">
        <w:rPr>
          <w:sz w:val="28"/>
          <w:szCs w:val="28"/>
        </w:rPr>
        <w:t xml:space="preserve"> - измеряется количеством продукции (в натуральном или денежном выражении), произведенным одним работником за определенное, фиксированное время (день, час, год).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BE49EB" w:rsidRPr="00241410" w:rsidRDefault="00BE49EB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object w:dxaOrig="900" w:dyaOrig="620">
          <v:shape id="_x0000_i1030" type="#_x0000_t75" style="width:45pt;height:30.75pt" o:ole="">
            <v:imagedata r:id="rId14" o:title=""/>
          </v:shape>
          <o:OLEObject Type="Embed" ProgID="Equation.3" ShapeID="_x0000_i1030" DrawAspect="Content" ObjectID="_1458538721" r:id="rId15"/>
        </w:object>
      </w:r>
      <w:r w:rsidR="00241410" w:rsidRPr="00241410">
        <w:rPr>
          <w:sz w:val="28"/>
          <w:szCs w:val="28"/>
        </w:rPr>
        <w:t xml:space="preserve"> </w:t>
      </w:r>
      <w:r w:rsidRPr="00241410">
        <w:rPr>
          <w:sz w:val="28"/>
          <w:szCs w:val="28"/>
        </w:rPr>
        <w:t>(4)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552D57" w:rsidRPr="00241410" w:rsidRDefault="00552D57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Материалоемкость рассчитывается по следующей формуле (5):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552D57" w:rsidRPr="00241410" w:rsidRDefault="00552D57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 xml:space="preserve">МЕ = </w:t>
      </w:r>
      <w:r w:rsidRPr="00241410">
        <w:rPr>
          <w:sz w:val="28"/>
          <w:szCs w:val="28"/>
        </w:rPr>
        <w:object w:dxaOrig="440" w:dyaOrig="620">
          <v:shape id="_x0000_i1031" type="#_x0000_t75" style="width:21.75pt;height:30.75pt" o:ole="">
            <v:imagedata r:id="rId16" o:title=""/>
          </v:shape>
          <o:OLEObject Type="Embed" ProgID="Equation.3" ShapeID="_x0000_i1031" DrawAspect="Content" ObjectID="_1458538722" r:id="rId17"/>
        </w:object>
      </w:r>
      <w:r w:rsidR="00241410" w:rsidRPr="00241410">
        <w:rPr>
          <w:sz w:val="28"/>
          <w:szCs w:val="28"/>
        </w:rPr>
        <w:t xml:space="preserve"> </w:t>
      </w:r>
      <w:r w:rsidRPr="00241410">
        <w:rPr>
          <w:sz w:val="28"/>
          <w:szCs w:val="28"/>
        </w:rPr>
        <w:t>(5)</w:t>
      </w:r>
    </w:p>
    <w:p w:rsidR="00552D57" w:rsidRP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2D57" w:rsidRPr="00241410">
        <w:rPr>
          <w:sz w:val="28"/>
          <w:szCs w:val="28"/>
        </w:rPr>
        <w:t>Обратный показатель материалоотдач</w:t>
      </w:r>
      <w:r w:rsidR="008B1B1D">
        <w:rPr>
          <w:sz w:val="28"/>
          <w:szCs w:val="28"/>
        </w:rPr>
        <w:t>и</w:t>
      </w:r>
      <w:r w:rsidR="00552D57" w:rsidRPr="00241410">
        <w:rPr>
          <w:sz w:val="28"/>
          <w:szCs w:val="28"/>
        </w:rPr>
        <w:t>: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552D57" w:rsidRPr="00241410" w:rsidRDefault="00552D57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 xml:space="preserve">МО = </w:t>
      </w:r>
      <w:r w:rsidRPr="00241410">
        <w:rPr>
          <w:sz w:val="28"/>
          <w:szCs w:val="28"/>
        </w:rPr>
        <w:object w:dxaOrig="440" w:dyaOrig="620">
          <v:shape id="_x0000_i1032" type="#_x0000_t75" style="width:21.75pt;height:30.75pt" o:ole="">
            <v:imagedata r:id="rId18" o:title=""/>
          </v:shape>
          <o:OLEObject Type="Embed" ProgID="Equation.3" ShapeID="_x0000_i1032" DrawAspect="Content" ObjectID="_1458538723" r:id="rId19"/>
        </w:object>
      </w:r>
      <w:r w:rsidR="00241410" w:rsidRPr="00241410">
        <w:rPr>
          <w:sz w:val="28"/>
          <w:szCs w:val="28"/>
        </w:rPr>
        <w:t xml:space="preserve"> </w:t>
      </w:r>
      <w:r w:rsidRPr="00241410">
        <w:rPr>
          <w:sz w:val="28"/>
          <w:szCs w:val="28"/>
        </w:rPr>
        <w:t>(6)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E81E2D" w:rsidRPr="00241410" w:rsidRDefault="00E81E2D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Фондоотдача (Ф</w:t>
      </w:r>
      <w:r w:rsidRPr="00241410">
        <w:rPr>
          <w:sz w:val="28"/>
          <w:szCs w:val="28"/>
          <w:vertAlign w:val="subscript"/>
        </w:rPr>
        <w:t>1</w:t>
      </w:r>
      <w:r w:rsidRPr="00241410">
        <w:rPr>
          <w:sz w:val="28"/>
          <w:szCs w:val="28"/>
        </w:rPr>
        <w:t xml:space="preserve">) формула </w:t>
      </w:r>
      <w:r w:rsidR="00552D57" w:rsidRPr="00241410">
        <w:rPr>
          <w:sz w:val="28"/>
          <w:szCs w:val="28"/>
        </w:rPr>
        <w:t>7</w:t>
      </w:r>
      <w:r w:rsidRPr="00241410">
        <w:rPr>
          <w:sz w:val="28"/>
          <w:szCs w:val="28"/>
        </w:rPr>
        <w:t>.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E81E2D" w:rsidRPr="00241410" w:rsidRDefault="00552D57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object w:dxaOrig="1260" w:dyaOrig="620">
          <v:shape id="_x0000_i1033" type="#_x0000_t75" style="width:69.75pt;height:34.5pt" o:ole="" filled="t">
            <v:fill color2="black"/>
            <v:imagedata r:id="rId20" o:title=""/>
          </v:shape>
          <o:OLEObject Type="Embed" ProgID="Equation.3" ShapeID="_x0000_i1033" DrawAspect="Content" ObjectID="_1458538724" r:id="rId21"/>
        </w:object>
      </w:r>
      <w:r w:rsidR="00241410" w:rsidRPr="00241410">
        <w:rPr>
          <w:sz w:val="28"/>
          <w:szCs w:val="28"/>
        </w:rPr>
        <w:t xml:space="preserve"> </w:t>
      </w:r>
      <w:r w:rsidR="00E81E2D" w:rsidRPr="00241410">
        <w:rPr>
          <w:sz w:val="28"/>
          <w:szCs w:val="28"/>
        </w:rPr>
        <w:t>(</w:t>
      </w:r>
      <w:r w:rsidRPr="00241410">
        <w:rPr>
          <w:sz w:val="28"/>
          <w:szCs w:val="28"/>
        </w:rPr>
        <w:t>7</w:t>
      </w:r>
      <w:r w:rsidR="00E81E2D" w:rsidRPr="00241410">
        <w:rPr>
          <w:sz w:val="28"/>
          <w:szCs w:val="28"/>
        </w:rPr>
        <w:t>)</w:t>
      </w:r>
    </w:p>
    <w:p w:rsidR="00241410" w:rsidRDefault="00241410" w:rsidP="0024141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04E59" w:rsidRPr="00241410" w:rsidRDefault="00004E59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bCs/>
          <w:sz w:val="28"/>
          <w:szCs w:val="28"/>
        </w:rPr>
        <w:t>Коэффициент оборачиваемости оборотных средств (число оборотов)</w:t>
      </w:r>
      <w:r w:rsidRPr="00241410">
        <w:rPr>
          <w:sz w:val="28"/>
          <w:szCs w:val="28"/>
        </w:rPr>
        <w:t xml:space="preserve"> - Коб определяется отношением суммы, вырученной от реализации продукции (Вр) на сумму средних остатков оборотных средств (Соб) (8): 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004E59" w:rsidRPr="00241410" w:rsidRDefault="00004E59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 xml:space="preserve">Коб = </w:t>
      </w:r>
      <w:r w:rsidRPr="00241410">
        <w:rPr>
          <w:sz w:val="28"/>
          <w:szCs w:val="28"/>
        </w:rPr>
        <w:object w:dxaOrig="580" w:dyaOrig="620">
          <v:shape id="_x0000_i1034" type="#_x0000_t75" style="width:29.25pt;height:30.75pt" o:ole="">
            <v:imagedata r:id="rId22" o:title=""/>
          </v:shape>
          <o:OLEObject Type="Embed" ProgID="Equation.3" ShapeID="_x0000_i1034" DrawAspect="Content" ObjectID="_1458538725" r:id="rId23"/>
        </w:object>
      </w:r>
      <w:r w:rsidRPr="00241410">
        <w:rPr>
          <w:sz w:val="28"/>
          <w:szCs w:val="28"/>
        </w:rPr>
        <w:t>.</w:t>
      </w:r>
      <w:r w:rsidR="00241410" w:rsidRPr="00241410">
        <w:rPr>
          <w:sz w:val="28"/>
          <w:szCs w:val="28"/>
        </w:rPr>
        <w:t xml:space="preserve"> </w:t>
      </w:r>
      <w:r w:rsidR="006262C3" w:rsidRPr="00241410">
        <w:rPr>
          <w:sz w:val="28"/>
          <w:szCs w:val="28"/>
        </w:rPr>
        <w:t>(8)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241410" w:rsidRDefault="006262C3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Обобщающий экономический показатель выручки зависит от численности работников и производительности труда.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6262C3" w:rsidRPr="00241410" w:rsidRDefault="006262C3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В = ПТ * Ч</w:t>
      </w:r>
      <w:r w:rsidR="00241410" w:rsidRPr="00241410">
        <w:rPr>
          <w:sz w:val="28"/>
          <w:szCs w:val="28"/>
        </w:rPr>
        <w:t xml:space="preserve"> </w:t>
      </w:r>
      <w:r w:rsidRPr="00241410">
        <w:rPr>
          <w:sz w:val="28"/>
          <w:szCs w:val="28"/>
        </w:rPr>
        <w:t>(9)</w:t>
      </w:r>
      <w:r w:rsidR="00241410" w:rsidRPr="00241410">
        <w:rPr>
          <w:sz w:val="28"/>
          <w:szCs w:val="28"/>
        </w:rPr>
        <w:t xml:space="preserve"> 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6262C3" w:rsidRPr="00241410" w:rsidRDefault="006262C3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Где,</w:t>
      </w:r>
      <w:r w:rsidR="00241410" w:rsidRPr="00241410">
        <w:rPr>
          <w:sz w:val="28"/>
          <w:szCs w:val="28"/>
        </w:rPr>
        <w:t xml:space="preserve"> </w:t>
      </w:r>
      <w:r w:rsidRPr="00241410">
        <w:rPr>
          <w:sz w:val="28"/>
          <w:szCs w:val="28"/>
        </w:rPr>
        <w:t>В - выручка от продаж;</w:t>
      </w:r>
    </w:p>
    <w:p w:rsidR="006262C3" w:rsidRPr="00241410" w:rsidRDefault="006262C3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В - среднегодовая выработка на одного работника;</w:t>
      </w:r>
    </w:p>
    <w:p w:rsidR="006262C3" w:rsidRPr="00241410" w:rsidRDefault="006262C3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Ч- численность работников.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6262C3" w:rsidRPr="00241410" w:rsidRDefault="006262C3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Влияние указанных факторов на выручку можно определить методом цепных подстановок. Результат влияния изменения численности на выручку определяем по формуле:</w:t>
      </w:r>
    </w:p>
    <w:p w:rsidR="006262C3" w:rsidRP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262C3" w:rsidRPr="00241410">
        <w:rPr>
          <w:bCs/>
          <w:sz w:val="28"/>
          <w:szCs w:val="28"/>
        </w:rPr>
        <w:t>Вч= Чо*Вб-Чб*Вб</w:t>
      </w:r>
      <w:r w:rsidRPr="00241410">
        <w:rPr>
          <w:bCs/>
          <w:sz w:val="28"/>
          <w:szCs w:val="28"/>
        </w:rPr>
        <w:t xml:space="preserve"> </w:t>
      </w:r>
      <w:r w:rsidR="006262C3" w:rsidRPr="00241410">
        <w:rPr>
          <w:bCs/>
          <w:sz w:val="28"/>
          <w:szCs w:val="28"/>
        </w:rPr>
        <w:t>(10)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6262C3" w:rsidRPr="00241410" w:rsidRDefault="006262C3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Где,</w:t>
      </w:r>
      <w:r w:rsidR="00241410" w:rsidRPr="00241410">
        <w:rPr>
          <w:sz w:val="28"/>
          <w:szCs w:val="28"/>
        </w:rPr>
        <w:t xml:space="preserve"> </w:t>
      </w:r>
      <w:r w:rsidRPr="00241410">
        <w:rPr>
          <w:sz w:val="28"/>
          <w:szCs w:val="28"/>
        </w:rPr>
        <w:t>Вч - влияние на выручку изменения численности;</w:t>
      </w:r>
      <w:r w:rsidR="00241410" w:rsidRPr="00241410">
        <w:rPr>
          <w:sz w:val="28"/>
          <w:szCs w:val="28"/>
        </w:rPr>
        <w:t xml:space="preserve"> </w:t>
      </w:r>
      <w:r w:rsidRPr="00241410">
        <w:rPr>
          <w:sz w:val="28"/>
          <w:szCs w:val="28"/>
        </w:rPr>
        <w:t>Чо - значение численности отчетного периода;</w:t>
      </w:r>
    </w:p>
    <w:p w:rsidR="006262C3" w:rsidRPr="00241410" w:rsidRDefault="006262C3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Чб - значение численности базового периода;</w:t>
      </w:r>
    </w:p>
    <w:p w:rsidR="006262C3" w:rsidRPr="00241410" w:rsidRDefault="006262C3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б - значение</w:t>
      </w:r>
      <w:r w:rsidR="00241410" w:rsidRPr="00241410">
        <w:rPr>
          <w:sz w:val="28"/>
          <w:szCs w:val="28"/>
        </w:rPr>
        <w:t xml:space="preserve"> </w:t>
      </w:r>
      <w:r w:rsidRPr="00241410">
        <w:rPr>
          <w:sz w:val="28"/>
          <w:szCs w:val="28"/>
        </w:rPr>
        <w:t>производительности труда базового периода.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6262C3" w:rsidRPr="00241410" w:rsidRDefault="006262C3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Тогда,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6262C3" w:rsidRPr="00241410" w:rsidRDefault="006262C3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Вч = 146*595988 – 143*595988 = 87014248 – 85226284 = 1787964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F01AD9" w:rsidRPr="00241410" w:rsidRDefault="00F01AD9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Увеличение численности работников на 3 человека увеличило выручку на 1787964 руб.</w:t>
      </w:r>
    </w:p>
    <w:p w:rsidR="00F01AD9" w:rsidRPr="00241410" w:rsidRDefault="00F01AD9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Влияние на выручку изменения производительности труда определяем по формуле:</w:t>
      </w:r>
      <w:r w:rsidR="00241410" w:rsidRPr="00241410">
        <w:rPr>
          <w:sz w:val="28"/>
          <w:szCs w:val="28"/>
        </w:rPr>
        <w:t xml:space="preserve"> </w:t>
      </w:r>
    </w:p>
    <w:p w:rsidR="00241410" w:rsidRDefault="00241410" w:rsidP="0024141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262C3" w:rsidRPr="00241410" w:rsidRDefault="00F01AD9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bCs/>
          <w:sz w:val="28"/>
          <w:szCs w:val="28"/>
        </w:rPr>
        <w:t>Впт=Чо*ПТо-Чо*ПТб</w:t>
      </w:r>
      <w:r w:rsidR="00241410" w:rsidRPr="00241410">
        <w:rPr>
          <w:bCs/>
          <w:sz w:val="28"/>
          <w:szCs w:val="28"/>
        </w:rPr>
        <w:t xml:space="preserve"> </w:t>
      </w:r>
      <w:r w:rsidRPr="00241410">
        <w:rPr>
          <w:bCs/>
          <w:sz w:val="28"/>
          <w:szCs w:val="28"/>
        </w:rPr>
        <w:t>(11)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6262C3" w:rsidRPr="00241410" w:rsidRDefault="00F01AD9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Где,</w:t>
      </w:r>
      <w:r w:rsidR="00241410" w:rsidRPr="00241410">
        <w:rPr>
          <w:sz w:val="28"/>
          <w:szCs w:val="28"/>
        </w:rPr>
        <w:t xml:space="preserve"> </w:t>
      </w:r>
      <w:r w:rsidRPr="00241410">
        <w:rPr>
          <w:sz w:val="28"/>
          <w:szCs w:val="28"/>
        </w:rPr>
        <w:t>Впт</w:t>
      </w:r>
      <w:r w:rsidR="006262C3" w:rsidRPr="00241410">
        <w:rPr>
          <w:sz w:val="28"/>
          <w:szCs w:val="28"/>
        </w:rPr>
        <w:t xml:space="preserve"> - влияние на выручку изменения</w:t>
      </w:r>
      <w:r w:rsidRPr="00241410">
        <w:rPr>
          <w:sz w:val="28"/>
          <w:szCs w:val="28"/>
        </w:rPr>
        <w:t xml:space="preserve"> производительности труда</w:t>
      </w:r>
      <w:r w:rsidR="006262C3" w:rsidRPr="00241410">
        <w:rPr>
          <w:sz w:val="28"/>
          <w:szCs w:val="28"/>
        </w:rPr>
        <w:t>;</w:t>
      </w:r>
      <w:r w:rsidR="00241410" w:rsidRPr="00241410">
        <w:rPr>
          <w:sz w:val="28"/>
          <w:szCs w:val="28"/>
        </w:rPr>
        <w:t xml:space="preserve"> </w:t>
      </w:r>
      <w:r w:rsidRPr="00241410">
        <w:rPr>
          <w:sz w:val="28"/>
          <w:szCs w:val="28"/>
        </w:rPr>
        <w:t>ПТ</w:t>
      </w:r>
      <w:r w:rsidR="006262C3" w:rsidRPr="00241410">
        <w:rPr>
          <w:sz w:val="28"/>
          <w:szCs w:val="28"/>
        </w:rPr>
        <w:t xml:space="preserve"> </w:t>
      </w:r>
      <w:r w:rsidRPr="00241410">
        <w:rPr>
          <w:sz w:val="28"/>
          <w:szCs w:val="28"/>
        </w:rPr>
        <w:t>о, б</w:t>
      </w:r>
      <w:r w:rsidR="006262C3" w:rsidRPr="00241410">
        <w:rPr>
          <w:sz w:val="28"/>
          <w:szCs w:val="28"/>
        </w:rPr>
        <w:t xml:space="preserve">- значение </w:t>
      </w:r>
      <w:r w:rsidRPr="00241410">
        <w:rPr>
          <w:sz w:val="28"/>
          <w:szCs w:val="28"/>
        </w:rPr>
        <w:t xml:space="preserve">производительности труда </w:t>
      </w:r>
      <w:r w:rsidR="006262C3" w:rsidRPr="00241410">
        <w:rPr>
          <w:sz w:val="28"/>
          <w:szCs w:val="28"/>
        </w:rPr>
        <w:t xml:space="preserve">в отчетном </w:t>
      </w:r>
      <w:r w:rsidRPr="00241410">
        <w:rPr>
          <w:sz w:val="28"/>
          <w:szCs w:val="28"/>
        </w:rPr>
        <w:t>и базисном п</w:t>
      </w:r>
      <w:r w:rsidR="006262C3" w:rsidRPr="00241410">
        <w:rPr>
          <w:sz w:val="28"/>
          <w:szCs w:val="28"/>
        </w:rPr>
        <w:t>ериоде.</w:t>
      </w:r>
    </w:p>
    <w:p w:rsidR="00D630FD" w:rsidRDefault="00D630FD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F01AD9" w:rsidRPr="00241410" w:rsidRDefault="00F01AD9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Впт – 143 * 6839,08 – 143 * 4167,75 = 977988,44- 595988,25 = 382000,19</w:t>
      </w:r>
    </w:p>
    <w:p w:rsidR="00241410" w:rsidRDefault="00241410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DE7EA0" w:rsidRPr="00241410" w:rsidRDefault="00F01AD9" w:rsidP="00241410">
      <w:pPr>
        <w:spacing w:line="360" w:lineRule="auto"/>
        <w:ind w:firstLine="709"/>
        <w:jc w:val="both"/>
        <w:rPr>
          <w:rFonts w:eastAsia="Arial Unicode MS"/>
          <w:sz w:val="28"/>
          <w:szCs w:val="20"/>
        </w:rPr>
      </w:pPr>
      <w:r w:rsidRPr="00241410">
        <w:rPr>
          <w:sz w:val="28"/>
          <w:szCs w:val="28"/>
        </w:rPr>
        <w:t xml:space="preserve">Увеличение производительности труда </w:t>
      </w:r>
      <w:r w:rsidR="00DE7EA0" w:rsidRPr="00241410">
        <w:rPr>
          <w:sz w:val="28"/>
          <w:szCs w:val="28"/>
        </w:rPr>
        <w:t>повлияло на увеличение выручки на 382000,19 руб.</w:t>
      </w:r>
      <w:r w:rsidR="00DE7EA0" w:rsidRPr="00241410">
        <w:rPr>
          <w:rFonts w:eastAsia="Arial Unicode MS"/>
          <w:sz w:val="28"/>
          <w:szCs w:val="20"/>
        </w:rPr>
        <w:t xml:space="preserve"> </w:t>
      </w:r>
    </w:p>
    <w:p w:rsidR="00DE7EA0" w:rsidRPr="00241410" w:rsidRDefault="00DE7EA0" w:rsidP="00241410">
      <w:pPr>
        <w:spacing w:line="360" w:lineRule="auto"/>
        <w:ind w:firstLine="709"/>
        <w:jc w:val="both"/>
        <w:rPr>
          <w:sz w:val="28"/>
          <w:szCs w:val="28"/>
        </w:rPr>
      </w:pPr>
      <w:r w:rsidRPr="00241410">
        <w:rPr>
          <w:sz w:val="28"/>
          <w:szCs w:val="28"/>
        </w:rPr>
        <w:t>Обобщающий экономический показатель выручки зависит от материалоотдачи и материальных затрат.</w:t>
      </w:r>
    </w:p>
    <w:p w:rsidR="00241410" w:rsidRDefault="00241410" w:rsidP="00241410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F01AD9" w:rsidRPr="00241410" w:rsidRDefault="00DE7EA0" w:rsidP="00241410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241410">
        <w:rPr>
          <w:rFonts w:eastAsia="Arial Unicode MS"/>
          <w:sz w:val="28"/>
          <w:szCs w:val="28"/>
        </w:rPr>
        <w:t>В = МО МЗ</w:t>
      </w:r>
      <w:r w:rsidR="00241410" w:rsidRPr="00241410">
        <w:rPr>
          <w:rFonts w:eastAsia="Arial Unicode MS"/>
          <w:sz w:val="28"/>
          <w:szCs w:val="28"/>
        </w:rPr>
        <w:t xml:space="preserve"> </w:t>
      </w:r>
      <w:r w:rsidRPr="00241410">
        <w:rPr>
          <w:rFonts w:eastAsia="Arial Unicode MS"/>
          <w:sz w:val="28"/>
          <w:szCs w:val="28"/>
        </w:rPr>
        <w:t>(12)</w:t>
      </w:r>
    </w:p>
    <w:p w:rsidR="00634B8F" w:rsidRPr="00241410" w:rsidRDefault="00634B8F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  <w:r w:rsidRPr="00241410">
        <w:rPr>
          <w:rFonts w:ascii="Times New Roman" w:hAnsi="Times New Roman"/>
        </w:rPr>
        <w:t>Таблица 5</w:t>
      </w:r>
      <w:r w:rsidR="00241410" w:rsidRPr="00241410">
        <w:rPr>
          <w:rFonts w:ascii="Times New Roman" w:hAnsi="Times New Roman"/>
        </w:rPr>
        <w:t xml:space="preserve">. </w:t>
      </w:r>
      <w:r w:rsidRPr="00241410">
        <w:rPr>
          <w:rFonts w:ascii="Times New Roman" w:hAnsi="Times New Roman"/>
        </w:rPr>
        <w:t>Анализ влияния факторов на выручку от реализации продукции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1170"/>
        <w:gridCol w:w="866"/>
        <w:gridCol w:w="805"/>
        <w:gridCol w:w="759"/>
        <w:gridCol w:w="805"/>
        <w:gridCol w:w="759"/>
        <w:gridCol w:w="1729"/>
      </w:tblGrid>
      <w:tr w:rsidR="00634B8F" w:rsidRPr="00241410" w:rsidTr="00241410">
        <w:trPr>
          <w:trHeight w:val="482"/>
          <w:tblHeader/>
          <w:jc w:val="center"/>
        </w:trPr>
        <w:tc>
          <w:tcPr>
            <w:tcW w:w="3728" w:type="dxa"/>
            <w:vMerge w:val="restart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Наименование показателя</w:t>
            </w:r>
          </w:p>
        </w:tc>
        <w:tc>
          <w:tcPr>
            <w:tcW w:w="1401" w:type="dxa"/>
            <w:vMerge w:val="restart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Факторная модель</w:t>
            </w:r>
          </w:p>
        </w:tc>
        <w:tc>
          <w:tcPr>
            <w:tcW w:w="5238" w:type="dxa"/>
            <w:gridSpan w:val="6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Изменение выручки от реализации продукции</w:t>
            </w:r>
          </w:p>
        </w:tc>
      </w:tr>
      <w:tr w:rsidR="00634B8F" w:rsidRPr="00241410" w:rsidTr="00241410">
        <w:trPr>
          <w:trHeight w:val="482"/>
          <w:tblHeader/>
          <w:jc w:val="center"/>
        </w:trPr>
        <w:tc>
          <w:tcPr>
            <w:tcW w:w="3728" w:type="dxa"/>
            <w:vMerge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401" w:type="dxa"/>
            <w:vMerge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всего</w:t>
            </w:r>
          </w:p>
        </w:tc>
        <w:tc>
          <w:tcPr>
            <w:tcW w:w="3492" w:type="dxa"/>
            <w:gridSpan w:val="4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под влиянием фактора</w:t>
            </w:r>
          </w:p>
        </w:tc>
      </w:tr>
      <w:tr w:rsidR="00634B8F" w:rsidRPr="00241410" w:rsidTr="00241410">
        <w:trPr>
          <w:trHeight w:val="482"/>
          <w:tblHeader/>
          <w:jc w:val="center"/>
        </w:trPr>
        <w:tc>
          <w:tcPr>
            <w:tcW w:w="3728" w:type="dxa"/>
            <w:vMerge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401" w:type="dxa"/>
            <w:vMerge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746" w:type="dxa"/>
            <w:gridSpan w:val="2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экстенсивного</w:t>
            </w:r>
          </w:p>
        </w:tc>
        <w:tc>
          <w:tcPr>
            <w:tcW w:w="1746" w:type="dxa"/>
            <w:gridSpan w:val="2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интенсивного</w:t>
            </w:r>
          </w:p>
        </w:tc>
      </w:tr>
      <w:tr w:rsidR="00634B8F" w:rsidRPr="00241410" w:rsidTr="00241410">
        <w:trPr>
          <w:trHeight w:val="482"/>
          <w:tblHeader/>
          <w:jc w:val="center"/>
        </w:trPr>
        <w:tc>
          <w:tcPr>
            <w:tcW w:w="3728" w:type="dxa"/>
            <w:vMerge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401" w:type="dxa"/>
            <w:vMerge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сумма</w:t>
            </w: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уд.вес, %</w:t>
            </w: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сумма</w:t>
            </w: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уд.вес, %</w:t>
            </w: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сумма</w:t>
            </w: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a7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241410">
              <w:rPr>
                <w:rFonts w:ascii="Times New Roman" w:hAnsi="Times New Roman"/>
                <w:sz w:val="28"/>
              </w:rPr>
              <w:t>уд.вес, %</w:t>
            </w:r>
          </w:p>
        </w:tc>
      </w:tr>
      <w:tr w:rsidR="00634B8F" w:rsidRPr="00241410" w:rsidTr="00241410">
        <w:trPr>
          <w:trHeight w:val="482"/>
          <w:jc w:val="center"/>
        </w:trPr>
        <w:tc>
          <w:tcPr>
            <w:tcW w:w="3728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1. Трудовые ресурсы</w:t>
            </w:r>
          </w:p>
        </w:tc>
        <w:tc>
          <w:tcPr>
            <w:tcW w:w="1401" w:type="dxa"/>
            <w:vMerge w:val="restart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  <w:r w:rsidRPr="00241410">
              <w:rPr>
                <w:rFonts w:eastAsia="Arial Unicode MS"/>
                <w:szCs w:val="24"/>
              </w:rPr>
              <w:t>В = ПТ ∙ Ч</w:t>
            </w: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a6"/>
              <w:spacing w:line="360" w:lineRule="auto"/>
              <w:ind w:right="0" w:firstLine="709"/>
              <w:jc w:val="both"/>
              <w:rPr>
                <w:rFonts w:ascii="Times New Roman" w:eastAsia="Arial Unicode MS" w:hAnsi="Times New Roman"/>
                <w:sz w:val="28"/>
                <w:szCs w:val="24"/>
              </w:rPr>
            </w:pPr>
          </w:p>
        </w:tc>
      </w:tr>
      <w:tr w:rsidR="00634B8F" w:rsidRPr="00241410" w:rsidTr="00241410">
        <w:trPr>
          <w:trHeight w:val="482"/>
          <w:jc w:val="center"/>
        </w:trPr>
        <w:tc>
          <w:tcPr>
            <w:tcW w:w="3728" w:type="dxa"/>
            <w:vAlign w:val="center"/>
          </w:tcPr>
          <w:p w:rsidR="00634B8F" w:rsidRPr="00241410" w:rsidRDefault="00241410" w:rsidP="00241410">
            <w:pPr>
              <w:pStyle w:val="11"/>
            </w:pPr>
            <w:r w:rsidRPr="00241410">
              <w:t xml:space="preserve"> </w:t>
            </w:r>
            <w:r w:rsidR="00634B8F" w:rsidRPr="00241410">
              <w:t>– численность персонала</w:t>
            </w:r>
          </w:p>
        </w:tc>
        <w:tc>
          <w:tcPr>
            <w:tcW w:w="1401" w:type="dxa"/>
            <w:vMerge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B110C7" w:rsidP="00241410">
            <w:pPr>
              <w:pStyle w:val="11"/>
              <w:rPr>
                <w:rFonts w:eastAsia="Arial Unicode MS"/>
                <w:szCs w:val="24"/>
              </w:rPr>
            </w:pPr>
            <w:r w:rsidRPr="00241410">
              <w:rPr>
                <w:rFonts w:eastAsia="Arial Unicode MS"/>
                <w:szCs w:val="24"/>
              </w:rPr>
              <w:t>146</w:t>
            </w: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a6"/>
              <w:spacing w:line="360" w:lineRule="auto"/>
              <w:ind w:right="0" w:firstLine="709"/>
              <w:jc w:val="both"/>
              <w:rPr>
                <w:rFonts w:ascii="Times New Roman" w:eastAsia="Arial Unicode MS" w:hAnsi="Times New Roman"/>
                <w:sz w:val="28"/>
                <w:szCs w:val="24"/>
              </w:rPr>
            </w:pPr>
          </w:p>
        </w:tc>
      </w:tr>
      <w:tr w:rsidR="00634B8F" w:rsidRPr="00241410" w:rsidTr="00241410">
        <w:trPr>
          <w:trHeight w:val="482"/>
          <w:jc w:val="center"/>
        </w:trPr>
        <w:tc>
          <w:tcPr>
            <w:tcW w:w="3728" w:type="dxa"/>
            <w:vAlign w:val="center"/>
          </w:tcPr>
          <w:p w:rsidR="00634B8F" w:rsidRPr="00241410" w:rsidRDefault="00241410" w:rsidP="00241410">
            <w:pPr>
              <w:pStyle w:val="11"/>
            </w:pPr>
            <w:r w:rsidRPr="00241410">
              <w:t xml:space="preserve"> </w:t>
            </w:r>
            <w:r w:rsidR="00634B8F" w:rsidRPr="00241410">
              <w:t>– производительность труда</w:t>
            </w:r>
          </w:p>
        </w:tc>
        <w:tc>
          <w:tcPr>
            <w:tcW w:w="1401" w:type="dxa"/>
            <w:vMerge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B110C7" w:rsidP="00241410">
            <w:pPr>
              <w:pStyle w:val="11"/>
              <w:rPr>
                <w:rFonts w:eastAsia="Arial Unicode MS"/>
                <w:szCs w:val="24"/>
              </w:rPr>
            </w:pPr>
            <w:r w:rsidRPr="00241410">
              <w:rPr>
                <w:rFonts w:eastAsia="Arial Unicode MS"/>
                <w:szCs w:val="24"/>
              </w:rPr>
              <w:t>6839,08</w:t>
            </w: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a6"/>
              <w:spacing w:line="360" w:lineRule="auto"/>
              <w:ind w:right="0" w:firstLine="709"/>
              <w:jc w:val="both"/>
              <w:rPr>
                <w:rFonts w:ascii="Times New Roman" w:eastAsia="Arial Unicode MS" w:hAnsi="Times New Roman"/>
                <w:sz w:val="28"/>
                <w:szCs w:val="24"/>
              </w:rPr>
            </w:pPr>
          </w:p>
        </w:tc>
      </w:tr>
      <w:tr w:rsidR="00634B8F" w:rsidRPr="00241410" w:rsidTr="00241410">
        <w:trPr>
          <w:trHeight w:val="482"/>
          <w:jc w:val="center"/>
        </w:trPr>
        <w:tc>
          <w:tcPr>
            <w:tcW w:w="3728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2. Материальные ресурсы</w:t>
            </w:r>
          </w:p>
        </w:tc>
        <w:tc>
          <w:tcPr>
            <w:tcW w:w="1401" w:type="dxa"/>
            <w:vMerge w:val="restart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a6"/>
              <w:spacing w:line="360" w:lineRule="auto"/>
              <w:ind w:right="0" w:firstLine="709"/>
              <w:jc w:val="both"/>
              <w:rPr>
                <w:rFonts w:ascii="Times New Roman" w:eastAsia="Arial Unicode MS" w:hAnsi="Times New Roman"/>
                <w:sz w:val="28"/>
                <w:szCs w:val="24"/>
              </w:rPr>
            </w:pPr>
          </w:p>
        </w:tc>
      </w:tr>
      <w:tr w:rsidR="00634B8F" w:rsidRPr="00241410" w:rsidTr="00241410">
        <w:trPr>
          <w:trHeight w:val="482"/>
          <w:jc w:val="center"/>
        </w:trPr>
        <w:tc>
          <w:tcPr>
            <w:tcW w:w="3728" w:type="dxa"/>
            <w:vAlign w:val="center"/>
          </w:tcPr>
          <w:p w:rsidR="00634B8F" w:rsidRPr="00241410" w:rsidRDefault="00241410" w:rsidP="00241410">
            <w:pPr>
              <w:pStyle w:val="11"/>
            </w:pPr>
            <w:r w:rsidRPr="00241410">
              <w:t xml:space="preserve"> </w:t>
            </w:r>
            <w:r w:rsidR="00634B8F" w:rsidRPr="00241410">
              <w:t>– размер материальных затрат</w:t>
            </w:r>
          </w:p>
        </w:tc>
        <w:tc>
          <w:tcPr>
            <w:tcW w:w="1401" w:type="dxa"/>
            <w:vMerge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a6"/>
              <w:spacing w:line="360" w:lineRule="auto"/>
              <w:ind w:right="0" w:firstLine="709"/>
              <w:jc w:val="both"/>
              <w:rPr>
                <w:rFonts w:ascii="Times New Roman" w:eastAsia="Arial Unicode MS" w:hAnsi="Times New Roman"/>
                <w:sz w:val="28"/>
                <w:szCs w:val="24"/>
              </w:rPr>
            </w:pPr>
          </w:p>
        </w:tc>
      </w:tr>
      <w:tr w:rsidR="00634B8F" w:rsidRPr="00241410" w:rsidTr="00241410">
        <w:trPr>
          <w:trHeight w:val="482"/>
          <w:jc w:val="center"/>
        </w:trPr>
        <w:tc>
          <w:tcPr>
            <w:tcW w:w="3728" w:type="dxa"/>
            <w:vAlign w:val="center"/>
          </w:tcPr>
          <w:p w:rsidR="00634B8F" w:rsidRPr="00241410" w:rsidRDefault="00241410" w:rsidP="00241410">
            <w:pPr>
              <w:pStyle w:val="11"/>
            </w:pPr>
            <w:r w:rsidRPr="00241410">
              <w:t xml:space="preserve"> </w:t>
            </w:r>
            <w:r w:rsidR="00634B8F" w:rsidRPr="00241410">
              <w:t>– материалоотдача</w:t>
            </w:r>
          </w:p>
        </w:tc>
        <w:tc>
          <w:tcPr>
            <w:tcW w:w="1401" w:type="dxa"/>
            <w:vMerge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a6"/>
              <w:spacing w:line="360" w:lineRule="auto"/>
              <w:ind w:right="0" w:firstLine="709"/>
              <w:jc w:val="both"/>
              <w:rPr>
                <w:rFonts w:ascii="Times New Roman" w:eastAsia="Arial Unicode MS" w:hAnsi="Times New Roman"/>
                <w:sz w:val="28"/>
                <w:szCs w:val="24"/>
              </w:rPr>
            </w:pPr>
          </w:p>
        </w:tc>
      </w:tr>
      <w:tr w:rsidR="00634B8F" w:rsidRPr="00241410" w:rsidTr="00241410">
        <w:trPr>
          <w:trHeight w:val="482"/>
          <w:jc w:val="center"/>
        </w:trPr>
        <w:tc>
          <w:tcPr>
            <w:tcW w:w="3728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 xml:space="preserve">3. Основные фонды </w:t>
            </w:r>
          </w:p>
        </w:tc>
        <w:tc>
          <w:tcPr>
            <w:tcW w:w="1401" w:type="dxa"/>
            <w:vMerge w:val="restart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  <w:r w:rsidRPr="00241410">
              <w:rPr>
                <w:rFonts w:eastAsia="Arial Unicode MS"/>
                <w:szCs w:val="24"/>
              </w:rPr>
              <w:t>В = ФО ∙ ОФ</w:t>
            </w: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a6"/>
              <w:spacing w:line="360" w:lineRule="auto"/>
              <w:ind w:right="0" w:firstLine="709"/>
              <w:jc w:val="both"/>
              <w:rPr>
                <w:rFonts w:ascii="Times New Roman" w:eastAsia="Arial Unicode MS" w:hAnsi="Times New Roman"/>
                <w:sz w:val="28"/>
                <w:szCs w:val="24"/>
              </w:rPr>
            </w:pPr>
          </w:p>
        </w:tc>
      </w:tr>
      <w:tr w:rsidR="00634B8F" w:rsidRPr="00241410" w:rsidTr="00241410">
        <w:trPr>
          <w:trHeight w:val="482"/>
          <w:jc w:val="center"/>
        </w:trPr>
        <w:tc>
          <w:tcPr>
            <w:tcW w:w="3728" w:type="dxa"/>
            <w:vAlign w:val="center"/>
          </w:tcPr>
          <w:p w:rsidR="00634B8F" w:rsidRPr="00241410" w:rsidRDefault="00241410" w:rsidP="00241410">
            <w:pPr>
              <w:pStyle w:val="11"/>
            </w:pPr>
            <w:r w:rsidRPr="00241410">
              <w:t xml:space="preserve"> </w:t>
            </w:r>
            <w:r w:rsidR="00634B8F" w:rsidRPr="00241410">
              <w:t>– стоимость основных фондов</w:t>
            </w:r>
          </w:p>
        </w:tc>
        <w:tc>
          <w:tcPr>
            <w:tcW w:w="1401" w:type="dxa"/>
            <w:vMerge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a6"/>
              <w:spacing w:line="360" w:lineRule="auto"/>
              <w:ind w:right="0" w:firstLine="709"/>
              <w:jc w:val="both"/>
              <w:rPr>
                <w:rFonts w:ascii="Times New Roman" w:eastAsia="Arial Unicode MS" w:hAnsi="Times New Roman"/>
                <w:sz w:val="28"/>
                <w:szCs w:val="24"/>
              </w:rPr>
            </w:pPr>
          </w:p>
        </w:tc>
      </w:tr>
      <w:tr w:rsidR="00634B8F" w:rsidRPr="00241410" w:rsidTr="00241410">
        <w:trPr>
          <w:trHeight w:val="482"/>
          <w:jc w:val="center"/>
        </w:trPr>
        <w:tc>
          <w:tcPr>
            <w:tcW w:w="3728" w:type="dxa"/>
            <w:vAlign w:val="center"/>
          </w:tcPr>
          <w:p w:rsidR="00634B8F" w:rsidRPr="00241410" w:rsidRDefault="00241410" w:rsidP="00241410">
            <w:pPr>
              <w:pStyle w:val="11"/>
            </w:pPr>
            <w:r w:rsidRPr="00241410">
              <w:t xml:space="preserve"> </w:t>
            </w:r>
            <w:r w:rsidR="00634B8F" w:rsidRPr="00241410">
              <w:t>– фондоотдача</w:t>
            </w:r>
          </w:p>
        </w:tc>
        <w:tc>
          <w:tcPr>
            <w:tcW w:w="1401" w:type="dxa"/>
            <w:vMerge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a6"/>
              <w:spacing w:line="360" w:lineRule="auto"/>
              <w:ind w:right="0" w:firstLine="709"/>
              <w:jc w:val="both"/>
              <w:rPr>
                <w:rFonts w:ascii="Times New Roman" w:eastAsia="Arial Unicode MS" w:hAnsi="Times New Roman"/>
                <w:sz w:val="28"/>
                <w:szCs w:val="24"/>
              </w:rPr>
            </w:pPr>
          </w:p>
        </w:tc>
      </w:tr>
      <w:tr w:rsidR="00634B8F" w:rsidRPr="00241410" w:rsidTr="00241410">
        <w:trPr>
          <w:trHeight w:val="482"/>
          <w:jc w:val="center"/>
        </w:trPr>
        <w:tc>
          <w:tcPr>
            <w:tcW w:w="3728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 xml:space="preserve">4. Оборотные средства </w:t>
            </w:r>
          </w:p>
        </w:tc>
        <w:tc>
          <w:tcPr>
            <w:tcW w:w="1401" w:type="dxa"/>
            <w:vMerge w:val="restart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  <w:r w:rsidRPr="00241410">
              <w:rPr>
                <w:rFonts w:eastAsia="Arial Unicode MS"/>
                <w:szCs w:val="24"/>
              </w:rPr>
              <w:t>В = К</w:t>
            </w:r>
            <w:r w:rsidRPr="00241410">
              <w:rPr>
                <w:rFonts w:eastAsia="Arial Unicode MS"/>
                <w:szCs w:val="24"/>
                <w:vertAlign w:val="subscript"/>
              </w:rPr>
              <w:t>об</w:t>
            </w:r>
            <w:r w:rsidRPr="00241410">
              <w:rPr>
                <w:rFonts w:eastAsia="Arial Unicode MS"/>
                <w:szCs w:val="24"/>
              </w:rPr>
              <w:t xml:space="preserve"> ∙ ОС</w:t>
            </w: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a6"/>
              <w:spacing w:line="360" w:lineRule="auto"/>
              <w:ind w:right="0" w:firstLine="709"/>
              <w:jc w:val="both"/>
              <w:rPr>
                <w:rFonts w:ascii="Times New Roman" w:eastAsia="Arial Unicode MS" w:hAnsi="Times New Roman"/>
                <w:sz w:val="28"/>
                <w:szCs w:val="24"/>
              </w:rPr>
            </w:pPr>
          </w:p>
        </w:tc>
      </w:tr>
      <w:tr w:rsidR="00634B8F" w:rsidRPr="00241410" w:rsidTr="00241410">
        <w:trPr>
          <w:trHeight w:val="482"/>
          <w:jc w:val="center"/>
        </w:trPr>
        <w:tc>
          <w:tcPr>
            <w:tcW w:w="3728" w:type="dxa"/>
            <w:vAlign w:val="center"/>
          </w:tcPr>
          <w:p w:rsidR="00634B8F" w:rsidRPr="00241410" w:rsidRDefault="00241410" w:rsidP="00241410">
            <w:pPr>
              <w:pStyle w:val="11"/>
            </w:pPr>
            <w:r w:rsidRPr="00241410">
              <w:t xml:space="preserve"> </w:t>
            </w:r>
            <w:r w:rsidR="00634B8F" w:rsidRPr="00241410">
              <w:t>– средние остатки</w:t>
            </w:r>
            <w:r w:rsidRPr="00241410">
              <w:t xml:space="preserve"> </w:t>
            </w:r>
            <w:r w:rsidR="00634B8F" w:rsidRPr="00241410">
              <w:t>оборотных средств</w:t>
            </w:r>
          </w:p>
        </w:tc>
        <w:tc>
          <w:tcPr>
            <w:tcW w:w="1401" w:type="dxa"/>
            <w:vMerge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a6"/>
              <w:spacing w:line="360" w:lineRule="auto"/>
              <w:ind w:right="0" w:firstLine="709"/>
              <w:jc w:val="both"/>
              <w:rPr>
                <w:rFonts w:ascii="Times New Roman" w:eastAsia="Arial Unicode MS" w:hAnsi="Times New Roman"/>
                <w:sz w:val="28"/>
                <w:szCs w:val="24"/>
              </w:rPr>
            </w:pPr>
          </w:p>
        </w:tc>
      </w:tr>
      <w:tr w:rsidR="00634B8F" w:rsidRPr="00241410" w:rsidTr="00241410">
        <w:trPr>
          <w:trHeight w:val="482"/>
          <w:jc w:val="center"/>
        </w:trPr>
        <w:tc>
          <w:tcPr>
            <w:tcW w:w="3728" w:type="dxa"/>
            <w:vAlign w:val="center"/>
          </w:tcPr>
          <w:p w:rsidR="00634B8F" w:rsidRPr="00241410" w:rsidRDefault="00241410" w:rsidP="00241410">
            <w:pPr>
              <w:pStyle w:val="11"/>
            </w:pPr>
            <w:r w:rsidRPr="00241410">
              <w:t xml:space="preserve"> </w:t>
            </w:r>
            <w:r w:rsidR="00634B8F" w:rsidRPr="00241410">
              <w:t>– оборачиваемость</w:t>
            </w:r>
          </w:p>
        </w:tc>
        <w:tc>
          <w:tcPr>
            <w:tcW w:w="1401" w:type="dxa"/>
            <w:vMerge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34B8F" w:rsidRPr="00241410" w:rsidRDefault="00634B8F" w:rsidP="00241410">
            <w:pPr>
              <w:pStyle w:val="a6"/>
              <w:spacing w:line="360" w:lineRule="auto"/>
              <w:ind w:right="0" w:firstLine="709"/>
              <w:jc w:val="both"/>
              <w:rPr>
                <w:rFonts w:ascii="Times New Roman" w:eastAsia="Arial Unicode MS" w:hAnsi="Times New Roman"/>
                <w:sz w:val="28"/>
                <w:szCs w:val="24"/>
              </w:rPr>
            </w:pPr>
          </w:p>
        </w:tc>
      </w:tr>
    </w:tbl>
    <w:p w:rsidR="00634B8F" w:rsidRPr="00241410" w:rsidRDefault="00634B8F" w:rsidP="00241410">
      <w:pPr>
        <w:pStyle w:val="a9"/>
        <w:tabs>
          <w:tab w:val="left" w:pos="708"/>
        </w:tabs>
        <w:spacing w:line="360" w:lineRule="auto"/>
        <w:ind w:firstLine="709"/>
        <w:rPr>
          <w:rFonts w:ascii="Times New Roman" w:hAnsi="Times New Roman"/>
        </w:rPr>
      </w:pPr>
    </w:p>
    <w:p w:rsidR="00634B8F" w:rsidRPr="00241410" w:rsidRDefault="00634B8F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  <w:r w:rsidRPr="00241410">
        <w:rPr>
          <w:rFonts w:ascii="Times New Roman" w:hAnsi="Times New Roman"/>
        </w:rPr>
        <w:t>Таблица 6</w:t>
      </w:r>
      <w:r w:rsidR="00241410" w:rsidRPr="00241410">
        <w:rPr>
          <w:rFonts w:ascii="Times New Roman" w:hAnsi="Times New Roman"/>
        </w:rPr>
        <w:t xml:space="preserve">. </w:t>
      </w:r>
      <w:r w:rsidRPr="00241410">
        <w:rPr>
          <w:rFonts w:ascii="Times New Roman" w:hAnsi="Times New Roman"/>
        </w:rPr>
        <w:t>Анализ интенсификации производства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2"/>
        <w:gridCol w:w="1597"/>
        <w:gridCol w:w="1597"/>
        <w:gridCol w:w="1473"/>
        <w:gridCol w:w="1823"/>
      </w:tblGrid>
      <w:tr w:rsidR="00634B8F" w:rsidRPr="00241410" w:rsidTr="00241410">
        <w:trPr>
          <w:trHeight w:val="454"/>
          <w:tblHeader/>
          <w:jc w:val="center"/>
        </w:trPr>
        <w:tc>
          <w:tcPr>
            <w:tcW w:w="3030" w:type="dxa"/>
            <w:vMerge w:val="restart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Вид производственного ресурса</w:t>
            </w:r>
          </w:p>
        </w:tc>
        <w:tc>
          <w:tcPr>
            <w:tcW w:w="3730" w:type="dxa"/>
            <w:gridSpan w:val="2"/>
            <w:vAlign w:val="center"/>
          </w:tcPr>
          <w:p w:rsidR="00634B8F" w:rsidRPr="00241410" w:rsidRDefault="00634B8F" w:rsidP="00241410">
            <w:pPr>
              <w:pStyle w:val="11"/>
              <w:rPr>
                <w:vertAlign w:val="subscript"/>
              </w:rPr>
            </w:pPr>
            <w:r w:rsidRPr="00241410">
              <w:t>Экстенсивные факторы</w:t>
            </w:r>
          </w:p>
        </w:tc>
        <w:tc>
          <w:tcPr>
            <w:tcW w:w="3850" w:type="dxa"/>
            <w:gridSpan w:val="2"/>
            <w:vAlign w:val="center"/>
          </w:tcPr>
          <w:p w:rsidR="00634B8F" w:rsidRPr="00241410" w:rsidRDefault="00634B8F" w:rsidP="00241410">
            <w:pPr>
              <w:pStyle w:val="11"/>
              <w:rPr>
                <w:vertAlign w:val="subscript"/>
              </w:rPr>
            </w:pPr>
            <w:r w:rsidRPr="00241410">
              <w:t>Интенсивные факторы</w:t>
            </w:r>
          </w:p>
        </w:tc>
      </w:tr>
      <w:tr w:rsidR="00634B8F" w:rsidRPr="00241410" w:rsidTr="00241410">
        <w:trPr>
          <w:trHeight w:val="454"/>
          <w:tblHeader/>
          <w:jc w:val="center"/>
        </w:trPr>
        <w:tc>
          <w:tcPr>
            <w:tcW w:w="3030" w:type="dxa"/>
            <w:vMerge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865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Темп роста</w:t>
            </w:r>
          </w:p>
          <w:p w:rsidR="00634B8F" w:rsidRPr="00241410" w:rsidRDefault="00634B8F" w:rsidP="00241410">
            <w:pPr>
              <w:pStyle w:val="11"/>
              <w:rPr>
                <w:vertAlign w:val="subscript"/>
              </w:rPr>
            </w:pPr>
            <w:r w:rsidRPr="00241410">
              <w:t>ТР</w:t>
            </w:r>
            <w:r w:rsidRPr="00241410">
              <w:rPr>
                <w:vertAlign w:val="subscript"/>
              </w:rPr>
              <w:t>Э</w:t>
            </w:r>
            <w:r w:rsidRPr="00241410">
              <w:rPr>
                <w:vertAlign w:val="subscript"/>
                <w:lang w:val="en-US"/>
              </w:rPr>
              <w:t>i</w:t>
            </w:r>
          </w:p>
        </w:tc>
        <w:tc>
          <w:tcPr>
            <w:tcW w:w="1865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 xml:space="preserve">Коэффициент </w:t>
            </w:r>
          </w:p>
          <w:p w:rsidR="00634B8F" w:rsidRPr="00241410" w:rsidRDefault="00634B8F" w:rsidP="00241410">
            <w:pPr>
              <w:pStyle w:val="11"/>
            </w:pPr>
            <w:r w:rsidRPr="00241410">
              <w:t>опережения</w:t>
            </w:r>
            <w:r w:rsidRPr="00241410">
              <w:rPr>
                <w:vertAlign w:val="superscript"/>
              </w:rPr>
              <w:t>1</w:t>
            </w:r>
          </w:p>
          <w:p w:rsidR="00634B8F" w:rsidRPr="00241410" w:rsidRDefault="00634B8F" w:rsidP="00241410">
            <w:pPr>
              <w:pStyle w:val="11"/>
              <w:rPr>
                <w:vertAlign w:val="subscript"/>
              </w:rPr>
            </w:pPr>
            <w:r w:rsidRPr="00241410">
              <w:t>КО</w:t>
            </w:r>
            <w:r w:rsidRPr="00241410">
              <w:rPr>
                <w:vertAlign w:val="subscript"/>
              </w:rPr>
              <w:t>Э</w:t>
            </w:r>
            <w:r w:rsidRPr="00241410">
              <w:t xml:space="preserve"> = ТР</w:t>
            </w:r>
            <w:r w:rsidRPr="00241410">
              <w:rPr>
                <w:vertAlign w:val="subscript"/>
              </w:rPr>
              <w:t>Э</w:t>
            </w:r>
            <w:r w:rsidRPr="00241410">
              <w:rPr>
                <w:vertAlign w:val="subscript"/>
                <w:lang w:val="en-US"/>
              </w:rPr>
              <w:t>i</w:t>
            </w:r>
            <w:r w:rsidRPr="00241410">
              <w:t xml:space="preserve"> / ТР</w:t>
            </w:r>
            <w:r w:rsidRPr="00241410">
              <w:rPr>
                <w:vertAlign w:val="subscript"/>
              </w:rPr>
              <w:t>В</w:t>
            </w:r>
          </w:p>
        </w:tc>
        <w:tc>
          <w:tcPr>
            <w:tcW w:w="1718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Темп роста</w:t>
            </w:r>
          </w:p>
          <w:p w:rsidR="00634B8F" w:rsidRPr="00241410" w:rsidRDefault="00634B8F" w:rsidP="00241410">
            <w:pPr>
              <w:pStyle w:val="11"/>
              <w:rPr>
                <w:vertAlign w:val="subscript"/>
              </w:rPr>
            </w:pPr>
            <w:r w:rsidRPr="00241410">
              <w:t>ТР</w:t>
            </w:r>
            <w:r w:rsidRPr="00241410">
              <w:rPr>
                <w:vertAlign w:val="subscript"/>
              </w:rPr>
              <w:t>И</w:t>
            </w:r>
            <w:r w:rsidRPr="00241410">
              <w:rPr>
                <w:vertAlign w:val="subscript"/>
                <w:lang w:val="en-US"/>
              </w:rPr>
              <w:t>i</w:t>
            </w:r>
          </w:p>
        </w:tc>
        <w:tc>
          <w:tcPr>
            <w:tcW w:w="213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 xml:space="preserve">Коэффициент </w:t>
            </w:r>
          </w:p>
          <w:p w:rsidR="00634B8F" w:rsidRPr="00241410" w:rsidRDefault="00634B8F" w:rsidP="00241410">
            <w:pPr>
              <w:pStyle w:val="11"/>
            </w:pPr>
            <w:r w:rsidRPr="00241410">
              <w:t>опережения</w:t>
            </w:r>
          </w:p>
          <w:p w:rsidR="00634B8F" w:rsidRPr="00241410" w:rsidRDefault="00634B8F" w:rsidP="00241410">
            <w:pPr>
              <w:pStyle w:val="11"/>
              <w:rPr>
                <w:vertAlign w:val="subscript"/>
              </w:rPr>
            </w:pPr>
            <w:r w:rsidRPr="00241410">
              <w:t>КО</w:t>
            </w:r>
            <w:r w:rsidRPr="00241410">
              <w:rPr>
                <w:vertAlign w:val="subscript"/>
              </w:rPr>
              <w:t>И</w:t>
            </w:r>
            <w:r w:rsidRPr="00241410">
              <w:t xml:space="preserve"> = ТР</w:t>
            </w:r>
            <w:r w:rsidRPr="00241410">
              <w:rPr>
                <w:vertAlign w:val="subscript"/>
              </w:rPr>
              <w:t>И</w:t>
            </w:r>
            <w:r w:rsidRPr="00241410">
              <w:rPr>
                <w:vertAlign w:val="subscript"/>
                <w:lang w:val="en-US"/>
              </w:rPr>
              <w:t>i</w:t>
            </w:r>
            <w:r w:rsidRPr="00241410">
              <w:t xml:space="preserve"> / ТР</w:t>
            </w:r>
            <w:r w:rsidRPr="00241410">
              <w:rPr>
                <w:vertAlign w:val="subscript"/>
              </w:rPr>
              <w:t>В</w:t>
            </w:r>
          </w:p>
        </w:tc>
      </w:tr>
      <w:tr w:rsidR="00634B8F" w:rsidRPr="00241410" w:rsidTr="00241410">
        <w:trPr>
          <w:trHeight w:val="454"/>
          <w:tblHeader/>
          <w:jc w:val="center"/>
        </w:trPr>
        <w:tc>
          <w:tcPr>
            <w:tcW w:w="3030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1. Трудовые ресурсы</w:t>
            </w:r>
          </w:p>
        </w:tc>
        <w:tc>
          <w:tcPr>
            <w:tcW w:w="1865" w:type="dxa"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865" w:type="dxa"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718" w:type="dxa"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2132" w:type="dxa"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</w:tr>
      <w:tr w:rsidR="00634B8F" w:rsidRPr="00241410" w:rsidTr="00241410">
        <w:trPr>
          <w:trHeight w:val="454"/>
          <w:tblHeader/>
          <w:jc w:val="center"/>
        </w:trPr>
        <w:tc>
          <w:tcPr>
            <w:tcW w:w="3030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2. Материальные ресурсы</w:t>
            </w:r>
          </w:p>
        </w:tc>
        <w:tc>
          <w:tcPr>
            <w:tcW w:w="1865" w:type="dxa"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865" w:type="dxa"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718" w:type="dxa"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2132" w:type="dxa"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</w:tr>
      <w:tr w:rsidR="00634B8F" w:rsidRPr="00241410" w:rsidTr="00241410">
        <w:trPr>
          <w:trHeight w:val="454"/>
          <w:tblHeader/>
          <w:jc w:val="center"/>
        </w:trPr>
        <w:tc>
          <w:tcPr>
            <w:tcW w:w="3030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3. Основные фонды</w:t>
            </w:r>
          </w:p>
        </w:tc>
        <w:tc>
          <w:tcPr>
            <w:tcW w:w="1865" w:type="dxa"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865" w:type="dxa"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718" w:type="dxa"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2132" w:type="dxa"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</w:tr>
      <w:tr w:rsidR="00634B8F" w:rsidRPr="00241410" w:rsidTr="00241410">
        <w:trPr>
          <w:trHeight w:val="454"/>
          <w:tblHeader/>
          <w:jc w:val="center"/>
        </w:trPr>
        <w:tc>
          <w:tcPr>
            <w:tcW w:w="3030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4. Оборотные средства</w:t>
            </w:r>
          </w:p>
        </w:tc>
        <w:tc>
          <w:tcPr>
            <w:tcW w:w="1865" w:type="dxa"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865" w:type="dxa"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718" w:type="dxa"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2132" w:type="dxa"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</w:tr>
      <w:tr w:rsidR="00634B8F" w:rsidRPr="00241410" w:rsidTr="00241410">
        <w:trPr>
          <w:trHeight w:val="454"/>
          <w:tblHeader/>
          <w:jc w:val="center"/>
        </w:trPr>
        <w:tc>
          <w:tcPr>
            <w:tcW w:w="3030" w:type="dxa"/>
            <w:vAlign w:val="center"/>
          </w:tcPr>
          <w:p w:rsidR="00634B8F" w:rsidRPr="00241410" w:rsidRDefault="00634B8F" w:rsidP="00241410">
            <w:pPr>
              <w:pStyle w:val="11"/>
              <w:rPr>
                <w:vertAlign w:val="superscript"/>
              </w:rPr>
            </w:pPr>
            <w:r w:rsidRPr="00241410">
              <w:t>Среднее значение</w:t>
            </w:r>
            <w:r w:rsidRPr="00241410">
              <w:rPr>
                <w:vertAlign w:val="superscript"/>
              </w:rPr>
              <w:t>2</w:t>
            </w:r>
          </w:p>
        </w:tc>
        <w:tc>
          <w:tcPr>
            <w:tcW w:w="1865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object w:dxaOrig="560" w:dyaOrig="480">
                <v:shape id="_x0000_i1035" type="#_x0000_t75" style="width:27.75pt;height:24pt" o:ole="">
                  <v:imagedata r:id="rId24" o:title=""/>
                </v:shape>
                <o:OLEObject Type="Embed" ProgID="Equation.3" ShapeID="_x0000_i1035" DrawAspect="Content" ObjectID="_1458538726" r:id="rId25"/>
              </w:object>
            </w:r>
          </w:p>
        </w:tc>
        <w:tc>
          <w:tcPr>
            <w:tcW w:w="1865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object w:dxaOrig="620" w:dyaOrig="480">
                <v:shape id="_x0000_i1036" type="#_x0000_t75" style="width:30.75pt;height:24pt" o:ole="">
                  <v:imagedata r:id="rId26" o:title=""/>
                </v:shape>
                <o:OLEObject Type="Embed" ProgID="Equation.3" ShapeID="_x0000_i1036" DrawAspect="Content" ObjectID="_1458538727" r:id="rId27"/>
              </w:object>
            </w:r>
          </w:p>
        </w:tc>
        <w:tc>
          <w:tcPr>
            <w:tcW w:w="1718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object w:dxaOrig="580" w:dyaOrig="460">
                <v:shape id="_x0000_i1037" type="#_x0000_t75" style="width:29.25pt;height:23.25pt" o:ole="">
                  <v:imagedata r:id="rId28" o:title=""/>
                </v:shape>
                <o:OLEObject Type="Embed" ProgID="Equation.3" ShapeID="_x0000_i1037" DrawAspect="Content" ObjectID="_1458538728" r:id="rId29"/>
              </w:object>
            </w:r>
          </w:p>
        </w:tc>
        <w:tc>
          <w:tcPr>
            <w:tcW w:w="213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object w:dxaOrig="639" w:dyaOrig="480">
                <v:shape id="_x0000_i1038" type="#_x0000_t75" style="width:32.25pt;height:24pt" o:ole="">
                  <v:imagedata r:id="rId30" o:title=""/>
                </v:shape>
                <o:OLEObject Type="Embed" ProgID="Equation.3" ShapeID="_x0000_i1038" DrawAspect="Content" ObjectID="_1458538729" r:id="rId31"/>
              </w:object>
            </w:r>
          </w:p>
        </w:tc>
      </w:tr>
    </w:tbl>
    <w:p w:rsidR="00634B8F" w:rsidRPr="00241410" w:rsidRDefault="00634B8F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</w:p>
    <w:p w:rsidR="00634B8F" w:rsidRPr="00241410" w:rsidRDefault="00634B8F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  <w:r w:rsidRPr="00241410">
        <w:rPr>
          <w:rFonts w:ascii="Times New Roman" w:hAnsi="Times New Roman"/>
        </w:rPr>
        <w:t>Таблица 7</w:t>
      </w:r>
      <w:r w:rsidR="00241410" w:rsidRPr="00241410">
        <w:rPr>
          <w:rFonts w:ascii="Times New Roman" w:hAnsi="Times New Roman"/>
        </w:rPr>
        <w:t xml:space="preserve">. </w:t>
      </w:r>
      <w:r w:rsidRPr="00241410">
        <w:rPr>
          <w:rFonts w:ascii="Times New Roman" w:hAnsi="Times New Roman"/>
        </w:rPr>
        <w:t>Анализ структуры основных производственных фондов предприятия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0"/>
        <w:gridCol w:w="1057"/>
        <w:gridCol w:w="1057"/>
        <w:gridCol w:w="1057"/>
        <w:gridCol w:w="1057"/>
        <w:gridCol w:w="1007"/>
        <w:gridCol w:w="1007"/>
      </w:tblGrid>
      <w:tr w:rsidR="00634B8F" w:rsidRPr="00241410" w:rsidTr="00241410">
        <w:trPr>
          <w:trHeight w:val="454"/>
          <w:tblHeader/>
          <w:jc w:val="center"/>
        </w:trPr>
        <w:tc>
          <w:tcPr>
            <w:tcW w:w="3055" w:type="dxa"/>
            <w:vMerge w:val="restart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Виды основных средств</w:t>
            </w:r>
          </w:p>
        </w:tc>
        <w:tc>
          <w:tcPr>
            <w:tcW w:w="2268" w:type="dxa"/>
            <w:gridSpan w:val="2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На начало года</w:t>
            </w:r>
          </w:p>
        </w:tc>
        <w:tc>
          <w:tcPr>
            <w:tcW w:w="2268" w:type="dxa"/>
            <w:gridSpan w:val="2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На конец года</w:t>
            </w:r>
          </w:p>
        </w:tc>
        <w:tc>
          <w:tcPr>
            <w:tcW w:w="2160" w:type="dxa"/>
            <w:gridSpan w:val="2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Изменение</w:t>
            </w:r>
          </w:p>
        </w:tc>
      </w:tr>
      <w:tr w:rsidR="00634B8F" w:rsidRPr="00241410" w:rsidTr="00241410">
        <w:trPr>
          <w:trHeight w:val="454"/>
          <w:tblHeader/>
          <w:jc w:val="center"/>
        </w:trPr>
        <w:tc>
          <w:tcPr>
            <w:tcW w:w="2830" w:type="dxa"/>
            <w:vMerge/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тыс.руб.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%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тыс.руб.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%</w:t>
            </w: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тыс.руб.</w:t>
            </w: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Темп прироста, %</w:t>
            </w: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055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Основные средства: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634B8F" w:rsidRPr="00241410" w:rsidRDefault="00634B8F" w:rsidP="00241410">
            <w:pPr>
              <w:pStyle w:val="11"/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055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– здания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055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– сооружения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055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– машины и оборудование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055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– транспортные средства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055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– инструмент, инвентарь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055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– другие виды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055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Всего, в т.ч.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055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rPr>
                <w:lang w:val="en-US"/>
              </w:rPr>
              <w:t>–</w:t>
            </w:r>
            <w:r w:rsidRPr="00241410">
              <w:t xml:space="preserve"> промышленно-производ-ственные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055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rPr>
                <w:lang w:val="en-US"/>
              </w:rPr>
              <w:t>–</w:t>
            </w:r>
            <w:r w:rsidRPr="00241410">
              <w:t xml:space="preserve"> непроизводственные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80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</w:tbl>
    <w:p w:rsidR="00634B8F" w:rsidRPr="00241410" w:rsidRDefault="00634B8F" w:rsidP="00241410">
      <w:pPr>
        <w:spacing w:line="360" w:lineRule="auto"/>
        <w:ind w:firstLine="709"/>
        <w:jc w:val="both"/>
        <w:rPr>
          <w:sz w:val="28"/>
          <w:szCs w:val="20"/>
        </w:rPr>
      </w:pPr>
    </w:p>
    <w:p w:rsidR="00634B8F" w:rsidRPr="00241410" w:rsidRDefault="00634B8F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  <w:r w:rsidRPr="00241410">
        <w:rPr>
          <w:rFonts w:ascii="Times New Roman" w:hAnsi="Times New Roman"/>
        </w:rPr>
        <w:t>Таблица 8</w:t>
      </w:r>
      <w:r w:rsidR="00241410" w:rsidRPr="00241410">
        <w:rPr>
          <w:rFonts w:ascii="Times New Roman" w:hAnsi="Times New Roman"/>
        </w:rPr>
        <w:t xml:space="preserve">. </w:t>
      </w:r>
      <w:r w:rsidRPr="00241410">
        <w:rPr>
          <w:rFonts w:ascii="Times New Roman" w:hAnsi="Times New Roman"/>
        </w:rPr>
        <w:t>Анализ состояния основных производственных фондов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98"/>
        <w:gridCol w:w="1470"/>
        <w:gridCol w:w="1636"/>
        <w:gridCol w:w="1506"/>
        <w:gridCol w:w="1262"/>
      </w:tblGrid>
      <w:tr w:rsidR="00634B8F" w:rsidRPr="00241410" w:rsidTr="00241410">
        <w:trPr>
          <w:trHeight w:val="454"/>
          <w:tblHeader/>
          <w:jc w:val="center"/>
        </w:trPr>
        <w:tc>
          <w:tcPr>
            <w:tcW w:w="340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Обозначение*</w:t>
            </w:r>
          </w:p>
        </w:tc>
        <w:tc>
          <w:tcPr>
            <w:tcW w:w="1736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на начало года</w:t>
            </w:r>
          </w:p>
        </w:tc>
        <w:tc>
          <w:tcPr>
            <w:tcW w:w="159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на конец года</w:t>
            </w:r>
          </w:p>
        </w:tc>
        <w:tc>
          <w:tcPr>
            <w:tcW w:w="133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Изменение</w:t>
            </w:r>
          </w:p>
          <w:p w:rsidR="00634B8F" w:rsidRPr="00241410" w:rsidRDefault="00634B8F" w:rsidP="00241410">
            <w:pPr>
              <w:pStyle w:val="11"/>
            </w:pPr>
            <w:r w:rsidRPr="00241410">
              <w:t>(+, –)</w:t>
            </w: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40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Основные фонды, тыс.руб.: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736" w:type="dxa"/>
            <w:tcBorders>
              <w:left w:val="nil"/>
              <w:right w:val="nil"/>
            </w:tcBorders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597" w:type="dxa"/>
            <w:tcBorders>
              <w:left w:val="nil"/>
              <w:right w:val="nil"/>
            </w:tcBorders>
            <w:vAlign w:val="center"/>
          </w:tcPr>
          <w:p w:rsidR="00634B8F" w:rsidRPr="00241410" w:rsidRDefault="00634B8F" w:rsidP="00241410">
            <w:pPr>
              <w:pStyle w:val="11"/>
            </w:pPr>
          </w:p>
        </w:tc>
        <w:tc>
          <w:tcPr>
            <w:tcW w:w="1337" w:type="dxa"/>
            <w:tcBorders>
              <w:left w:val="nil"/>
            </w:tcBorders>
            <w:vAlign w:val="center"/>
          </w:tcPr>
          <w:p w:rsidR="00634B8F" w:rsidRPr="00241410" w:rsidRDefault="00634B8F" w:rsidP="00241410">
            <w:pPr>
              <w:pStyle w:val="11"/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40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а) первоначальная стоимость</w:t>
            </w:r>
          </w:p>
        </w:tc>
        <w:tc>
          <w:tcPr>
            <w:tcW w:w="1559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С</w:t>
            </w:r>
            <w:r w:rsidRPr="00241410">
              <w:rPr>
                <w:vertAlign w:val="subscript"/>
              </w:rPr>
              <w:t>п</w:t>
            </w:r>
          </w:p>
        </w:tc>
        <w:tc>
          <w:tcPr>
            <w:tcW w:w="1736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40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б) износ</w:t>
            </w:r>
          </w:p>
        </w:tc>
        <w:tc>
          <w:tcPr>
            <w:tcW w:w="1559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И</w:t>
            </w:r>
          </w:p>
        </w:tc>
        <w:tc>
          <w:tcPr>
            <w:tcW w:w="1736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40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в) остаточная стоимость</w:t>
            </w:r>
          </w:p>
        </w:tc>
        <w:tc>
          <w:tcPr>
            <w:tcW w:w="1559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С</w:t>
            </w:r>
            <w:r w:rsidRPr="00241410">
              <w:rPr>
                <w:vertAlign w:val="subscript"/>
              </w:rPr>
              <w:t>о</w:t>
            </w:r>
          </w:p>
        </w:tc>
        <w:tc>
          <w:tcPr>
            <w:tcW w:w="1736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40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 xml:space="preserve">Коэффициент износа </w:t>
            </w:r>
          </w:p>
        </w:tc>
        <w:tc>
          <w:tcPr>
            <w:tcW w:w="1559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К</w:t>
            </w:r>
            <w:r w:rsidRPr="00241410">
              <w:rPr>
                <w:szCs w:val="32"/>
                <w:vertAlign w:val="subscript"/>
              </w:rPr>
              <w:t>изн</w:t>
            </w:r>
          </w:p>
        </w:tc>
        <w:tc>
          <w:tcPr>
            <w:tcW w:w="1736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40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 xml:space="preserve">Коэффициент годности </w:t>
            </w:r>
          </w:p>
        </w:tc>
        <w:tc>
          <w:tcPr>
            <w:tcW w:w="1559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К</w:t>
            </w:r>
            <w:r w:rsidRPr="00241410">
              <w:rPr>
                <w:vertAlign w:val="subscript"/>
              </w:rPr>
              <w:t>г</w:t>
            </w:r>
          </w:p>
        </w:tc>
        <w:tc>
          <w:tcPr>
            <w:tcW w:w="1736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40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Коэффициент обновления</w:t>
            </w:r>
          </w:p>
        </w:tc>
        <w:tc>
          <w:tcPr>
            <w:tcW w:w="1559" w:type="dxa"/>
            <w:vAlign w:val="center"/>
          </w:tcPr>
          <w:p w:rsidR="00634B8F" w:rsidRPr="00241410" w:rsidRDefault="00634B8F" w:rsidP="00241410">
            <w:pPr>
              <w:pStyle w:val="11"/>
              <w:rPr>
                <w:szCs w:val="30"/>
              </w:rPr>
            </w:pPr>
            <w:r w:rsidRPr="00241410">
              <w:object w:dxaOrig="1240" w:dyaOrig="820">
                <v:shape id="_x0000_i1039" type="#_x0000_t75" style="width:62.25pt;height:41.25pt" o:ole="" fillcolor="window">
                  <v:imagedata r:id="rId32" o:title=""/>
                </v:shape>
                <o:OLEObject Type="Embed" ProgID="Equation.3" ShapeID="_x0000_i1039" DrawAspect="Content" ObjectID="_1458538730" r:id="rId33"/>
              </w:object>
            </w:r>
          </w:p>
        </w:tc>
        <w:tc>
          <w:tcPr>
            <w:tcW w:w="1736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3402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Коэффициент выбытия</w:t>
            </w:r>
          </w:p>
        </w:tc>
        <w:tc>
          <w:tcPr>
            <w:tcW w:w="1559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object w:dxaOrig="1420" w:dyaOrig="840">
                <v:shape id="_x0000_i1040" type="#_x0000_t75" style="width:71.25pt;height:42pt" o:ole="" fillcolor="window">
                  <v:imagedata r:id="rId34" o:title=""/>
                </v:shape>
                <o:OLEObject Type="Embed" ProgID="Equation.3" ShapeID="_x0000_i1040" DrawAspect="Content" ObjectID="_1458538731" r:id="rId35"/>
              </w:object>
            </w:r>
          </w:p>
        </w:tc>
        <w:tc>
          <w:tcPr>
            <w:tcW w:w="1736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</w:tbl>
    <w:p w:rsidR="00634B8F" w:rsidRPr="00241410" w:rsidRDefault="00634B8F" w:rsidP="00241410">
      <w:pPr>
        <w:spacing w:line="360" w:lineRule="auto"/>
        <w:ind w:firstLine="709"/>
        <w:jc w:val="both"/>
        <w:rPr>
          <w:sz w:val="28"/>
          <w:szCs w:val="28"/>
        </w:rPr>
      </w:pPr>
    </w:p>
    <w:p w:rsidR="00634B8F" w:rsidRPr="00241410" w:rsidRDefault="00634B8F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  <w:r w:rsidRPr="00241410">
        <w:rPr>
          <w:rFonts w:ascii="Times New Roman" w:hAnsi="Times New Roman"/>
        </w:rPr>
        <w:t>Таблица 9</w:t>
      </w:r>
      <w:r w:rsidR="00241410" w:rsidRPr="00241410">
        <w:rPr>
          <w:rFonts w:ascii="Times New Roman" w:hAnsi="Times New Roman"/>
        </w:rPr>
        <w:t xml:space="preserve">. </w:t>
      </w:r>
      <w:r w:rsidRPr="00241410">
        <w:rPr>
          <w:rFonts w:ascii="Times New Roman" w:hAnsi="Times New Roman"/>
        </w:rPr>
        <w:t>Факторный анализ фондоотдачи основных фондов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4"/>
        <w:gridCol w:w="1200"/>
        <w:gridCol w:w="1045"/>
        <w:gridCol w:w="1045"/>
        <w:gridCol w:w="1045"/>
        <w:gridCol w:w="993"/>
      </w:tblGrid>
      <w:tr w:rsidR="00634B8F" w:rsidRPr="00241410" w:rsidTr="00241410">
        <w:trPr>
          <w:trHeight w:val="558"/>
          <w:tblHeader/>
          <w:jc w:val="center"/>
        </w:trPr>
        <w:tc>
          <w:tcPr>
            <w:tcW w:w="409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Наименование показателя</w:t>
            </w:r>
          </w:p>
        </w:tc>
        <w:tc>
          <w:tcPr>
            <w:tcW w:w="1304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Обозначение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Базисный год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Отчетный год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Изменение (+, –)</w:t>
            </w: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Темп</w:t>
            </w:r>
          </w:p>
          <w:p w:rsidR="00634B8F" w:rsidRPr="00241410" w:rsidRDefault="00634B8F" w:rsidP="00241410">
            <w:pPr>
              <w:pStyle w:val="11"/>
            </w:pPr>
            <w:r w:rsidRPr="00241410">
              <w:t>роста, %</w:t>
            </w: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9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 xml:space="preserve"> Выручка от реализации, тыс.руб.</w:t>
            </w:r>
          </w:p>
        </w:tc>
        <w:tc>
          <w:tcPr>
            <w:tcW w:w="13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В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9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 xml:space="preserve"> Среднегодовая стоимость основных средств, тыс.руб.</w:t>
            </w:r>
          </w:p>
        </w:tc>
        <w:tc>
          <w:tcPr>
            <w:tcW w:w="13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ОПФ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9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 xml:space="preserve"> Среднесписочная численность работников, чел.</w:t>
            </w:r>
          </w:p>
        </w:tc>
        <w:tc>
          <w:tcPr>
            <w:tcW w:w="13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Ч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9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 xml:space="preserve"> Фондоотдача, руб./руб.</w:t>
            </w:r>
          </w:p>
        </w:tc>
        <w:tc>
          <w:tcPr>
            <w:tcW w:w="13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2"/>
              </w:rPr>
            </w:pPr>
            <w:r w:rsidRPr="00241410">
              <w:rPr>
                <w:szCs w:val="22"/>
              </w:rPr>
              <w:t>ФО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9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 xml:space="preserve"> Производительность труда, тыс.руб./чел.</w:t>
            </w:r>
          </w:p>
        </w:tc>
        <w:tc>
          <w:tcPr>
            <w:tcW w:w="13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3"/>
              </w:rPr>
            </w:pPr>
            <w:r w:rsidRPr="00241410">
              <w:rPr>
                <w:szCs w:val="23"/>
              </w:rPr>
              <w:t>ПТ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9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 xml:space="preserve"> Фондовооруженность, тыс.руб./чел.</w:t>
            </w:r>
          </w:p>
        </w:tc>
        <w:tc>
          <w:tcPr>
            <w:tcW w:w="13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2"/>
              </w:rPr>
            </w:pPr>
            <w:r w:rsidRPr="00241410">
              <w:rPr>
                <w:szCs w:val="22"/>
              </w:rPr>
              <w:t>ФВ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9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 xml:space="preserve"> Влияние производительности труда на фондоотдачу, руб.</w:t>
            </w:r>
          </w:p>
        </w:tc>
        <w:tc>
          <w:tcPr>
            <w:tcW w:w="13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6"/>
              </w:rPr>
            </w:pPr>
            <w:r w:rsidRPr="00241410">
              <w:t>ΔФО</w:t>
            </w:r>
            <w:r w:rsidRPr="00241410">
              <w:rPr>
                <w:vertAlign w:val="subscript"/>
              </w:rPr>
              <w:t>ПТ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</w:tr>
      <w:tr w:rsidR="00634B8F" w:rsidRPr="00241410" w:rsidTr="00241410">
        <w:trPr>
          <w:trHeight w:val="454"/>
          <w:jc w:val="center"/>
        </w:trPr>
        <w:tc>
          <w:tcPr>
            <w:tcW w:w="409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 xml:space="preserve"> Влияние фондовооруженности на фондоотдачу, руб.</w:t>
            </w:r>
          </w:p>
        </w:tc>
        <w:tc>
          <w:tcPr>
            <w:tcW w:w="130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  <w:r w:rsidRPr="00241410">
              <w:t>ΔФО</w:t>
            </w:r>
            <w:r w:rsidRPr="00241410">
              <w:rPr>
                <w:vertAlign w:val="subscript"/>
              </w:rPr>
              <w:t>ФВ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1134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</w:tr>
    </w:tbl>
    <w:p w:rsidR="00634B8F" w:rsidRPr="00241410" w:rsidRDefault="00634B8F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634B8F" w:rsidRPr="00241410" w:rsidRDefault="00634B8F" w:rsidP="00241410">
      <w:pPr>
        <w:pStyle w:val="a8"/>
        <w:spacing w:before="0" w:line="360" w:lineRule="auto"/>
        <w:ind w:firstLine="709"/>
        <w:jc w:val="both"/>
        <w:rPr>
          <w:rFonts w:ascii="Times New Roman" w:hAnsi="Times New Roman"/>
        </w:rPr>
      </w:pPr>
      <w:r w:rsidRPr="00241410">
        <w:rPr>
          <w:rFonts w:ascii="Times New Roman" w:hAnsi="Times New Roman"/>
        </w:rPr>
        <w:t>Таблица 10</w:t>
      </w:r>
      <w:r w:rsidR="00241410" w:rsidRPr="00241410">
        <w:rPr>
          <w:rFonts w:ascii="Times New Roman" w:hAnsi="Times New Roman"/>
        </w:rPr>
        <w:t xml:space="preserve">. </w:t>
      </w:r>
      <w:r w:rsidRPr="00241410">
        <w:rPr>
          <w:rFonts w:ascii="Times New Roman" w:hAnsi="Times New Roman"/>
        </w:rPr>
        <w:t>Анализ эффективности использования трудовых ресурсов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82"/>
        <w:gridCol w:w="1118"/>
        <w:gridCol w:w="1117"/>
        <w:gridCol w:w="1117"/>
        <w:gridCol w:w="1117"/>
        <w:gridCol w:w="1021"/>
      </w:tblGrid>
      <w:tr w:rsidR="00634B8F" w:rsidRPr="00241410" w:rsidTr="00241410">
        <w:trPr>
          <w:trHeight w:val="737"/>
          <w:tblHeader/>
          <w:jc w:val="center"/>
        </w:trPr>
        <w:tc>
          <w:tcPr>
            <w:tcW w:w="379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Наименование показателя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Обозначение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Базисный год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Отчетный год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Изменение (+, –)</w:t>
            </w: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Темп</w:t>
            </w:r>
            <w:r w:rsidR="00241410" w:rsidRPr="00241410">
              <w:t xml:space="preserve"> </w:t>
            </w:r>
            <w:r w:rsidRPr="00241410">
              <w:t>роста, %</w:t>
            </w:r>
          </w:p>
        </w:tc>
      </w:tr>
      <w:tr w:rsidR="00634B8F" w:rsidRPr="00241410" w:rsidTr="00241410">
        <w:trPr>
          <w:trHeight w:val="737"/>
          <w:jc w:val="center"/>
        </w:trPr>
        <w:tc>
          <w:tcPr>
            <w:tcW w:w="379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Выручка от реализации, тыс.руб.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  <w:r w:rsidRPr="00241410">
              <w:t>В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  <w:tr w:rsidR="00634B8F" w:rsidRPr="00241410" w:rsidTr="00241410">
        <w:trPr>
          <w:trHeight w:val="737"/>
          <w:jc w:val="center"/>
        </w:trPr>
        <w:tc>
          <w:tcPr>
            <w:tcW w:w="379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Среднесписочная численность работников, чел.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  <w:r w:rsidRPr="00241410">
              <w:t>Ч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  <w:tr w:rsidR="00634B8F" w:rsidRPr="00241410" w:rsidTr="00241410">
        <w:trPr>
          <w:trHeight w:val="737"/>
          <w:jc w:val="center"/>
        </w:trPr>
        <w:tc>
          <w:tcPr>
            <w:tcW w:w="379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Среднегодовая выработка продукции на одного работающего, тыс.руб.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  <w:r w:rsidRPr="00241410">
              <w:t>ПТ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</w:p>
        </w:tc>
      </w:tr>
      <w:tr w:rsidR="00634B8F" w:rsidRPr="00241410" w:rsidTr="00241410">
        <w:trPr>
          <w:trHeight w:val="737"/>
          <w:jc w:val="center"/>
        </w:trPr>
        <w:tc>
          <w:tcPr>
            <w:tcW w:w="379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Относительная экономия работников, чел.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6"/>
              </w:rPr>
            </w:pPr>
            <w:r w:rsidRPr="00241410">
              <w:rPr>
                <w:rFonts w:eastAsia="Arial Unicode MS"/>
                <w:szCs w:val="26"/>
              </w:rPr>
              <w:t>Эр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bCs/>
              </w:rPr>
            </w:pP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</w:tr>
      <w:tr w:rsidR="00634B8F" w:rsidRPr="00241410" w:rsidTr="00241410">
        <w:trPr>
          <w:trHeight w:val="737"/>
          <w:jc w:val="center"/>
        </w:trPr>
        <w:tc>
          <w:tcPr>
            <w:tcW w:w="9590" w:type="dxa"/>
            <w:gridSpan w:val="6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8"/>
              </w:rPr>
            </w:pPr>
            <w:r w:rsidRPr="00241410">
              <w:t>Изменение выручки за счет влияния факторов:</w:t>
            </w:r>
          </w:p>
        </w:tc>
      </w:tr>
      <w:tr w:rsidR="00634B8F" w:rsidRPr="00241410" w:rsidTr="00241410">
        <w:trPr>
          <w:trHeight w:val="737"/>
          <w:jc w:val="center"/>
        </w:trPr>
        <w:tc>
          <w:tcPr>
            <w:tcW w:w="379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– численности персонала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  <w:r w:rsidRPr="00241410">
              <w:t>ΔВ</w:t>
            </w:r>
            <w:r w:rsidRPr="00241410">
              <w:rPr>
                <w:szCs w:val="28"/>
                <w:vertAlign w:val="subscript"/>
              </w:rPr>
              <w:t>Ч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</w:tr>
      <w:tr w:rsidR="00634B8F" w:rsidRPr="00241410" w:rsidTr="00241410">
        <w:trPr>
          <w:trHeight w:val="737"/>
          <w:jc w:val="center"/>
        </w:trPr>
        <w:tc>
          <w:tcPr>
            <w:tcW w:w="3797" w:type="dxa"/>
            <w:vAlign w:val="center"/>
          </w:tcPr>
          <w:p w:rsidR="00634B8F" w:rsidRPr="00241410" w:rsidRDefault="00634B8F" w:rsidP="00241410">
            <w:pPr>
              <w:pStyle w:val="11"/>
            </w:pPr>
            <w:r w:rsidRPr="00241410">
              <w:t>–производительности труда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  <w:szCs w:val="24"/>
              </w:rPr>
            </w:pPr>
            <w:r w:rsidRPr="00241410">
              <w:t>ΔВ</w:t>
            </w:r>
            <w:r w:rsidRPr="00241410">
              <w:rPr>
                <w:szCs w:val="28"/>
                <w:vertAlign w:val="subscript"/>
              </w:rPr>
              <w:t>ПТ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  <w:tc>
          <w:tcPr>
            <w:tcW w:w="1179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</w:p>
        </w:tc>
        <w:tc>
          <w:tcPr>
            <w:tcW w:w="1077" w:type="dxa"/>
            <w:vAlign w:val="center"/>
          </w:tcPr>
          <w:p w:rsidR="00634B8F" w:rsidRPr="00241410" w:rsidRDefault="00634B8F" w:rsidP="00241410">
            <w:pPr>
              <w:pStyle w:val="11"/>
              <w:rPr>
                <w:rFonts w:eastAsia="Arial Unicode MS"/>
              </w:rPr>
            </w:pPr>
            <w:r w:rsidRPr="00241410">
              <w:t></w:t>
            </w:r>
          </w:p>
        </w:tc>
      </w:tr>
    </w:tbl>
    <w:p w:rsidR="002A4BD9" w:rsidRPr="00241410" w:rsidRDefault="002A4BD9" w:rsidP="00241410">
      <w:pPr>
        <w:spacing w:line="360" w:lineRule="auto"/>
        <w:ind w:firstLine="709"/>
        <w:jc w:val="both"/>
        <w:rPr>
          <w:sz w:val="20"/>
          <w:szCs w:val="20"/>
        </w:rPr>
      </w:pPr>
      <w:bookmarkStart w:id="6" w:name="_GoBack"/>
      <w:bookmarkEnd w:id="6"/>
    </w:p>
    <w:sectPr w:rsidR="002A4BD9" w:rsidRPr="00241410" w:rsidSect="002414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C37FA"/>
    <w:multiLevelType w:val="hybridMultilevel"/>
    <w:tmpl w:val="662ACB2C"/>
    <w:lvl w:ilvl="0" w:tplc="37AC0DF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">
    <w:nsid w:val="4F7B73E9"/>
    <w:multiLevelType w:val="hybridMultilevel"/>
    <w:tmpl w:val="7DF254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B60"/>
    <w:rsid w:val="00004E59"/>
    <w:rsid w:val="00241410"/>
    <w:rsid w:val="002A27C0"/>
    <w:rsid w:val="002A4BD9"/>
    <w:rsid w:val="002F0D1A"/>
    <w:rsid w:val="00353B60"/>
    <w:rsid w:val="003A4D50"/>
    <w:rsid w:val="003E5781"/>
    <w:rsid w:val="004E17B8"/>
    <w:rsid w:val="00552D57"/>
    <w:rsid w:val="00602128"/>
    <w:rsid w:val="006262C3"/>
    <w:rsid w:val="00634B8F"/>
    <w:rsid w:val="006A0389"/>
    <w:rsid w:val="008B037A"/>
    <w:rsid w:val="008B1B1D"/>
    <w:rsid w:val="009D290E"/>
    <w:rsid w:val="009D347C"/>
    <w:rsid w:val="00B110C7"/>
    <w:rsid w:val="00B34867"/>
    <w:rsid w:val="00B560E3"/>
    <w:rsid w:val="00BE49EB"/>
    <w:rsid w:val="00C379AD"/>
    <w:rsid w:val="00C46DC3"/>
    <w:rsid w:val="00CA6392"/>
    <w:rsid w:val="00CC5BED"/>
    <w:rsid w:val="00CE004B"/>
    <w:rsid w:val="00CF56C9"/>
    <w:rsid w:val="00D630FD"/>
    <w:rsid w:val="00DE7EA0"/>
    <w:rsid w:val="00E32DB4"/>
    <w:rsid w:val="00E81E2D"/>
    <w:rsid w:val="00F01AD9"/>
    <w:rsid w:val="00F33073"/>
    <w:rsid w:val="00F650C5"/>
    <w:rsid w:val="00F8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docId w15:val="{F4EC48EF-73B1-4BFF-9CA6-C7A746D2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53B60"/>
    <w:pPr>
      <w:spacing w:before="240" w:after="48"/>
      <w:outlineLvl w:val="0"/>
    </w:pPr>
    <w:rPr>
      <w:rFonts w:ascii="Arial" w:hAnsi="Arial" w:cs="Arial"/>
      <w:b/>
      <w:bCs/>
      <w:spacing w:val="12"/>
      <w:kern w:val="36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2A4B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A4B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353B60"/>
    <w:pPr>
      <w:spacing w:after="240"/>
    </w:pPr>
  </w:style>
  <w:style w:type="paragraph" w:styleId="HTML">
    <w:name w:val="HTML Address"/>
    <w:basedOn w:val="a"/>
    <w:link w:val="HTML0"/>
    <w:uiPriority w:val="99"/>
    <w:rsid w:val="00353B60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Pr>
      <w:i/>
      <w:iCs/>
      <w:sz w:val="24"/>
      <w:szCs w:val="24"/>
    </w:rPr>
  </w:style>
  <w:style w:type="paragraph" w:customStyle="1" w:styleId="a4">
    <w:name w:val="Таблицы Боковик"/>
    <w:basedOn w:val="a"/>
    <w:next w:val="a"/>
    <w:uiPriority w:val="99"/>
    <w:rsid w:val="002A4BD9"/>
    <w:pPr>
      <w:ind w:left="113"/>
    </w:pPr>
    <w:rPr>
      <w:rFonts w:ascii="Arial Narrow" w:hAnsi="Arial Narrow"/>
      <w:sz w:val="26"/>
      <w:szCs w:val="20"/>
    </w:rPr>
  </w:style>
  <w:style w:type="paragraph" w:customStyle="1" w:styleId="a5">
    <w:name w:val="Таблицы Заголовок"/>
    <w:basedOn w:val="a"/>
    <w:next w:val="a"/>
    <w:uiPriority w:val="99"/>
    <w:rsid w:val="002A4BD9"/>
    <w:pPr>
      <w:keepNext/>
      <w:suppressAutoHyphens/>
      <w:spacing w:after="160" w:line="288" w:lineRule="auto"/>
      <w:ind w:right="23"/>
      <w:jc w:val="center"/>
    </w:pPr>
    <w:rPr>
      <w:rFonts w:ascii="Arial Narrow" w:hAnsi="Arial Narrow"/>
      <w:bCs/>
      <w:spacing w:val="20"/>
      <w:sz w:val="28"/>
      <w:szCs w:val="20"/>
    </w:rPr>
  </w:style>
  <w:style w:type="paragraph" w:customStyle="1" w:styleId="a6">
    <w:name w:val="Таблицы Цифры"/>
    <w:basedOn w:val="a"/>
    <w:next w:val="a"/>
    <w:uiPriority w:val="99"/>
    <w:rsid w:val="002A4BD9"/>
    <w:pPr>
      <w:ind w:right="113"/>
      <w:jc w:val="right"/>
    </w:pPr>
    <w:rPr>
      <w:rFonts w:ascii="Arial Narrow" w:hAnsi="Arial Narrow"/>
      <w:sz w:val="26"/>
      <w:szCs w:val="20"/>
    </w:rPr>
  </w:style>
  <w:style w:type="paragraph" w:customStyle="1" w:styleId="a7">
    <w:name w:val="Таблицы Шапка"/>
    <w:basedOn w:val="a"/>
    <w:next w:val="a"/>
    <w:uiPriority w:val="99"/>
    <w:rsid w:val="002A4BD9"/>
    <w:pPr>
      <w:jc w:val="center"/>
    </w:pPr>
    <w:rPr>
      <w:rFonts w:ascii="Arial Narrow" w:hAnsi="Arial Narrow"/>
      <w:sz w:val="26"/>
      <w:szCs w:val="20"/>
    </w:rPr>
  </w:style>
  <w:style w:type="paragraph" w:customStyle="1" w:styleId="a8">
    <w:name w:val="Таблицы№"/>
    <w:basedOn w:val="a"/>
    <w:next w:val="a5"/>
    <w:uiPriority w:val="99"/>
    <w:rsid w:val="002A4BD9"/>
    <w:pPr>
      <w:keepNext/>
      <w:spacing w:before="200"/>
      <w:ind w:firstLine="851"/>
      <w:jc w:val="right"/>
    </w:pPr>
    <w:rPr>
      <w:rFonts w:ascii="Arial Narrow" w:hAnsi="Arial Narrow"/>
      <w:sz w:val="28"/>
      <w:szCs w:val="20"/>
    </w:rPr>
  </w:style>
  <w:style w:type="paragraph" w:styleId="a9">
    <w:name w:val="header"/>
    <w:basedOn w:val="a"/>
    <w:link w:val="aa"/>
    <w:uiPriority w:val="99"/>
    <w:rsid w:val="00634B8F"/>
    <w:pPr>
      <w:tabs>
        <w:tab w:val="center" w:pos="4153"/>
        <w:tab w:val="right" w:pos="8306"/>
      </w:tabs>
      <w:ind w:firstLine="851"/>
      <w:jc w:val="both"/>
    </w:pPr>
    <w:rPr>
      <w:rFonts w:ascii="Arial Narrow" w:hAnsi="Arial Narrow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  <w:style w:type="paragraph" w:customStyle="1" w:styleId="ab">
    <w:name w:val="Знак Знак Знак Знак"/>
    <w:basedOn w:val="a"/>
    <w:uiPriority w:val="99"/>
    <w:rsid w:val="00E81E2D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styleId="ac">
    <w:name w:val="Strong"/>
    <w:basedOn w:val="a0"/>
    <w:uiPriority w:val="99"/>
    <w:qFormat/>
    <w:rsid w:val="00004E59"/>
    <w:rPr>
      <w:rFonts w:cs="Times New Roman"/>
      <w:b/>
      <w:bCs/>
    </w:rPr>
  </w:style>
  <w:style w:type="paragraph" w:customStyle="1" w:styleId="11">
    <w:name w:val="Стиль1"/>
    <w:basedOn w:val="a7"/>
    <w:uiPriority w:val="99"/>
    <w:rsid w:val="00241410"/>
    <w:pPr>
      <w:spacing w:line="360" w:lineRule="auto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98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98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9876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98763">
                          <w:marLeft w:val="23"/>
                          <w:marRight w:val="0"/>
                          <w:marTop w:val="18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1813</Words>
  <Characters>10339</Characters>
  <Application>Microsoft Office Word</Application>
  <DocSecurity>0</DocSecurity>
  <Lines>86</Lines>
  <Paragraphs>24</Paragraphs>
  <ScaleCrop>false</ScaleCrop>
  <Company/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«Пищепром» организовалось как самостоятельный хозяйствующий субъект в 2002 году с момента приобретения Буздякского консервного комбината</dc:title>
  <dc:subject/>
  <dc:creator>1</dc:creator>
  <cp:keywords/>
  <dc:description/>
  <cp:lastModifiedBy>admin</cp:lastModifiedBy>
  <cp:revision>2</cp:revision>
  <dcterms:created xsi:type="dcterms:W3CDTF">2014-04-09T05:51:00Z</dcterms:created>
  <dcterms:modified xsi:type="dcterms:W3CDTF">2014-04-09T05:51:00Z</dcterms:modified>
</cp:coreProperties>
</file>