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5E5" w:rsidRPr="00B7193D" w:rsidRDefault="00BB45E5" w:rsidP="00BB45E5">
      <w:pPr>
        <w:shd w:val="clear" w:color="auto" w:fill="FFFFFF"/>
        <w:jc w:val="center"/>
        <w:rPr>
          <w:szCs w:val="24"/>
        </w:rPr>
      </w:pPr>
      <w:r w:rsidRPr="00B7193D">
        <w:rPr>
          <w:color w:val="000000"/>
          <w:szCs w:val="24"/>
        </w:rPr>
        <w:t xml:space="preserve">Министерство высшего и среднего специального образования </w:t>
      </w:r>
      <w:r w:rsidR="0003539B" w:rsidRPr="00B7193D">
        <w:rPr>
          <w:color w:val="000000"/>
          <w:szCs w:val="24"/>
        </w:rPr>
        <w:t xml:space="preserve">РФ </w:t>
      </w:r>
      <w:r w:rsidR="0003539B" w:rsidRPr="00B7193D">
        <w:rPr>
          <w:color w:val="000000"/>
          <w:szCs w:val="24"/>
        </w:rPr>
        <w:br/>
        <w:t>МОСКОВСКИЙ ИНСТИТУТ ЭЛЕКТРО</w:t>
      </w:r>
      <w:r w:rsidRPr="00B7193D">
        <w:rPr>
          <w:color w:val="000000"/>
          <w:szCs w:val="24"/>
        </w:rPr>
        <w:t>НИКИ И МАТЕМАТИКИ</w:t>
      </w: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  <w:r w:rsidRPr="00B7193D">
        <w:rPr>
          <w:color w:val="000000"/>
          <w:szCs w:val="24"/>
        </w:rPr>
        <w:t>МЕТОДИЧЕСКИЕ УКАЗАНИЯ</w:t>
      </w:r>
    </w:p>
    <w:p w:rsidR="00BB45E5" w:rsidRPr="00B7193D" w:rsidRDefault="00BB45E5" w:rsidP="00BB45E5">
      <w:pPr>
        <w:shd w:val="clear" w:color="auto" w:fill="FFFFFF"/>
        <w:jc w:val="center"/>
        <w:rPr>
          <w:szCs w:val="24"/>
        </w:rPr>
      </w:pPr>
      <w:r w:rsidRPr="00B7193D">
        <w:rPr>
          <w:color w:val="000000"/>
          <w:szCs w:val="24"/>
        </w:rPr>
        <w:t>к лабораторной работе</w:t>
      </w:r>
    </w:p>
    <w:p w:rsidR="00BB45E5" w:rsidRPr="00B7193D" w:rsidRDefault="00BB45E5" w:rsidP="00BB45E5">
      <w:pPr>
        <w:shd w:val="clear" w:color="auto" w:fill="FFFFFF"/>
        <w:rPr>
          <w:smallCaps/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smallCaps/>
          <w:color w:val="000000"/>
          <w:szCs w:val="24"/>
        </w:rPr>
      </w:pPr>
      <w:r w:rsidRPr="00B7193D">
        <w:rPr>
          <w:smallCaps/>
          <w:color w:val="000000"/>
          <w:szCs w:val="24"/>
        </w:rPr>
        <w:t>исследование метрологических характеристик</w:t>
      </w:r>
    </w:p>
    <w:p w:rsidR="00BB45E5" w:rsidRPr="00B7193D" w:rsidRDefault="00BB45E5" w:rsidP="00BB45E5">
      <w:pPr>
        <w:shd w:val="clear" w:color="auto" w:fill="FFFFFF"/>
        <w:jc w:val="center"/>
        <w:rPr>
          <w:szCs w:val="24"/>
        </w:rPr>
      </w:pPr>
      <w:r w:rsidRPr="00B7193D">
        <w:rPr>
          <w:smallCaps/>
          <w:color w:val="000000"/>
          <w:szCs w:val="24"/>
        </w:rPr>
        <w:t>тензорезисторных преобразователей усилия</w:t>
      </w: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ind w:left="5526" w:firstLine="138"/>
        <w:rPr>
          <w:bCs/>
          <w:color w:val="000000"/>
          <w:szCs w:val="24"/>
        </w:rPr>
      </w:pPr>
      <w:r w:rsidRPr="00B7193D">
        <w:rPr>
          <w:color w:val="000000"/>
          <w:szCs w:val="24"/>
        </w:rPr>
        <w:t>Факультет электроники</w:t>
      </w:r>
    </w:p>
    <w:p w:rsidR="00BB45E5" w:rsidRPr="00B7193D" w:rsidRDefault="00BB45E5" w:rsidP="00BB45E5">
      <w:pPr>
        <w:shd w:val="clear" w:color="auto" w:fill="FFFFFF"/>
        <w:ind w:left="5388" w:firstLine="276"/>
        <w:rPr>
          <w:szCs w:val="24"/>
        </w:rPr>
      </w:pPr>
      <w:r w:rsidRPr="00B7193D">
        <w:rPr>
          <w:color w:val="000000"/>
          <w:szCs w:val="24"/>
        </w:rPr>
        <w:t>Кафедра метрологии и сертификации</w:t>
      </w: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Pr="00B7193D" w:rsidRDefault="00BB45E5" w:rsidP="00BB45E5">
      <w:pPr>
        <w:shd w:val="clear" w:color="auto" w:fill="FFFFFF"/>
        <w:jc w:val="center"/>
        <w:rPr>
          <w:color w:val="000000"/>
          <w:szCs w:val="24"/>
        </w:rPr>
      </w:pPr>
    </w:p>
    <w:p w:rsidR="00BB45E5" w:rsidRPr="00B7193D" w:rsidRDefault="00BB45E5" w:rsidP="00220238">
      <w:pPr>
        <w:pStyle w:val="1"/>
      </w:pPr>
      <w:r w:rsidRPr="00B7193D">
        <w:br w:type="page"/>
      </w:r>
      <w:r w:rsidR="00220238" w:rsidRPr="00B7193D">
        <w:lastRenderedPageBreak/>
        <w:t xml:space="preserve">1. </w:t>
      </w:r>
      <w:r w:rsidRPr="00B7193D">
        <w:t>Цель работы, ее краткое содержание.</w:t>
      </w:r>
    </w:p>
    <w:p w:rsidR="00220238" w:rsidRPr="00B7193D" w:rsidRDefault="00220238" w:rsidP="00220238">
      <w:r w:rsidRPr="00B7193D">
        <w:t xml:space="preserve">1.1. Целью данной работы является изучение принципа действия тензорезистивных преобразователей и приобретение практических навыков работы с тензометрической установкой, предназначенной для измерения </w:t>
      </w:r>
      <w:r w:rsidR="00B7193D" w:rsidRPr="00B7193D">
        <w:t>механических</w:t>
      </w:r>
      <w:r w:rsidRPr="00B7193D">
        <w:t xml:space="preserve"> усилий.</w:t>
      </w:r>
    </w:p>
    <w:p w:rsidR="00220238" w:rsidRPr="00B7193D" w:rsidRDefault="00220238" w:rsidP="00220238"/>
    <w:p w:rsidR="00220238" w:rsidRPr="00B7193D" w:rsidRDefault="00220238" w:rsidP="00220238">
      <w:r w:rsidRPr="00B7193D">
        <w:t xml:space="preserve">1.2. В процессе выполнения работы студенты определяют метрологические характеристики тензометрической установки – градуировочную характеристику, </w:t>
      </w:r>
      <w:r w:rsidR="0088361B" w:rsidRPr="00B7193D">
        <w:t xml:space="preserve">чувствительность и </w:t>
      </w:r>
      <w:r w:rsidRPr="00B7193D">
        <w:t>погрешность гистерезиса.</w:t>
      </w:r>
    </w:p>
    <w:p w:rsidR="00220238" w:rsidRPr="00B7193D" w:rsidRDefault="00220238" w:rsidP="00220238"/>
    <w:p w:rsidR="00BB45E5" w:rsidRPr="00B7193D" w:rsidRDefault="00220238" w:rsidP="00220238">
      <w:pPr>
        <w:pStyle w:val="1"/>
      </w:pPr>
      <w:r w:rsidRPr="00B7193D">
        <w:t xml:space="preserve">2. </w:t>
      </w:r>
      <w:r w:rsidR="00BB45E5" w:rsidRPr="00B7193D">
        <w:t>Основные сведения о тензорезистивных датчиках усилия.</w:t>
      </w:r>
    </w:p>
    <w:p w:rsidR="00D3363E" w:rsidRPr="00B7193D" w:rsidRDefault="00D3363E" w:rsidP="00D3363E">
      <w:pPr>
        <w:pStyle w:val="2"/>
      </w:pPr>
      <w:r w:rsidRPr="00B7193D">
        <w:t>2.1.Конструкция и принцип действия</w:t>
      </w:r>
    </w:p>
    <w:p w:rsidR="00463101" w:rsidRPr="00B7193D" w:rsidRDefault="00463101" w:rsidP="00463101">
      <w:pPr>
        <w:pStyle w:val="20"/>
      </w:pPr>
      <w:r w:rsidRPr="00B7193D">
        <w:t>В основе работы тензорезистивных преобразователей лежит свойство материалов изме</w:t>
      </w:r>
      <w:r w:rsidRPr="00B7193D">
        <w:softHyphen/>
        <w:t>нять свое электрическое сопротивление при механических деформациях под действием приложенной силы.</w:t>
      </w:r>
    </w:p>
    <w:p w:rsidR="00463101" w:rsidRPr="00B7193D" w:rsidRDefault="00463101" w:rsidP="00463101"/>
    <w:p w:rsidR="00463101" w:rsidRPr="00B7193D" w:rsidRDefault="00463101" w:rsidP="00463101">
      <w:pPr>
        <w:pStyle w:val="20"/>
      </w:pPr>
      <w:r w:rsidRPr="00B7193D">
        <w:t xml:space="preserve">Конструктивно большинство </w:t>
      </w:r>
      <w:r w:rsidR="008C1E15" w:rsidRPr="00B7193D">
        <w:t>тензо</w:t>
      </w:r>
      <w:r w:rsidRPr="00B7193D">
        <w:t xml:space="preserve">резисторов </w:t>
      </w:r>
      <w:r w:rsidR="002B4E16" w:rsidRPr="00B7193D">
        <w:t xml:space="preserve">(рис. 1) </w:t>
      </w:r>
      <w:r w:rsidRPr="00B7193D">
        <w:t xml:space="preserve">выпускается в виде проводников, жестко связанных с </w:t>
      </w:r>
      <w:r w:rsidR="002B4E16" w:rsidRPr="00B7193D">
        <w:t xml:space="preserve">бумажной или пленочной основой </w:t>
      </w:r>
      <w:r w:rsidR="002B4E16" w:rsidRPr="00B7193D">
        <w:rPr>
          <w:i/>
        </w:rPr>
        <w:t>2</w:t>
      </w:r>
      <w:r w:rsidRPr="00B7193D">
        <w:t xml:space="preserve">. Проводник </w:t>
      </w:r>
      <w:r w:rsidR="002B4E16" w:rsidRPr="00B7193D">
        <w:rPr>
          <w:i/>
        </w:rPr>
        <w:t>3</w:t>
      </w:r>
      <w:r w:rsidRPr="00B7193D">
        <w:t xml:space="preserve"> представляет собой так называемую решетку из зигзагообразно уложенной тонкой проволоки диаметром 0,02-</w:t>
      </w:r>
      <w:smartTag w:uri="urn:schemas-microsoft-com:office:smarttags" w:element="metricconverter">
        <w:smartTagPr>
          <w:attr w:name="ProductID" w:val="0,05 мм"/>
        </w:smartTagPr>
        <w:r w:rsidRPr="00B7193D">
          <w:t>0,05 мм</w:t>
        </w:r>
      </w:smartTag>
      <w:r w:rsidRPr="00B7193D">
        <w:t xml:space="preserve">, к концам которой пайкой или сваркой присоединяются выводные медные проводники </w:t>
      </w:r>
      <w:r w:rsidR="002B4E16" w:rsidRPr="00B7193D">
        <w:rPr>
          <w:i/>
        </w:rPr>
        <w:t>4</w:t>
      </w:r>
      <w:r w:rsidRPr="00B7193D">
        <w:t xml:space="preserve">. Сверху проводники закрываются бумагой или пленкой или покрываются лаком </w:t>
      </w:r>
      <w:r w:rsidR="002B4E16" w:rsidRPr="00B7193D">
        <w:rPr>
          <w:i/>
        </w:rPr>
        <w:t>1</w:t>
      </w:r>
      <w:r w:rsidRPr="00B7193D">
        <w:t>. После наклеивания подложки тензорезистора на поверхность деформация этой поверхности передается проводниками и приводит к изме</w:t>
      </w:r>
      <w:r w:rsidRPr="00B7193D">
        <w:softHyphen/>
        <w:t>нению их сопротивления.</w:t>
      </w:r>
    </w:p>
    <w:p w:rsidR="00463101" w:rsidRPr="00B7193D" w:rsidRDefault="00444400" w:rsidP="002B4E16">
      <w:pPr>
        <w:pStyle w:val="a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95.25pt">
            <v:imagedata r:id="rId7" o:title=""/>
          </v:shape>
        </w:pict>
      </w:r>
      <w:r w:rsidR="002B4E16" w:rsidRPr="00B7193D">
        <w:br/>
      </w:r>
      <w:r w:rsidR="00463101" w:rsidRPr="00B7193D">
        <w:t xml:space="preserve">Рис. 1. Конструкция наклеиваемого проволочного </w:t>
      </w:r>
      <w:r w:rsidR="008C1E15" w:rsidRPr="00B7193D">
        <w:t>тензо</w:t>
      </w:r>
      <w:r w:rsidR="00463101" w:rsidRPr="00B7193D">
        <w:t>резистора.</w:t>
      </w:r>
    </w:p>
    <w:p w:rsidR="00463101" w:rsidRPr="00B7193D" w:rsidRDefault="00463101" w:rsidP="00463101"/>
    <w:p w:rsidR="00463101" w:rsidRPr="00B7193D" w:rsidRDefault="00463101" w:rsidP="00463101">
      <w:pPr>
        <w:pStyle w:val="20"/>
      </w:pPr>
      <w:r w:rsidRPr="00B7193D">
        <w:t>Сопротивление R резистора, выполненного в виде проволоки длиной l, определяется известным выражением.</w:t>
      </w:r>
    </w:p>
    <w:p w:rsidR="00463101" w:rsidRPr="00B7193D" w:rsidRDefault="00463101" w:rsidP="00463101">
      <w:pPr>
        <w:pStyle w:val="a6"/>
      </w:pPr>
      <w:r w:rsidRPr="00B7193D">
        <w:rPr>
          <w:position w:val="-20"/>
        </w:rPr>
        <w:object w:dxaOrig="800" w:dyaOrig="560">
          <v:shape id="_x0000_i1026" type="#_x0000_t75" style="width:39.75pt;height:27.75pt" o:ole="">
            <v:imagedata r:id="rId8" o:title=""/>
          </v:shape>
          <o:OLEObject Type="Embed" ProgID="Equation.3" ShapeID="_x0000_i1026" DrawAspect="Content" ObjectID="_1471377925" r:id="rId9"/>
        </w:object>
      </w:r>
      <w:r w:rsidRPr="00B7193D">
        <w:t xml:space="preserve"> (11)</w:t>
      </w:r>
    </w:p>
    <w:p w:rsidR="00463101" w:rsidRPr="00B7193D" w:rsidRDefault="00463101" w:rsidP="00463101">
      <w:pPr>
        <w:shd w:val="clear" w:color="auto" w:fill="FFFFFF"/>
        <w:jc w:val="both"/>
      </w:pPr>
      <w:r w:rsidRPr="00B7193D">
        <w:rPr>
          <w:color w:val="000000"/>
        </w:rPr>
        <w:t xml:space="preserve">где </w:t>
      </w:r>
      <w:r w:rsidRPr="00B7193D">
        <w:rPr>
          <w:color w:val="000000"/>
        </w:rPr>
        <w:tab/>
      </w:r>
      <w:r w:rsidRPr="00B7193D">
        <w:rPr>
          <w:i/>
          <w:color w:val="000000"/>
        </w:rPr>
        <w:sym w:font="Symbol" w:char="F072"/>
      </w:r>
      <w:r w:rsidRPr="00B7193D">
        <w:rPr>
          <w:color w:val="000000"/>
        </w:rPr>
        <w:t xml:space="preserve">  - удельное сопротивление материала проволоки;</w:t>
      </w:r>
    </w:p>
    <w:p w:rsidR="00463101" w:rsidRPr="00B7193D" w:rsidRDefault="00463101" w:rsidP="00463101">
      <w:pPr>
        <w:shd w:val="clear" w:color="auto" w:fill="FFFFFF"/>
        <w:ind w:firstLine="708"/>
        <w:jc w:val="both"/>
        <w:rPr>
          <w:color w:val="000000"/>
        </w:rPr>
      </w:pPr>
      <w:r w:rsidRPr="00B7193D">
        <w:rPr>
          <w:i/>
          <w:color w:val="000000"/>
        </w:rPr>
        <w:t xml:space="preserve">S - </w:t>
      </w:r>
      <w:r w:rsidRPr="00B7193D">
        <w:rPr>
          <w:color w:val="000000"/>
        </w:rPr>
        <w:t xml:space="preserve">площадь поперечного сечения проволоки. </w:t>
      </w:r>
    </w:p>
    <w:p w:rsidR="00463101" w:rsidRPr="00B7193D" w:rsidRDefault="00463101" w:rsidP="00463101">
      <w:pPr>
        <w:shd w:val="clear" w:color="auto" w:fill="FFFFFF"/>
        <w:jc w:val="both"/>
        <w:rPr>
          <w:color w:val="000000"/>
        </w:rPr>
      </w:pPr>
    </w:p>
    <w:p w:rsidR="00463101" w:rsidRPr="00B7193D" w:rsidRDefault="00463101" w:rsidP="00463101">
      <w:pPr>
        <w:pStyle w:val="20"/>
      </w:pPr>
      <w:r w:rsidRPr="00B7193D">
        <w:t>Дифференцируя выражение (1) и переходя к конечным приращениям, получим, что продольной упругой деформации проволоки соответствует относительное изменение ее сопротивления</w:t>
      </w:r>
    </w:p>
    <w:p w:rsidR="00463101" w:rsidRPr="00B7193D" w:rsidRDefault="00463101" w:rsidP="00463101">
      <w:pPr>
        <w:pStyle w:val="a6"/>
      </w:pPr>
      <w:r w:rsidRPr="00B7193D">
        <w:rPr>
          <w:position w:val="-24"/>
        </w:rPr>
        <w:object w:dxaOrig="2340" w:dyaOrig="600">
          <v:shape id="_x0000_i1027" type="#_x0000_t75" style="width:117pt;height:30pt" o:ole="">
            <v:imagedata r:id="rId10" o:title=""/>
          </v:shape>
          <o:OLEObject Type="Embed" ProgID="Equation.3" ShapeID="_x0000_i1027" DrawAspect="Content" ObjectID="_1471377926" r:id="rId11"/>
        </w:object>
      </w:r>
      <w:r w:rsidRPr="00B7193D">
        <w:t xml:space="preserve"> (12)</w:t>
      </w:r>
    </w:p>
    <w:p w:rsidR="00463101" w:rsidRPr="00B7193D" w:rsidRDefault="00463101" w:rsidP="00463101">
      <w:pPr>
        <w:shd w:val="clear" w:color="auto" w:fill="FFFFFF"/>
        <w:jc w:val="both"/>
        <w:rPr>
          <w:color w:val="000000"/>
        </w:rPr>
      </w:pPr>
      <w:r w:rsidRPr="00B7193D">
        <w:rPr>
          <w:color w:val="000000"/>
        </w:rPr>
        <w:t xml:space="preserve">где </w:t>
      </w:r>
      <w:r w:rsidRPr="00B7193D">
        <w:rPr>
          <w:i/>
          <w:color w:val="000000"/>
        </w:rPr>
        <w:sym w:font="Symbol" w:char="F044"/>
      </w:r>
      <w:r w:rsidRPr="00B7193D">
        <w:rPr>
          <w:i/>
          <w:color w:val="000000"/>
        </w:rPr>
        <w:t xml:space="preserve">R, </w:t>
      </w:r>
      <w:r w:rsidRPr="00B7193D">
        <w:rPr>
          <w:i/>
          <w:color w:val="000000"/>
        </w:rPr>
        <w:sym w:font="Symbol" w:char="F044"/>
      </w:r>
      <w:r w:rsidRPr="00B7193D">
        <w:rPr>
          <w:i/>
          <w:color w:val="000000"/>
        </w:rPr>
        <w:sym w:font="Symbol" w:char="F072"/>
      </w:r>
      <w:r w:rsidRPr="00B7193D">
        <w:rPr>
          <w:i/>
          <w:color w:val="000000"/>
        </w:rPr>
        <w:t xml:space="preserve">, </w:t>
      </w:r>
      <w:r w:rsidRPr="00B7193D">
        <w:rPr>
          <w:i/>
          <w:color w:val="000000"/>
        </w:rPr>
        <w:sym w:font="Symbol" w:char="F044"/>
      </w:r>
      <w:r w:rsidRPr="00B7193D">
        <w:rPr>
          <w:i/>
          <w:color w:val="000000"/>
        </w:rPr>
        <w:t>S</w:t>
      </w:r>
      <w:r w:rsidRPr="00B7193D">
        <w:rPr>
          <w:color w:val="000000"/>
        </w:rPr>
        <w:t xml:space="preserve"> -</w:t>
      </w:r>
      <w:r w:rsidRPr="00B7193D">
        <w:rPr>
          <w:i/>
          <w:color w:val="000000"/>
        </w:rPr>
        <w:t xml:space="preserve"> </w:t>
      </w:r>
      <w:r w:rsidRPr="00B7193D">
        <w:rPr>
          <w:color w:val="000000"/>
        </w:rPr>
        <w:t>абсолютные приращения сопротивления, удельного сопротивления, длины и площади поперечного сопротивления проводника соответственно.</w:t>
      </w:r>
    </w:p>
    <w:p w:rsidR="00463101" w:rsidRPr="00B7193D" w:rsidRDefault="00463101" w:rsidP="00463101">
      <w:pPr>
        <w:shd w:val="clear" w:color="auto" w:fill="FFFFFF"/>
        <w:jc w:val="both"/>
      </w:pPr>
    </w:p>
    <w:p w:rsidR="00463101" w:rsidRPr="00B7193D" w:rsidRDefault="00463101" w:rsidP="00463101">
      <w:pPr>
        <w:pStyle w:val="20"/>
      </w:pPr>
      <w:r w:rsidRPr="00B7193D">
        <w:t>В твердом теле в зоне упругих деформаций величины поперечных и продольных дефор</w:t>
      </w:r>
      <w:r w:rsidRPr="00B7193D">
        <w:softHyphen/>
        <w:t>маций связаны выражением</w:t>
      </w:r>
    </w:p>
    <w:p w:rsidR="00463101" w:rsidRPr="00B7193D" w:rsidRDefault="00463101" w:rsidP="00463101">
      <w:pPr>
        <w:pStyle w:val="a6"/>
      </w:pPr>
      <w:r w:rsidRPr="00B7193D">
        <w:rPr>
          <w:position w:val="-12"/>
        </w:rPr>
        <w:object w:dxaOrig="880" w:dyaOrig="340">
          <v:shape id="_x0000_i1028" type="#_x0000_t75" style="width:44.25pt;height:17.25pt" o:ole="">
            <v:imagedata r:id="rId12" o:title=""/>
          </v:shape>
          <o:OLEObject Type="Embed" ProgID="Equation.3" ShapeID="_x0000_i1028" DrawAspect="Content" ObjectID="_1471377927" r:id="rId13"/>
        </w:object>
      </w:r>
      <w:r w:rsidRPr="00B7193D">
        <w:t xml:space="preserve"> (13)</w:t>
      </w:r>
    </w:p>
    <w:p w:rsidR="00463101" w:rsidRPr="00B7193D" w:rsidRDefault="00463101" w:rsidP="00463101">
      <w:pPr>
        <w:shd w:val="clear" w:color="auto" w:fill="FFFFFF"/>
        <w:jc w:val="both"/>
        <w:rPr>
          <w:color w:val="000000"/>
        </w:rPr>
      </w:pPr>
      <w:r w:rsidRPr="00B7193D">
        <w:rPr>
          <w:color w:val="000000"/>
        </w:rPr>
        <w:t xml:space="preserve">где </w:t>
      </w:r>
      <w:r w:rsidRPr="00B7193D">
        <w:rPr>
          <w:color w:val="000000"/>
        </w:rPr>
        <w:tab/>
      </w:r>
      <w:r w:rsidRPr="00B7193D">
        <w:rPr>
          <w:color w:val="000000"/>
          <w:position w:val="-10"/>
        </w:rPr>
        <w:object w:dxaOrig="880" w:dyaOrig="320">
          <v:shape id="_x0000_i1029" type="#_x0000_t75" style="width:44.25pt;height:15.75pt" o:ole="">
            <v:imagedata r:id="rId14" o:title=""/>
          </v:shape>
          <o:OLEObject Type="Embed" ProgID="Equation.3" ShapeID="_x0000_i1029" DrawAspect="Content" ObjectID="_1471377928" r:id="rId15"/>
        </w:object>
      </w:r>
      <w:r w:rsidRPr="00B7193D">
        <w:rPr>
          <w:color w:val="000000"/>
        </w:rPr>
        <w:t xml:space="preserve"> - значение относительной продольной деформации;</w:t>
      </w:r>
    </w:p>
    <w:p w:rsidR="00463101" w:rsidRPr="00B7193D" w:rsidRDefault="00463101" w:rsidP="00463101">
      <w:pPr>
        <w:shd w:val="clear" w:color="auto" w:fill="FFFFFF"/>
        <w:ind w:firstLine="708"/>
        <w:jc w:val="both"/>
        <w:rPr>
          <w:color w:val="000000"/>
        </w:rPr>
      </w:pPr>
      <w:r w:rsidRPr="00B7193D">
        <w:rPr>
          <w:color w:val="000000"/>
          <w:position w:val="-16"/>
        </w:rPr>
        <w:object w:dxaOrig="999" w:dyaOrig="380">
          <v:shape id="_x0000_i1030" type="#_x0000_t75" style="width:50.25pt;height:18.75pt" o:ole="">
            <v:imagedata r:id="rId16" o:title=""/>
          </v:shape>
          <o:OLEObject Type="Embed" ProgID="Equation.3" ShapeID="_x0000_i1030" DrawAspect="Content" ObjectID="_1471377929" r:id="rId17"/>
        </w:object>
      </w:r>
      <w:r w:rsidRPr="00B7193D">
        <w:rPr>
          <w:color w:val="000000"/>
        </w:rPr>
        <w:t xml:space="preserve"> - значение относительной поперечной деформации;</w:t>
      </w:r>
    </w:p>
    <w:p w:rsidR="00463101" w:rsidRPr="00B7193D" w:rsidRDefault="00463101" w:rsidP="00463101">
      <w:pPr>
        <w:shd w:val="clear" w:color="auto" w:fill="FFFFFF"/>
        <w:ind w:firstLine="708"/>
        <w:jc w:val="both"/>
        <w:rPr>
          <w:color w:val="000000"/>
        </w:rPr>
      </w:pPr>
      <w:r w:rsidRPr="00B7193D">
        <w:rPr>
          <w:i/>
          <w:color w:val="000000"/>
        </w:rPr>
        <w:t>в</w:t>
      </w:r>
      <w:r w:rsidRPr="00B7193D">
        <w:rPr>
          <w:color w:val="000000"/>
        </w:rPr>
        <w:t xml:space="preserve"> - поперечный размер проводника; </w:t>
      </w:r>
      <w:r w:rsidRPr="00B7193D">
        <w:rPr>
          <w:i/>
          <w:color w:val="000000"/>
        </w:rPr>
        <w:sym w:font="Symbol" w:char="F06D"/>
      </w:r>
      <w:r w:rsidRPr="00B7193D">
        <w:rPr>
          <w:color w:val="000000"/>
        </w:rPr>
        <w:t xml:space="preserve"> - коэффициент Пуассона.</w:t>
      </w:r>
    </w:p>
    <w:p w:rsidR="00463101" w:rsidRPr="00B7193D" w:rsidRDefault="00463101" w:rsidP="00463101">
      <w:pPr>
        <w:shd w:val="clear" w:color="auto" w:fill="FFFFFF"/>
        <w:jc w:val="both"/>
      </w:pPr>
    </w:p>
    <w:p w:rsidR="00463101" w:rsidRPr="00B7193D" w:rsidRDefault="00463101" w:rsidP="00463101">
      <w:pPr>
        <w:shd w:val="clear" w:color="auto" w:fill="FFFFFF"/>
        <w:jc w:val="both"/>
        <w:rPr>
          <w:i/>
          <w:color w:val="000000"/>
        </w:rPr>
      </w:pPr>
      <w:r w:rsidRPr="00B7193D">
        <w:rPr>
          <w:color w:val="000000"/>
        </w:rPr>
        <w:t>С учетом выражений (12) и (13) величина относительного изменения проводника диамет</w:t>
      </w:r>
      <w:r w:rsidRPr="00B7193D">
        <w:rPr>
          <w:color w:val="000000"/>
        </w:rPr>
        <w:softHyphen/>
        <w:t xml:space="preserve">ром </w:t>
      </w:r>
      <w:r w:rsidRPr="00B7193D">
        <w:rPr>
          <w:i/>
          <w:color w:val="000000"/>
        </w:rPr>
        <w:t>d</w:t>
      </w:r>
      <w:r w:rsidRPr="00B7193D">
        <w:rPr>
          <w:color w:val="000000"/>
        </w:rPr>
        <w:t xml:space="preserve"> и длиной </w:t>
      </w:r>
      <w:r w:rsidRPr="00B7193D">
        <w:rPr>
          <w:i/>
          <w:color w:val="000000"/>
        </w:rPr>
        <w:t>l.</w:t>
      </w:r>
    </w:p>
    <w:p w:rsidR="00463101" w:rsidRPr="00B7193D" w:rsidRDefault="00463101" w:rsidP="00463101">
      <w:pPr>
        <w:pStyle w:val="a6"/>
      </w:pPr>
      <w:r w:rsidRPr="00B7193D">
        <w:rPr>
          <w:rStyle w:val="a7"/>
        </w:rPr>
        <w:object w:dxaOrig="9120" w:dyaOrig="680">
          <v:shape id="_x0000_i1031" type="#_x0000_t75" style="width:423pt;height:34.5pt" o:ole="">
            <v:imagedata r:id="rId18" o:title=""/>
          </v:shape>
          <o:OLEObject Type="Embed" ProgID="Equation.3" ShapeID="_x0000_i1031" DrawAspect="Content" ObjectID="_1471377930" r:id="rId19"/>
        </w:object>
      </w:r>
      <w:r w:rsidRPr="00B7193D">
        <w:t xml:space="preserve"> (14)</w:t>
      </w:r>
    </w:p>
    <w:p w:rsidR="00463101" w:rsidRPr="00B7193D" w:rsidRDefault="00463101" w:rsidP="00463101">
      <w:pPr>
        <w:jc w:val="both"/>
      </w:pPr>
    </w:p>
    <w:p w:rsidR="00463101" w:rsidRPr="00B7193D" w:rsidRDefault="00463101" w:rsidP="00463101">
      <w:pPr>
        <w:shd w:val="clear" w:color="auto" w:fill="FFFFFF"/>
        <w:jc w:val="both"/>
        <w:rPr>
          <w:color w:val="000000"/>
        </w:rPr>
      </w:pPr>
      <w:r w:rsidRPr="00B7193D">
        <w:rPr>
          <w:color w:val="000000"/>
        </w:rPr>
        <w:t xml:space="preserve">Качество тензорезистора определяется его коэффициентом тензочувствительности </w:t>
      </w:r>
      <w:r w:rsidRPr="00B7193D">
        <w:rPr>
          <w:i/>
          <w:color w:val="000000"/>
        </w:rPr>
        <w:t>K</w:t>
      </w:r>
      <w:r w:rsidRPr="00B7193D">
        <w:rPr>
          <w:color w:val="000000"/>
        </w:rPr>
        <w:t xml:space="preserve"> и величиной температурного коэффициента соп</w:t>
      </w:r>
      <w:r w:rsidRPr="00B7193D">
        <w:rPr>
          <w:color w:val="000000"/>
        </w:rPr>
        <w:softHyphen/>
        <w:t xml:space="preserve">ротивления (ТКС) </w:t>
      </w:r>
      <w:r w:rsidRPr="00B7193D">
        <w:rPr>
          <w:color w:val="000000"/>
          <w:position w:val="-10"/>
        </w:rPr>
        <w:object w:dxaOrig="320" w:dyaOrig="320">
          <v:shape id="_x0000_i1032" type="#_x0000_t75" style="width:15.75pt;height:15.75pt" o:ole="">
            <v:imagedata r:id="rId20" o:title=""/>
          </v:shape>
          <o:OLEObject Type="Embed" ProgID="Equation.3" ShapeID="_x0000_i1032" DrawAspect="Content" ObjectID="_1471377931" r:id="rId21"/>
        </w:object>
      </w:r>
      <w:r w:rsidRPr="00B7193D">
        <w:rPr>
          <w:color w:val="000000"/>
        </w:rPr>
        <w:t>. Коэффициент тензо</w:t>
      </w:r>
      <w:r w:rsidRPr="00B7193D">
        <w:rPr>
          <w:color w:val="000000"/>
        </w:rPr>
        <w:softHyphen/>
        <w:t xml:space="preserve">чувствительности </w:t>
      </w:r>
      <w:r w:rsidRPr="00B7193D">
        <w:rPr>
          <w:i/>
          <w:color w:val="000000"/>
        </w:rPr>
        <w:t xml:space="preserve">K </w:t>
      </w:r>
      <w:r w:rsidRPr="00B7193D">
        <w:rPr>
          <w:color w:val="000000"/>
        </w:rPr>
        <w:t>определяется отношением</w:t>
      </w:r>
    </w:p>
    <w:p w:rsidR="00463101" w:rsidRPr="00B7193D" w:rsidRDefault="00463101" w:rsidP="00463101">
      <w:pPr>
        <w:pStyle w:val="a6"/>
      </w:pPr>
      <w:r w:rsidRPr="00B7193D">
        <w:rPr>
          <w:position w:val="-28"/>
        </w:rPr>
        <w:object w:dxaOrig="740" w:dyaOrig="639">
          <v:shape id="_x0000_i1033" type="#_x0000_t75" style="width:36.75pt;height:32.25pt" o:ole="">
            <v:imagedata r:id="rId22" o:title=""/>
          </v:shape>
          <o:OLEObject Type="Embed" ProgID="Equation.3" ShapeID="_x0000_i1033" DrawAspect="Content" ObjectID="_1471377932" r:id="rId23"/>
        </w:object>
      </w:r>
      <w:r w:rsidRPr="00B7193D">
        <w:t xml:space="preserve"> (15)</w:t>
      </w:r>
    </w:p>
    <w:p w:rsidR="00463101" w:rsidRPr="00B7193D" w:rsidRDefault="00463101" w:rsidP="00463101">
      <w:pPr>
        <w:shd w:val="clear" w:color="auto" w:fill="FFFFFF"/>
        <w:jc w:val="both"/>
      </w:pPr>
      <w:r w:rsidRPr="00B7193D">
        <w:rPr>
          <w:color w:val="000000"/>
        </w:rPr>
        <w:t xml:space="preserve">Чем выше коэффициент тензочувствительности </w:t>
      </w:r>
      <w:r w:rsidRPr="00B7193D">
        <w:rPr>
          <w:i/>
          <w:color w:val="000000"/>
        </w:rPr>
        <w:t>К</w:t>
      </w:r>
      <w:r w:rsidRPr="00B7193D">
        <w:rPr>
          <w:color w:val="000000"/>
        </w:rPr>
        <w:t xml:space="preserve"> и меньше температурный коэффициент сопротивления (ТКС) материала, из которого изготовлен тензорезистор, тем выше его качество.</w:t>
      </w:r>
    </w:p>
    <w:p w:rsidR="00463101" w:rsidRPr="00B7193D" w:rsidRDefault="00463101" w:rsidP="00463101">
      <w:pPr>
        <w:pStyle w:val="20"/>
      </w:pPr>
      <w:r w:rsidRPr="00B7193D">
        <w:t>Чаще всего проволочные тензорезисторы изготавливаются из сплавов константан и манганин, у которых К</w:t>
      </w:r>
      <w:r w:rsidRPr="00B7193D">
        <w:sym w:font="Symbol" w:char="F0BB"/>
      </w:r>
      <w:r w:rsidRPr="00B7193D">
        <w:t>2 и ТКС=</w:t>
      </w:r>
      <w:r w:rsidRPr="00B7193D">
        <w:sym w:font="Symbol" w:char="F0B1"/>
      </w:r>
      <w:r w:rsidRPr="00B7193D">
        <w:t>30*10</w:t>
      </w:r>
      <w:r w:rsidRPr="00B7193D">
        <w:rPr>
          <w:vertAlign w:val="superscript"/>
        </w:rPr>
        <w:t>-6</w:t>
      </w:r>
      <w:r w:rsidRPr="00B7193D">
        <w:t>K</w:t>
      </w:r>
      <w:r w:rsidRPr="00B7193D">
        <w:rPr>
          <w:vertAlign w:val="superscript"/>
        </w:rPr>
        <w:t>-1</w:t>
      </w:r>
      <w:r w:rsidRPr="00B7193D">
        <w:t xml:space="preserve"> и </w:t>
      </w:r>
      <w:r w:rsidRPr="00B7193D">
        <w:sym w:font="Symbol" w:char="F0B1"/>
      </w:r>
      <w:r w:rsidRPr="00B7193D">
        <w:t>10*10</w:t>
      </w:r>
      <w:r w:rsidRPr="00B7193D">
        <w:rPr>
          <w:vertAlign w:val="superscript"/>
        </w:rPr>
        <w:t>-6</w:t>
      </w:r>
      <w:r w:rsidRPr="00B7193D">
        <w:t>K</w:t>
      </w:r>
      <w:r w:rsidRPr="00B7193D">
        <w:rPr>
          <w:vertAlign w:val="superscript"/>
        </w:rPr>
        <w:t>-1</w:t>
      </w:r>
      <w:r w:rsidRPr="00B7193D">
        <w:t xml:space="preserve"> соответственно.</w:t>
      </w:r>
    </w:p>
    <w:p w:rsidR="00A030DE" w:rsidRPr="00B7193D" w:rsidRDefault="00A030DE" w:rsidP="00A030DE">
      <w:pPr>
        <w:pStyle w:val="2"/>
      </w:pPr>
      <w:r w:rsidRPr="00B7193D">
        <w:t>2.2. Схема включения</w:t>
      </w:r>
    </w:p>
    <w:p w:rsidR="00A030DE" w:rsidRPr="00B7193D" w:rsidRDefault="00A030DE" w:rsidP="00A030DE">
      <w:pPr>
        <w:pStyle w:val="20"/>
      </w:pPr>
      <w:r w:rsidRPr="00B7193D">
        <w:t>Наиболее распространенной измерительной целью для тензорезисторов является мостовая измерительная схема, работающая в неравновесном режиме.</w:t>
      </w:r>
    </w:p>
    <w:p w:rsidR="00A030DE" w:rsidRPr="00B7193D" w:rsidRDefault="00A030DE" w:rsidP="00A030DE"/>
    <w:p w:rsidR="00A030DE" w:rsidRPr="00B7193D" w:rsidRDefault="00A030DE" w:rsidP="00A030DE">
      <w:r w:rsidRPr="00B7193D">
        <w:t>На рис 2,а приведена мостовая схема, в которой в качестве одного плеча включён тензо</w:t>
      </w:r>
      <w:r w:rsidR="00B7193D">
        <w:t>резис</w:t>
      </w:r>
      <w:r w:rsidRPr="00B7193D">
        <w:t>тор R1, а остальные три плеча моста являются постоянными фиксированными резисторами R2, R3, R4. Схема питается от источника постоянного напряжения E. C измерительной диагонали моста снимается напряжение U</w:t>
      </w:r>
      <w:r w:rsidRPr="00B7193D">
        <w:rPr>
          <w:vertAlign w:val="subscript"/>
        </w:rPr>
        <w:t>M</w:t>
      </w:r>
      <w:r w:rsidRPr="00B7193D">
        <w:t>, которое может быть подано на измерительный прибор или регистратор. Приведённая схема неравновесного измерительного моста обладает значительной температурной погрешностью. Тензо</w:t>
      </w:r>
      <w:r w:rsidR="00B7193D">
        <w:t>резис</w:t>
      </w:r>
      <w:r w:rsidRPr="00B7193D">
        <w:t>тор R1 располагается непосредственно на объекте измерения, а резисторы R2, R3, R4 – в блоке вторичной аппаратуры, содержащей усилители, блоки питания, показывающие приборы, удаленном от объекта измерения и находящиеся в других климатических условиях. При измерении температуры поверхности объекта измерения будет изменяться сопротивление тензо</w:t>
      </w:r>
      <w:r w:rsidR="00B7193D">
        <w:t>резис</w:t>
      </w:r>
      <w:r w:rsidRPr="00B7193D">
        <w:t>тора R1, что приведёт к изменению выходного напряжения U</w:t>
      </w:r>
      <w:r w:rsidRPr="00B7193D">
        <w:rPr>
          <w:vertAlign w:val="subscript"/>
        </w:rPr>
        <w:t>M</w:t>
      </w:r>
      <w:r w:rsidRPr="00B7193D">
        <w:t xml:space="preserve"> мостовой схемы при отсутствии упругой деформации решётки тензо</w:t>
      </w:r>
      <w:r w:rsidR="00B7193D">
        <w:t>резис</w:t>
      </w:r>
      <w:r w:rsidRPr="00B7193D">
        <w:t>тора.</w:t>
      </w:r>
    </w:p>
    <w:p w:rsidR="00A030DE" w:rsidRPr="00B7193D" w:rsidRDefault="00444400" w:rsidP="00A030DE">
      <w:pPr>
        <w:pStyle w:val="a8"/>
      </w:pPr>
      <w:r>
        <w:pict>
          <v:shape id="_x0000_i1034" type="#_x0000_t75" style="width:342pt;height:120.75pt" o:allowoverlap="f">
            <v:imagedata r:id="rId24" o:title=""/>
          </v:shape>
        </w:pict>
      </w:r>
      <w:r w:rsidR="00A030DE" w:rsidRPr="00B7193D">
        <w:br/>
        <w:t>Рис. 2. Схемы включения тензорезисторов.</w:t>
      </w:r>
    </w:p>
    <w:p w:rsidR="00A030DE" w:rsidRPr="00B7193D" w:rsidRDefault="00A030DE" w:rsidP="00A030DE"/>
    <w:p w:rsidR="00A030DE" w:rsidRPr="00B7193D" w:rsidRDefault="00A030DE" w:rsidP="00A030DE">
      <w:r w:rsidRPr="00B7193D">
        <w:t>При дифференциальном включении двух идентичных тензорезисторов R1 и R2 в два соседних плеча моста (рис. 2,б) удаётся понизить температурную погрешность нуля в 10 – 20 раз по сравнению с предыдущей схемой включения.</w:t>
      </w:r>
    </w:p>
    <w:p w:rsidR="00A030DE" w:rsidRPr="00B7193D" w:rsidRDefault="00A030DE" w:rsidP="00A030DE"/>
    <w:p w:rsidR="00A030DE" w:rsidRPr="00B7193D" w:rsidRDefault="00A030DE" w:rsidP="00A030DE">
      <w:r w:rsidRPr="00B7193D">
        <w:t>Пример физической реализации дифференциальной мостовой схемы измерения представлен на рис. 2,в. На поверхности консольно закрепленной балки тензо</w:t>
      </w:r>
      <w:r w:rsidR="00B7193D">
        <w:t>резис</w:t>
      </w:r>
      <w:r w:rsidRPr="00B7193D">
        <w:t>торы R1 и R2, которые включены в качестве плеч мостовой измерительной схемы и имеют равные сопротивления. При равенстве сопротивлений двух других плеч моста выходной сигнал с измерительной диагонали моста равен нулю (U</w:t>
      </w:r>
      <w:r w:rsidRPr="00B7193D">
        <w:rPr>
          <w:vertAlign w:val="subscript"/>
        </w:rPr>
        <w:t>M</w:t>
      </w:r>
      <w:r w:rsidRPr="00B7193D">
        <w:t>=0).</w:t>
      </w:r>
    </w:p>
    <w:p w:rsidR="00A030DE" w:rsidRPr="00B7193D" w:rsidRDefault="00A030DE" w:rsidP="00A030DE"/>
    <w:p w:rsidR="00A030DE" w:rsidRPr="00B7193D" w:rsidRDefault="00A030DE" w:rsidP="00A030DE">
      <w:r w:rsidRPr="00B7193D">
        <w:t xml:space="preserve">При воздействии на конец консольной балки измеряемого усилия P≠0 балка прогнётся </w:t>
      </w:r>
      <w:r w:rsidR="00B7193D" w:rsidRPr="00B7193D">
        <w:t>(</w:t>
      </w:r>
      <w:r w:rsidRPr="00B7193D">
        <w:t xml:space="preserve">см. рис. 2,в), что приведёт к появлению упругих деформаций и напряжений растяжения на поверхности балки и напряжений сжатия на нижней её поверхности. Упругие деформации балки будут восприняты наклеенными тензорезисторами и их сопротивления изменятся соответственно до значений </w:t>
      </w:r>
      <w:r w:rsidRPr="00B7193D">
        <w:rPr>
          <w:position w:val="-4"/>
        </w:rPr>
        <w:object w:dxaOrig="920" w:dyaOrig="260">
          <v:shape id="_x0000_i1035" type="#_x0000_t75" style="width:45.75pt;height:12.75pt" o:ole="">
            <v:imagedata r:id="rId25" o:title=""/>
          </v:shape>
          <o:OLEObject Type="Embed" ProgID="Equation.3" ShapeID="_x0000_i1035" DrawAspect="Content" ObjectID="_1471377933" r:id="rId26"/>
        </w:object>
      </w:r>
      <w:r w:rsidRPr="00B7193D">
        <w:t xml:space="preserve"> и </w:t>
      </w:r>
      <w:r w:rsidRPr="00B7193D">
        <w:rPr>
          <w:position w:val="-4"/>
        </w:rPr>
        <w:object w:dxaOrig="1020" w:dyaOrig="260">
          <v:shape id="_x0000_i1036" type="#_x0000_t75" style="width:51pt;height:12.75pt" o:ole="">
            <v:imagedata r:id="rId27" o:title=""/>
          </v:shape>
          <o:OLEObject Type="Embed" ProgID="Equation.3" ShapeID="_x0000_i1036" DrawAspect="Content" ObjectID="_1471377934" r:id="rId28"/>
        </w:object>
      </w:r>
      <w:r w:rsidRPr="00B7193D">
        <w:t xml:space="preserve">. При этом на выходе мостовой схемы появится напряжение </w:t>
      </w:r>
      <w:r w:rsidRPr="00B7193D">
        <w:rPr>
          <w:position w:val="-10"/>
        </w:rPr>
        <w:object w:dxaOrig="560" w:dyaOrig="340">
          <v:shape id="_x0000_i1037" type="#_x0000_t75" style="width:27.75pt;height:17.25pt" o:ole="">
            <v:imagedata r:id="rId29" o:title=""/>
          </v:shape>
          <o:OLEObject Type="Embed" ProgID="Equation.3" ShapeID="_x0000_i1037" DrawAspect="Content" ObjectID="_1471377935" r:id="rId30"/>
        </w:object>
      </w:r>
      <w:r w:rsidRPr="00B7193D">
        <w:t xml:space="preserve">, функционально связанное с измеряемым усилием P. При идентичных параметрах тензорезисторов погрешность нуля, обусловленная изменением их активного сопротивления вследствие изменения температуры балки, будет близка к нулю, поскольку абсолютные значения приращения сопротивлений </w:t>
      </w:r>
      <w:r w:rsidRPr="00B7193D">
        <w:rPr>
          <w:position w:val="-4"/>
        </w:rPr>
        <w:object w:dxaOrig="460" w:dyaOrig="260">
          <v:shape id="_x0000_i1038" type="#_x0000_t75" style="width:23.25pt;height:12.75pt" o:ole="">
            <v:imagedata r:id="rId31" o:title=""/>
          </v:shape>
          <o:OLEObject Type="Embed" ProgID="Equation.3" ShapeID="_x0000_i1038" DrawAspect="Content" ObjectID="_1471377936" r:id="rId32"/>
        </w:object>
      </w:r>
      <w:r w:rsidRPr="00B7193D">
        <w:t xml:space="preserve">и </w:t>
      </w:r>
      <w:r w:rsidRPr="00B7193D">
        <w:rPr>
          <w:position w:val="-4"/>
        </w:rPr>
        <w:object w:dxaOrig="499" w:dyaOrig="260">
          <v:shape id="_x0000_i1039" type="#_x0000_t75" style="width:24.75pt;height:12.75pt" o:ole="">
            <v:imagedata r:id="rId33" o:title=""/>
          </v:shape>
          <o:OLEObject Type="Embed" ProgID="Equation.3" ShapeID="_x0000_i1039" DrawAspect="Content" ObjectID="_1471377937" r:id="rId34"/>
        </w:object>
      </w:r>
      <w:r w:rsidRPr="00B7193D">
        <w:t xml:space="preserve">будут равны и не вызовут разбаланса мостовой схемы, а, следовательно, и дополнительного приращения выходного напряжения </w:t>
      </w:r>
      <w:r w:rsidRPr="00B7193D">
        <w:rPr>
          <w:position w:val="-10"/>
        </w:rPr>
        <w:object w:dxaOrig="400" w:dyaOrig="340">
          <v:shape id="_x0000_i1040" type="#_x0000_t75" style="width:20.25pt;height:17.25pt" o:ole="">
            <v:imagedata r:id="rId35" o:title=""/>
          </v:shape>
          <o:OLEObject Type="Embed" ProgID="Equation.3" ShapeID="_x0000_i1040" DrawAspect="Content" ObjectID="_1471377938" r:id="rId36"/>
        </w:object>
      </w:r>
      <w:r w:rsidRPr="00B7193D">
        <w:t>.</w:t>
      </w:r>
    </w:p>
    <w:p w:rsidR="00D3363E" w:rsidRPr="00B7193D" w:rsidRDefault="00D3363E" w:rsidP="00D3363E">
      <w:pPr>
        <w:pStyle w:val="2"/>
      </w:pPr>
      <w:r w:rsidRPr="00B7193D">
        <w:t>2.</w:t>
      </w:r>
      <w:r w:rsidR="00A030DE" w:rsidRPr="00B7193D">
        <w:t>3</w:t>
      </w:r>
      <w:r w:rsidRPr="00B7193D">
        <w:t>. Основные характеристики</w:t>
      </w:r>
      <w:r w:rsidR="0036413B" w:rsidRPr="00B7193D">
        <w:t xml:space="preserve"> тензорезисторов</w:t>
      </w:r>
    </w:p>
    <w:p w:rsidR="00D3363E" w:rsidRPr="00B7193D" w:rsidRDefault="00D3363E" w:rsidP="00D3363E">
      <w:pPr>
        <w:rPr>
          <w:rFonts w:eastAsia="SymbolMT"/>
        </w:rPr>
      </w:pPr>
      <w:r w:rsidRPr="00B7193D">
        <w:rPr>
          <w:rFonts w:eastAsia="SymbolMT"/>
        </w:rPr>
        <w:t>К основным технико-метрологическим характеристикам тензорезисторов относятся тензочувствительность, ползучесть, механический гистерезис, температурная нестабильность и группа динамических характеристик.</w:t>
      </w:r>
    </w:p>
    <w:p w:rsidR="00D3363E" w:rsidRPr="00B7193D" w:rsidRDefault="00D3363E" w:rsidP="00D3363E">
      <w:pPr>
        <w:rPr>
          <w:rFonts w:eastAsia="SymbolMT"/>
        </w:rPr>
      </w:pPr>
    </w:p>
    <w:p w:rsidR="00D3363E" w:rsidRPr="00B7193D" w:rsidRDefault="00D3363E" w:rsidP="00D3363E">
      <w:r w:rsidRPr="00B7193D">
        <w:rPr>
          <w:b/>
        </w:rPr>
        <w:t>Тензочувствительность</w:t>
      </w:r>
      <w:r w:rsidRPr="00B7193D">
        <w:t xml:space="preserve"> определяется главным образом тензорезистивными свойствами материала чувствительного элемента, однако в значительной степени зависит от конструкции преобразователя, материала основы, вида и условий полимеризации клея и других факторов. Тензочувствительность тензорезистора, как и самого тензорезистивного материала, определяется коэффициентом относительной тензочувствительности </w:t>
      </w:r>
      <w:r w:rsidRPr="00B7193D">
        <w:rPr>
          <w:i/>
        </w:rPr>
        <w:t xml:space="preserve">K </w:t>
      </w:r>
      <w:r w:rsidRPr="00B7193D">
        <w:t>(15).</w:t>
      </w:r>
    </w:p>
    <w:p w:rsidR="00D3363E" w:rsidRPr="00B7193D" w:rsidRDefault="00D3363E" w:rsidP="00D3363E"/>
    <w:p w:rsidR="00D3363E" w:rsidRPr="00B7193D" w:rsidRDefault="00B7193D" w:rsidP="00684422">
      <w:r w:rsidRPr="00B7193D">
        <w:rPr>
          <w:b/>
        </w:rPr>
        <w:t>Ползучесть</w:t>
      </w:r>
      <w:r w:rsidRPr="00B7193D">
        <w:t xml:space="preserve"> проявляется в виде изменения выходного сигнала при заданном и неизмененном значении деформации и определяется обычно как</w:t>
      </w:r>
      <w:r w:rsidRPr="00B7193D">
        <w:rPr>
          <w:position w:val="-10"/>
        </w:rPr>
        <w:object w:dxaOrig="1320" w:dyaOrig="340">
          <v:shape id="_x0000_i1041" type="#_x0000_t75" style="width:66pt;height:17.25pt" o:ole="">
            <v:imagedata r:id="rId37" o:title=""/>
          </v:shape>
          <o:OLEObject Type="Embed" ProgID="Equation.3" ShapeID="_x0000_i1041" DrawAspect="Content" ObjectID="_1471377939" r:id="rId38"/>
        </w:object>
      </w:r>
      <w:r w:rsidRPr="00B7193D">
        <w:t xml:space="preserve">, где </w:t>
      </w:r>
      <w:r w:rsidRPr="00B7193D">
        <w:rPr>
          <w:position w:val="-10"/>
        </w:rPr>
        <w:object w:dxaOrig="400" w:dyaOrig="340">
          <v:shape id="_x0000_i1042" type="#_x0000_t75" style="width:20.25pt;height:17.25pt" o:ole="">
            <v:imagedata r:id="rId39" o:title=""/>
          </v:shape>
          <o:OLEObject Type="Embed" ProgID="Equation.3" ShapeID="_x0000_i1042" DrawAspect="Content" ObjectID="_1471377940" r:id="rId40"/>
        </w:object>
      </w:r>
      <w:r w:rsidRPr="00B7193D">
        <w:t xml:space="preserve"> - приведенное к входу изменение выходного сигнала при заданной относительной деформации </w:t>
      </w:r>
      <w:r w:rsidRPr="00B7193D">
        <w:rPr>
          <w:position w:val="-10"/>
        </w:rPr>
        <w:object w:dxaOrig="240" w:dyaOrig="340">
          <v:shape id="_x0000_i1043" type="#_x0000_t75" style="width:12pt;height:17.25pt" o:ole="">
            <v:imagedata r:id="rId41" o:title=""/>
          </v:shape>
          <o:OLEObject Type="Embed" ProgID="Equation.3" ShapeID="_x0000_i1043" DrawAspect="Content" ObjectID="_1471377941" r:id="rId42"/>
        </w:object>
      </w:r>
      <w:r w:rsidRPr="00B7193D">
        <w:t xml:space="preserve">. Причиной ползучести является упругое несовершенство основы и клея. </w:t>
      </w:r>
      <w:r w:rsidR="00D3363E" w:rsidRPr="00B7193D">
        <w:t>В пределах упругого диапазона деформаций ползучесть большинства т</w:t>
      </w:r>
      <w:r w:rsidR="00684422" w:rsidRPr="00B7193D">
        <w:t>ензорезисторов не превышает 1</w:t>
      </w:r>
      <w:r w:rsidR="00D3363E" w:rsidRPr="00B7193D">
        <w:t>-</w:t>
      </w:r>
      <w:r w:rsidR="00684422" w:rsidRPr="00B7193D">
        <w:t>1,5% за 6 ч.</w:t>
      </w:r>
    </w:p>
    <w:p w:rsidR="00684422" w:rsidRPr="00B7193D" w:rsidRDefault="00684422" w:rsidP="00684422"/>
    <w:p w:rsidR="00D3363E" w:rsidRPr="00B7193D" w:rsidRDefault="00D3363E" w:rsidP="00684422">
      <w:r w:rsidRPr="00B7193D">
        <w:rPr>
          <w:b/>
        </w:rPr>
        <w:t>Механический гистерезис</w:t>
      </w:r>
      <w:r w:rsidRPr="00B7193D">
        <w:t xml:space="preserve">, как и ползучесть, обусловлен упругим несовершенством основы и клея и численно определяется как приведенная </w:t>
      </w:r>
      <w:r w:rsidR="00B7193D" w:rsidRPr="00B7193D">
        <w:t>к</w:t>
      </w:r>
      <w:r w:rsidRPr="00B7193D">
        <w:t xml:space="preserve"> входу разность значений выходного сопротивления для одного и того же значения деформации при условии, что данное значение деформации достигается при плавном ее возрастании и плавном уменьшении. Для различных типов тензорезисторов механический ги</w:t>
      </w:r>
      <w:r w:rsidR="00684422" w:rsidRPr="00B7193D">
        <w:t>стерезис лежит в пределах 0,5</w:t>
      </w:r>
      <w:r w:rsidRPr="00B7193D">
        <w:t xml:space="preserve">-5%. </w:t>
      </w:r>
    </w:p>
    <w:p w:rsidR="00684422" w:rsidRPr="00B7193D" w:rsidRDefault="00684422" w:rsidP="00684422">
      <w:pPr>
        <w:jc w:val="both"/>
        <w:rPr>
          <w:sz w:val="28"/>
          <w:szCs w:val="28"/>
        </w:rPr>
      </w:pPr>
    </w:p>
    <w:p w:rsidR="00D3363E" w:rsidRPr="00B7193D" w:rsidRDefault="00D3363E" w:rsidP="00684422">
      <w:r w:rsidRPr="00B7193D">
        <w:rPr>
          <w:b/>
        </w:rPr>
        <w:t>Температурная нестабильность</w:t>
      </w:r>
      <w:r w:rsidRPr="00B7193D">
        <w:t xml:space="preserve">, или влияние температуры окружающей среды на основные параметры тензорезисторов, заключается, с одной стороны, в изменении сопротивления тензорезистора за счет его ТКС, а с другой </w:t>
      </w:r>
      <w:r w:rsidR="00684422" w:rsidRPr="00B7193D">
        <w:t>–</w:t>
      </w:r>
      <w:r w:rsidRPr="00B7193D">
        <w:t xml:space="preserve"> в появлении дополнительных механических напряжений вследствие различия в температурных коэффициентах линейного расширения материала тензорезистора и исследуемой детали.</w:t>
      </w:r>
    </w:p>
    <w:p w:rsidR="00684422" w:rsidRPr="00B7193D" w:rsidRDefault="00684422" w:rsidP="00D3363E">
      <w:pPr>
        <w:jc w:val="both"/>
        <w:rPr>
          <w:sz w:val="28"/>
          <w:szCs w:val="28"/>
        </w:rPr>
      </w:pPr>
    </w:p>
    <w:p w:rsidR="00684422" w:rsidRPr="00B7193D" w:rsidRDefault="00D3363E" w:rsidP="00684422">
      <w:r w:rsidRPr="00B7193D">
        <w:t xml:space="preserve">Основной </w:t>
      </w:r>
      <w:r w:rsidRPr="00B7193D">
        <w:rPr>
          <w:b/>
        </w:rPr>
        <w:t>динамической характеристикой</w:t>
      </w:r>
      <w:r w:rsidRPr="00B7193D">
        <w:t xml:space="preserve"> тензорезисторов является их </w:t>
      </w:r>
      <w:r w:rsidRPr="00B7193D">
        <w:rPr>
          <w:b/>
        </w:rPr>
        <w:t>собственная частота</w:t>
      </w:r>
      <w:r w:rsidRPr="00B7193D">
        <w:t>, значение которой для наклеенных тензо</w:t>
      </w:r>
      <w:r w:rsidR="00684422" w:rsidRPr="00B7193D">
        <w:t>резисторов лежит в пределах 100</w:t>
      </w:r>
      <w:r w:rsidRPr="00B7193D">
        <w:t>-300 кГц. Собственная частота тензорезистора определяет предельную частоту исследуемого процесса, при которой частотными погрешностями можно пренебречь. Для исследований переменных деформаций обычно выбирают тензорезистивный преобразователь, собственная частота которого хотя бы в 5-10 ра</w:t>
      </w:r>
      <w:r w:rsidR="00684422" w:rsidRPr="00B7193D">
        <w:t>з превышала частоту деформаций.</w:t>
      </w:r>
    </w:p>
    <w:p w:rsidR="00684422" w:rsidRPr="00B7193D" w:rsidRDefault="00684422" w:rsidP="00684422">
      <w:pPr>
        <w:jc w:val="both"/>
        <w:rPr>
          <w:sz w:val="28"/>
          <w:szCs w:val="28"/>
        </w:rPr>
      </w:pPr>
    </w:p>
    <w:p w:rsidR="00D3363E" w:rsidRPr="00B7193D" w:rsidRDefault="00D3363E" w:rsidP="00684422">
      <w:r w:rsidRPr="00B7193D">
        <w:t xml:space="preserve">Важным параметром тензорезисторов является </w:t>
      </w:r>
      <w:r w:rsidRPr="00B7193D">
        <w:rPr>
          <w:b/>
        </w:rPr>
        <w:t>допустимая мощность</w:t>
      </w:r>
      <w:r w:rsidRPr="00B7193D">
        <w:t>, которая может рассеиваться в тензорезисторе при условии, что его перегрев не превысит допустимого значения. Допустимая мощность тензорезистора находится в определенной зависимости от его геометрических размеров, что может использоваться как при определении для известных тензорезисторов, так и при определении геометрических размеров проектируемых преобразователей, исходя из заданной допустимой мощности или допустимого значения измерительного тока</w:t>
      </w:r>
      <w:r w:rsidR="00684422" w:rsidRPr="00B7193D">
        <w:t>.</w:t>
      </w:r>
    </w:p>
    <w:p w:rsidR="00684422" w:rsidRPr="00B7193D" w:rsidRDefault="00684422" w:rsidP="00684422"/>
    <w:p w:rsidR="00D3363E" w:rsidRPr="00B7193D" w:rsidRDefault="00D3363E" w:rsidP="00684422">
      <w:r w:rsidRPr="00B7193D">
        <w:t xml:space="preserve">Удельная мощность используемых в настоящее время проволочных, фольговых и полупроводниковых тензорезисторов независимо от рассеиваемой в них мощности и полной поверхности, занимаемой чувствительным элементом, обычно колеблется в незначительных пределах: </w:t>
      </w:r>
      <w:r w:rsidR="00684422" w:rsidRPr="00B7193D">
        <w:rPr>
          <w:position w:val="-14"/>
        </w:rPr>
        <w:object w:dxaOrig="360" w:dyaOrig="380">
          <v:shape id="_x0000_i1044" type="#_x0000_t75" style="width:18pt;height:18.75pt" o:ole="">
            <v:imagedata r:id="rId43" o:title=""/>
          </v:shape>
          <o:OLEObject Type="Embed" ProgID="Equation.3" ShapeID="_x0000_i1044" DrawAspect="Content" ObjectID="_1471377942" r:id="rId44"/>
        </w:object>
      </w:r>
      <w:r w:rsidRPr="00B7193D">
        <w:t>=26…28 кВт/м.</w:t>
      </w:r>
    </w:p>
    <w:p w:rsidR="00D3363E" w:rsidRPr="00B7193D" w:rsidRDefault="00D3363E" w:rsidP="00C40313"/>
    <w:p w:rsidR="00D3363E" w:rsidRPr="00B7193D" w:rsidRDefault="00D3363E" w:rsidP="00684422">
      <w:r w:rsidRPr="00B7193D">
        <w:t xml:space="preserve">Особенностью приклеиваемых тензорезистивных преобразователей является то обстоятельство, что они представляют собой преобразователи разового действия, т.е. не могут быть переклеены из объекта на объект. Поэтому </w:t>
      </w:r>
      <w:r w:rsidRPr="00B7193D">
        <w:rPr>
          <w:b/>
        </w:rPr>
        <w:t>функция преобразования</w:t>
      </w:r>
      <w:r w:rsidRPr="00B7193D">
        <w:t xml:space="preserve"> рабочего тензорезистора не может быть определена, а для ее оценки определяют функцию преобразования аналогично</w:t>
      </w:r>
      <w:r w:rsidR="00684422" w:rsidRPr="00B7193D">
        <w:t>го</w:t>
      </w:r>
      <w:r w:rsidRPr="00B7193D">
        <w:t xml:space="preserve">, так называемого градуировочного, преобразователя из той же партии. Естественно, что такой способ оценки характеристик рабочих тензопреобразователей применим лишь в том случае, когда свойства преобразователей всей партии совершенно идентичны, а остаточные деформации, вызываемые затвердеванием клея при приклейке рабочих и градуировочных преобразователей, так же одинаковы. </w:t>
      </w:r>
      <w:r w:rsidR="00684422" w:rsidRPr="00B7193D">
        <w:t xml:space="preserve">Практика </w:t>
      </w:r>
      <w:r w:rsidRPr="00B7193D">
        <w:t>показывает, что погрешность от неидентичности при тщательной приклейк</w:t>
      </w:r>
      <w:r w:rsidR="00B7193D">
        <w:t>е</w:t>
      </w:r>
      <w:r w:rsidRPr="00B7193D">
        <w:t xml:space="preserve"> тензорезисторов и хорошем качестве</w:t>
      </w:r>
      <w:r w:rsidR="00684422" w:rsidRPr="00B7193D">
        <w:t xml:space="preserve"> клея обычно не превышает 1,5%.</w:t>
      </w:r>
    </w:p>
    <w:p w:rsidR="00D3363E" w:rsidRPr="00B7193D" w:rsidRDefault="00D3363E" w:rsidP="00463101"/>
    <w:p w:rsidR="00BB45E5" w:rsidRPr="00B7193D" w:rsidRDefault="00A030DE" w:rsidP="00A030DE">
      <w:pPr>
        <w:pStyle w:val="1"/>
      </w:pPr>
      <w:r w:rsidRPr="00B7193D">
        <w:t xml:space="preserve">3. </w:t>
      </w:r>
      <w:r w:rsidR="00BB45E5" w:rsidRPr="00B7193D">
        <w:t>Оборудование, используемое при выполнении лабораторной работы.</w:t>
      </w:r>
    </w:p>
    <w:p w:rsidR="00840B6B" w:rsidRPr="00B7193D" w:rsidRDefault="00444400" w:rsidP="00840B6B">
      <w:pPr>
        <w:pStyle w:val="a8"/>
      </w:pPr>
      <w:r>
        <w:pict>
          <v:group id="_x0000_s1027" editas="canvas" style="width:297pt;height:117pt;mso-position-horizontal-relative:char;mso-position-vertical-relative:line" coordorigin="851,9771" coordsize="5940,2340">
            <o:lock v:ext="edit" aspectratio="t"/>
            <v:shape id="_x0000_s1026" type="#_x0000_t75" style="position:absolute;left:851;top:9771;width:5940;height:2340" o:preferrelative="f">
              <v:fill o:detectmouseclick="t"/>
              <v:path o:extrusionok="t" o:connecttype="none"/>
              <o:lock v:ext="edit" text="t"/>
            </v:shape>
            <v:rect id="_x0000_s1028" style="position:absolute;left:1931;top:10132;width:1260;height:721">
              <v:textbox inset=",3.3mm,,3.3mm">
                <w:txbxContent>
                  <w:p w:rsidR="0036413B" w:rsidRDefault="0036413B" w:rsidP="00840B6B">
                    <w:pPr>
                      <w:jc w:val="center"/>
                    </w:pPr>
                    <w:r>
                      <w:t>Д</w:t>
                    </w:r>
                  </w:p>
                </w:txbxContent>
              </v:textbox>
            </v:rect>
            <v:rect id="_x0000_s1029" style="position:absolute;left:1931;top:11213;width:1263;height:721">
              <v:textbox inset=",3.3mm,,3.3mm">
                <w:txbxContent>
                  <w:p w:rsidR="0036413B" w:rsidRPr="00840B6B" w:rsidRDefault="0036413B" w:rsidP="00840B6B">
                    <w:pPr>
                      <w:jc w:val="center"/>
                      <w:rPr>
                        <w:lang w:val="en-US"/>
                      </w:rPr>
                    </w:pPr>
                    <w:r>
                      <w:t>ИП</w:t>
                    </w:r>
                  </w:p>
                </w:txbxContent>
              </v:textbox>
            </v:rect>
            <v:rect id="_x0000_s1030" style="position:absolute;left:3910;top:10132;width:1263;height:722">
              <v:textbox inset=",3.3mm,,3.3mm">
                <w:txbxContent>
                  <w:p w:rsidR="0036413B" w:rsidRDefault="0036413B" w:rsidP="00840B6B">
                    <w:pPr>
                      <w:jc w:val="center"/>
                    </w:pPr>
                    <w:r>
                      <w:t>УПТ</w:t>
                    </w:r>
                  </w:p>
                </w:txbxContent>
              </v:textbox>
            </v:rect>
            <v:oval id="_x0000_s1032" style="position:absolute;left:5891;top:10131;width:720;height:721">
              <v:textbox inset=",2mm,,2mm">
                <w:txbxContent>
                  <w:p w:rsidR="0036413B" w:rsidRPr="00840B6B" w:rsidRDefault="0036413B" w:rsidP="00840B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oval>
            <v:line id="_x0000_s1033" style="position:absolute" from="1031,10492" to="1931,10493">
              <v:stroke endarrow="block"/>
            </v:line>
            <v:line id="_x0000_s1034" style="position:absolute" from="3191,10492" to="3911,10493">
              <v:stroke endarrow="block"/>
            </v:line>
            <v:line id="_x0000_s1035" style="position:absolute;flip:y" from="2575,10852" to="2576,11212">
              <v:stroke endarrow="block"/>
            </v:line>
            <v:line id="_x0000_s1036" style="position:absolute" from="5171,10492" to="5891,10493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211;top:10131;width:360;height:360" stroked="f">
              <v:textbox>
                <w:txbxContent>
                  <w:p w:rsidR="0036413B" w:rsidRPr="00DF256B" w:rsidRDefault="0036413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840B6B" w:rsidRPr="00B7193D">
        <w:br/>
        <w:t>Рис. 3. Структурная схема тензометрической установки для измерения усилий</w:t>
      </w:r>
    </w:p>
    <w:p w:rsidR="00A030DE" w:rsidRPr="00B7193D" w:rsidRDefault="00A030DE" w:rsidP="00BB45E5"/>
    <w:p w:rsidR="00840B6B" w:rsidRPr="00B7193D" w:rsidRDefault="00840B6B" w:rsidP="00BB45E5">
      <w:r w:rsidRPr="00B7193D">
        <w:t>Д – датчик</w:t>
      </w:r>
      <w:r w:rsidR="00DF256B" w:rsidRPr="00B7193D">
        <w:t xml:space="preserve"> силоизмерительный резистивный</w:t>
      </w:r>
      <w:r w:rsidRPr="00B7193D">
        <w:t xml:space="preserve"> </w:t>
      </w:r>
      <w:r w:rsidR="00772D7B" w:rsidRPr="00B7193D">
        <w:t>1778 ДСТ К</w:t>
      </w:r>
      <w:r w:rsidR="0053436F" w:rsidRPr="00B7193D">
        <w:t xml:space="preserve"> 1,5-0,4</w:t>
      </w:r>
      <w:r w:rsidR="00772D7B" w:rsidRPr="00B7193D">
        <w:t xml:space="preserve"> (далее –</w:t>
      </w:r>
      <w:r w:rsidR="00DF256B" w:rsidRPr="00B7193D">
        <w:t xml:space="preserve"> просто д</w:t>
      </w:r>
      <w:r w:rsidR="00772D7B" w:rsidRPr="00B7193D">
        <w:t>атчик);</w:t>
      </w:r>
    </w:p>
    <w:p w:rsidR="00772D7B" w:rsidRPr="00B7193D" w:rsidRDefault="00772D7B" w:rsidP="00BB45E5">
      <w:r w:rsidRPr="00B7193D">
        <w:t>УПТ – усилитель постоянного тока;</w:t>
      </w:r>
    </w:p>
    <w:p w:rsidR="00772D7B" w:rsidRPr="00B7193D" w:rsidRDefault="00772D7B" w:rsidP="00BB45E5">
      <w:r w:rsidRPr="00B7193D">
        <w:t>ИП – источник постоянного тока;</w:t>
      </w:r>
    </w:p>
    <w:p w:rsidR="00772D7B" w:rsidRPr="00B7193D" w:rsidRDefault="00772D7B" w:rsidP="00BB45E5">
      <w:r w:rsidRPr="00B7193D">
        <w:t>V – вольтметр постоянного тока.</w:t>
      </w:r>
    </w:p>
    <w:p w:rsidR="00DF256B" w:rsidRPr="00B7193D" w:rsidRDefault="00DF256B" w:rsidP="00BB45E5"/>
    <w:p w:rsidR="00DF256B" w:rsidRPr="00B7193D" w:rsidRDefault="00DF256B" w:rsidP="00BB45E5">
      <w:r w:rsidRPr="00B7193D">
        <w:t>Измеряемое усилие P воздействует на упругий элемент датчика Д, из-за этого меняется сопротивление тензорезисторов, и, как следствие этого, напряжение постоянного тока на выходе датчика.</w:t>
      </w:r>
    </w:p>
    <w:p w:rsidR="00DF256B" w:rsidRPr="00B7193D" w:rsidRDefault="00DF256B" w:rsidP="00DF256B">
      <w:pPr>
        <w:pStyle w:val="2"/>
      </w:pPr>
      <w:r w:rsidRPr="00B7193D">
        <w:t>3.</w:t>
      </w:r>
      <w:r w:rsidR="00024925" w:rsidRPr="00B7193D">
        <w:t>1</w:t>
      </w:r>
      <w:r w:rsidRPr="00B7193D">
        <w:t>. Технические характеристики силоизмерительного датчика.</w:t>
      </w:r>
    </w:p>
    <w:p w:rsidR="00DF256B" w:rsidRPr="00B7193D" w:rsidRDefault="00DF256B" w:rsidP="00DF256B">
      <w:r w:rsidRPr="00B7193D">
        <w:t>Датчик предназначен для получения информации о величине измеряемых статических или медленно меняющихся усилий сжатия или растяжения. Его основными частями являются упругий элемент и наклеенные на него тензорезисторы.</w:t>
      </w:r>
    </w:p>
    <w:p w:rsidR="00DF256B" w:rsidRPr="00B7193D" w:rsidRDefault="00DF256B" w:rsidP="00DF256B"/>
    <w:p w:rsidR="00DF256B" w:rsidRPr="00B7193D" w:rsidRDefault="00980011" w:rsidP="00980011">
      <w:r w:rsidRPr="00B7193D">
        <w:t xml:space="preserve">Датчик обеспечивает свои метрологические характеристики при эксплуатации в рабочих условиях с температурой от минус 50 до плюс 50 °С, атмосферном давлении от 630 до </w:t>
      </w:r>
      <w:smartTag w:uri="urn:schemas-microsoft-com:office:smarttags" w:element="metricconverter">
        <w:smartTagPr>
          <w:attr w:name="ProductID" w:val="800 мм"/>
        </w:smartTagPr>
        <w:r w:rsidRPr="00B7193D">
          <w:t>800 мм</w:t>
        </w:r>
      </w:smartTag>
      <w:r w:rsidRPr="00B7193D">
        <w:t xml:space="preserve"> рт. ст. и напряжении питания постоянным электрическим током не более 12В.</w:t>
      </w:r>
    </w:p>
    <w:p w:rsidR="00DF256B" w:rsidRPr="00B7193D" w:rsidRDefault="00DF256B" w:rsidP="00DF256B"/>
    <w:p w:rsidR="00980011" w:rsidRPr="00B7193D" w:rsidRDefault="003C1DB7" w:rsidP="00DF256B">
      <w:r w:rsidRPr="00B7193D">
        <w:t xml:space="preserve">Одним из основных параметров датчика является рабочий коэффициент передачи – отношение напряжения выходного сигнала в мВ к напряжению питания в В при номинальной нагрузке. </w:t>
      </w:r>
      <w:r w:rsidR="00980011" w:rsidRPr="00B7193D">
        <w:t xml:space="preserve">Номинальная нагрузка датчика – </w:t>
      </w:r>
      <w:r w:rsidR="0053436F" w:rsidRPr="00B7193D">
        <w:t>1,5</w:t>
      </w:r>
      <w:r w:rsidR="00980011" w:rsidRPr="00B7193D">
        <w:t xml:space="preserve"> тс (</w:t>
      </w:r>
      <w:r w:rsidR="0053436F" w:rsidRPr="00B7193D">
        <w:t xml:space="preserve">1,5 </w:t>
      </w:r>
      <w:r w:rsidR="00980011" w:rsidRPr="00B7193D">
        <w:t xml:space="preserve">кН). Рабочий коэффициент передачи (РКП) – 1,5 мВ/В. Категория точности </w:t>
      </w:r>
      <w:r w:rsidR="0053436F" w:rsidRPr="00B7193D">
        <w:t>–</w:t>
      </w:r>
      <w:r w:rsidR="00980011" w:rsidRPr="00B7193D">
        <w:t xml:space="preserve"> </w:t>
      </w:r>
      <w:r w:rsidR="0053436F" w:rsidRPr="00B7193D">
        <w:t>0,4.</w:t>
      </w:r>
    </w:p>
    <w:p w:rsidR="00980011" w:rsidRPr="00B7193D" w:rsidRDefault="00980011" w:rsidP="00DF256B"/>
    <w:p w:rsidR="00980011" w:rsidRPr="00B7193D" w:rsidRDefault="00980011" w:rsidP="00980011">
      <w:r w:rsidRPr="00B7193D">
        <w:t>Начальное значение коэффициента передачи (НКП) датчика должно быть не более 2,5</w:t>
      </w:r>
      <w:r w:rsidR="00A8301C" w:rsidRPr="00B7193D">
        <w:t>%</w:t>
      </w:r>
      <w:r w:rsidRPr="00B7193D">
        <w:t xml:space="preserve"> РПК.</w:t>
      </w:r>
    </w:p>
    <w:p w:rsidR="00980011" w:rsidRPr="00B7193D" w:rsidRDefault="00980011" w:rsidP="00DF256B"/>
    <w:p w:rsidR="00980011" w:rsidRPr="00B7193D" w:rsidRDefault="00980011" w:rsidP="00980011">
      <w:r w:rsidRPr="00B7193D">
        <w:t>Нижний предел измерения датчика должен быть не более 20% от номинальной нагрузки. Датчик должен быть устойчив к нагрузке</w:t>
      </w:r>
      <w:r w:rsidR="00B7193D" w:rsidRPr="00B7193D">
        <w:t>,</w:t>
      </w:r>
      <w:r w:rsidRPr="00B7193D">
        <w:t xml:space="preserve"> на 25% превышающую номинальную, воздействующую непрерывно в течени</w:t>
      </w:r>
      <w:r w:rsidR="00B7193D">
        <w:t>е</w:t>
      </w:r>
      <w:r w:rsidRPr="00B7193D">
        <w:t xml:space="preserve"> не менее двух часов.</w:t>
      </w:r>
    </w:p>
    <w:p w:rsidR="00980011" w:rsidRPr="00B7193D" w:rsidRDefault="00980011" w:rsidP="00980011"/>
    <w:p w:rsidR="00980011" w:rsidRPr="00B7193D" w:rsidRDefault="00980011" w:rsidP="00980011">
      <w:r w:rsidRPr="00B7193D">
        <w:t>Допускаемые значения погрешностей приведены в таблице 1.</w:t>
      </w:r>
    </w:p>
    <w:p w:rsidR="00980011" w:rsidRPr="00B7193D" w:rsidRDefault="00980011" w:rsidP="00980011">
      <w:pPr>
        <w:jc w:val="right"/>
        <w:rPr>
          <w:b/>
        </w:rPr>
      </w:pPr>
      <w:r w:rsidRPr="00B7193D">
        <w:rPr>
          <w:b/>
        </w:rPr>
        <w:t>Таблица 1.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5940"/>
        <w:gridCol w:w="4140"/>
      </w:tblGrid>
      <w:tr w:rsidR="00980011" w:rsidRPr="00B7193D">
        <w:tc>
          <w:tcPr>
            <w:tcW w:w="5940" w:type="dxa"/>
            <w:vAlign w:val="center"/>
          </w:tcPr>
          <w:p w:rsidR="00980011" w:rsidRPr="00B7193D" w:rsidRDefault="00980011" w:rsidP="00A8301C">
            <w:r w:rsidRPr="00B7193D">
              <w:t>Наименование погрешности</w:t>
            </w:r>
          </w:p>
        </w:tc>
        <w:tc>
          <w:tcPr>
            <w:tcW w:w="4140" w:type="dxa"/>
            <w:vAlign w:val="center"/>
          </w:tcPr>
          <w:p w:rsidR="00980011" w:rsidRPr="00B7193D" w:rsidRDefault="00980011" w:rsidP="00A8301C">
            <w:pPr>
              <w:jc w:val="center"/>
            </w:pPr>
            <w:r w:rsidRPr="00B7193D">
              <w:t>Допускаемое значение, % от РКП</w:t>
            </w:r>
          </w:p>
        </w:tc>
      </w:tr>
      <w:tr w:rsidR="00A8301C" w:rsidRPr="00B7193D">
        <w:tc>
          <w:tcPr>
            <w:tcW w:w="5940" w:type="dxa"/>
            <w:vAlign w:val="center"/>
          </w:tcPr>
          <w:p w:rsidR="00A8301C" w:rsidRPr="00B7193D" w:rsidRDefault="00A8301C" w:rsidP="00A8301C">
            <w:r w:rsidRPr="00B7193D">
              <w:t>Систематическая составляющая погрешности</w:t>
            </w:r>
          </w:p>
        </w:tc>
        <w:tc>
          <w:tcPr>
            <w:tcW w:w="4140" w:type="dxa"/>
            <w:vAlign w:val="center"/>
          </w:tcPr>
          <w:p w:rsidR="00A8301C" w:rsidRPr="00B7193D" w:rsidRDefault="00444400" w:rsidP="0053436F">
            <w:pPr>
              <w:jc w:val="center"/>
            </w:pPr>
            <w:r>
              <w:pict>
                <v:shape id="_x0000_i1046" type="#_x0000_t75" style="width:11.25pt;height:12pt">
                  <v:imagedata r:id="rId45" o:title=""/>
                </v:shape>
              </w:pict>
            </w:r>
            <w:r w:rsidR="00A8301C" w:rsidRPr="00B7193D">
              <w:t>0,</w:t>
            </w:r>
            <w:r w:rsidR="0053436F" w:rsidRPr="00B7193D">
              <w:t>40</w:t>
            </w:r>
          </w:p>
        </w:tc>
      </w:tr>
      <w:tr w:rsidR="00A8301C" w:rsidRPr="00B7193D">
        <w:tc>
          <w:tcPr>
            <w:tcW w:w="5940" w:type="dxa"/>
            <w:vAlign w:val="center"/>
          </w:tcPr>
          <w:p w:rsidR="00A8301C" w:rsidRPr="00B7193D" w:rsidRDefault="00A8301C" w:rsidP="00A8301C">
            <w:r w:rsidRPr="00B7193D">
              <w:t>СКО случайной погрешности</w:t>
            </w:r>
          </w:p>
        </w:tc>
        <w:tc>
          <w:tcPr>
            <w:tcW w:w="4140" w:type="dxa"/>
            <w:vAlign w:val="center"/>
          </w:tcPr>
          <w:p w:rsidR="00A8301C" w:rsidRPr="00B7193D" w:rsidRDefault="00444400" w:rsidP="0053436F">
            <w:pPr>
              <w:jc w:val="center"/>
            </w:pPr>
            <w:r>
              <w:pict>
                <v:shape id="_x0000_i1047" type="#_x0000_t75" style="width:11.25pt;height:12pt">
                  <v:imagedata r:id="rId45" o:title=""/>
                </v:shape>
              </w:pict>
            </w:r>
            <w:r w:rsidR="00A8301C" w:rsidRPr="00B7193D">
              <w:t>0,</w:t>
            </w:r>
            <w:r w:rsidR="0053436F" w:rsidRPr="00B7193D">
              <w:t>20</w:t>
            </w:r>
          </w:p>
        </w:tc>
      </w:tr>
      <w:tr w:rsidR="00A8301C" w:rsidRPr="00B7193D">
        <w:tc>
          <w:tcPr>
            <w:tcW w:w="5940" w:type="dxa"/>
            <w:vAlign w:val="center"/>
          </w:tcPr>
          <w:p w:rsidR="00A8301C" w:rsidRPr="00B7193D" w:rsidRDefault="00A8301C" w:rsidP="00A8301C">
            <w:r w:rsidRPr="00B7193D">
              <w:t>Гистерезис</w:t>
            </w:r>
          </w:p>
        </w:tc>
        <w:tc>
          <w:tcPr>
            <w:tcW w:w="4140" w:type="dxa"/>
            <w:vAlign w:val="center"/>
          </w:tcPr>
          <w:p w:rsidR="00A8301C" w:rsidRPr="00B7193D" w:rsidRDefault="00A8301C" w:rsidP="0053436F">
            <w:pPr>
              <w:jc w:val="center"/>
            </w:pPr>
            <w:r w:rsidRPr="00B7193D">
              <w:t>0,</w:t>
            </w:r>
            <w:r w:rsidR="0053436F" w:rsidRPr="00B7193D">
              <w:t>40</w:t>
            </w:r>
          </w:p>
        </w:tc>
      </w:tr>
      <w:tr w:rsidR="00A8301C" w:rsidRPr="00B7193D">
        <w:tc>
          <w:tcPr>
            <w:tcW w:w="5940" w:type="dxa"/>
            <w:vAlign w:val="center"/>
          </w:tcPr>
          <w:p w:rsidR="00A8301C" w:rsidRPr="00B7193D" w:rsidRDefault="00A8301C" w:rsidP="00A8301C">
            <w:r w:rsidRPr="00B7193D">
              <w:t>Нелинейность</w:t>
            </w:r>
          </w:p>
        </w:tc>
        <w:tc>
          <w:tcPr>
            <w:tcW w:w="4140" w:type="dxa"/>
            <w:vAlign w:val="center"/>
          </w:tcPr>
          <w:p w:rsidR="00A8301C" w:rsidRPr="00B7193D" w:rsidRDefault="00444400" w:rsidP="0053436F">
            <w:pPr>
              <w:jc w:val="center"/>
            </w:pPr>
            <w:r>
              <w:pict>
                <v:shape id="_x0000_i1048" type="#_x0000_t75" style="width:11.25pt;height:12pt">
                  <v:imagedata r:id="rId45" o:title=""/>
                </v:shape>
              </w:pict>
            </w:r>
            <w:r w:rsidR="00A8301C" w:rsidRPr="00B7193D">
              <w:t>0,</w:t>
            </w:r>
            <w:r w:rsidR="0053436F" w:rsidRPr="00B7193D">
              <w:t>40</w:t>
            </w:r>
          </w:p>
        </w:tc>
      </w:tr>
      <w:tr w:rsidR="00A8301C" w:rsidRPr="00B7193D">
        <w:tc>
          <w:tcPr>
            <w:tcW w:w="5940" w:type="dxa"/>
            <w:vAlign w:val="center"/>
          </w:tcPr>
          <w:p w:rsidR="00A8301C" w:rsidRPr="00B7193D" w:rsidRDefault="00A8301C" w:rsidP="00A8301C">
            <w:r w:rsidRPr="00B7193D">
              <w:t xml:space="preserve">Изменение НКП при изменении температуры на </w:t>
            </w:r>
            <w:smartTag w:uri="urn:schemas-microsoft-com:office:smarttags" w:element="metricconverter">
              <w:smartTagPr>
                <w:attr w:name="ProductID" w:val="1 ﾰC"/>
              </w:smartTagPr>
              <w:r w:rsidRPr="00B7193D">
                <w:t>1 °C</w:t>
              </w:r>
            </w:smartTag>
          </w:p>
        </w:tc>
        <w:tc>
          <w:tcPr>
            <w:tcW w:w="4140" w:type="dxa"/>
            <w:vAlign w:val="center"/>
          </w:tcPr>
          <w:p w:rsidR="00A8301C" w:rsidRPr="00B7193D" w:rsidRDefault="00444400" w:rsidP="0053436F">
            <w:pPr>
              <w:jc w:val="center"/>
            </w:pPr>
            <w:r>
              <w:pict>
                <v:shape id="_x0000_i1049" type="#_x0000_t75" style="width:11.25pt;height:12pt">
                  <v:imagedata r:id="rId45" o:title=""/>
                </v:shape>
              </w:pict>
            </w:r>
            <w:r w:rsidR="00A8301C" w:rsidRPr="00B7193D">
              <w:t>0,01</w:t>
            </w:r>
            <w:r w:rsidR="0053436F" w:rsidRPr="00B7193D">
              <w:t>2</w:t>
            </w:r>
          </w:p>
        </w:tc>
      </w:tr>
      <w:tr w:rsidR="00980011" w:rsidRPr="00B7193D">
        <w:tc>
          <w:tcPr>
            <w:tcW w:w="5940" w:type="dxa"/>
            <w:vAlign w:val="center"/>
          </w:tcPr>
          <w:p w:rsidR="00980011" w:rsidRPr="00B7193D" w:rsidRDefault="00980011" w:rsidP="00A8301C">
            <w:r w:rsidRPr="00B7193D">
              <w:t xml:space="preserve">Изменение РКП при изменении температуры на </w:t>
            </w:r>
            <w:smartTag w:uri="urn:schemas-microsoft-com:office:smarttags" w:element="metricconverter">
              <w:smartTagPr>
                <w:attr w:name="ProductID" w:val="1 ﾰC"/>
              </w:smartTagPr>
              <w:r w:rsidRPr="00B7193D">
                <w:t>1 °C</w:t>
              </w:r>
            </w:smartTag>
          </w:p>
        </w:tc>
        <w:tc>
          <w:tcPr>
            <w:tcW w:w="4140" w:type="dxa"/>
            <w:vAlign w:val="center"/>
          </w:tcPr>
          <w:p w:rsidR="00980011" w:rsidRPr="00B7193D" w:rsidRDefault="00444400" w:rsidP="0053436F">
            <w:pPr>
              <w:jc w:val="center"/>
            </w:pPr>
            <w:r>
              <w:pict>
                <v:shape id="_x0000_i1050" type="#_x0000_t75" style="width:11.25pt;height:12pt">
                  <v:imagedata r:id="rId45" o:title=""/>
                </v:shape>
              </w:pict>
            </w:r>
            <w:r w:rsidR="00A8301C" w:rsidRPr="00B7193D">
              <w:t>0,01</w:t>
            </w:r>
            <w:r w:rsidR="0053436F" w:rsidRPr="00B7193D">
              <w:t>2</w:t>
            </w:r>
          </w:p>
        </w:tc>
      </w:tr>
    </w:tbl>
    <w:p w:rsidR="00980011" w:rsidRPr="00B7193D" w:rsidRDefault="00024925" w:rsidP="00024925">
      <w:pPr>
        <w:pStyle w:val="2"/>
      </w:pPr>
      <w:r w:rsidRPr="00B7193D">
        <w:t>3.2. Конструкция датчика</w:t>
      </w:r>
    </w:p>
    <w:p w:rsidR="00AE28D2" w:rsidRPr="00B7193D" w:rsidRDefault="00AE28D2" w:rsidP="00AE28D2">
      <w:r w:rsidRPr="00B7193D">
        <w:t xml:space="preserve">На рис. 4 представлена конструкция датчика. Упругий элемент 1 состоит из четырех расположенных по кругу и жестко закрепленных с одной стороны балок (а). Каждая балка с одной стороны </w:t>
      </w:r>
      <w:r w:rsidR="00B7193D" w:rsidRPr="00B7193D">
        <w:t>закреплена</w:t>
      </w:r>
      <w:r w:rsidRPr="00B7193D">
        <w:t xml:space="preserve"> на шарнире (б). На каждой балке наклеено по два тензорезистора 4 (один сверху, второй – снизу), тензорезисторы включены в плечи мостовой схемы.</w:t>
      </w:r>
    </w:p>
    <w:p w:rsidR="00AE28D2" w:rsidRPr="00B7193D" w:rsidRDefault="00AE28D2" w:rsidP="00AE28D2"/>
    <w:p w:rsidR="00AE28D2" w:rsidRPr="00B7193D" w:rsidRDefault="00AE28D2" w:rsidP="00AE28D2">
      <w:r w:rsidRPr="00B7193D">
        <w:t>Для обеспечения водозащищённости датчик закрыт мембранами 2. Для предохранения от механических повреждений при транспортировании и хранении мембраны закрыты крышками 3. В корпусе датчика размещён выходной разъем 5 герметического исполнения, через который осуществляется соединение датчика с вторичной аппаратурой. В корпусе датчика размещён блок настроечных резисторов, который закрыт крошкой, а крышка, в свою очередь, закрыта специальной фирменной планкой.</w:t>
      </w:r>
    </w:p>
    <w:p w:rsidR="00AE28D2" w:rsidRPr="00B7193D" w:rsidRDefault="00AE28D2" w:rsidP="00AE28D2"/>
    <w:p w:rsidR="00AE28D2" w:rsidRPr="00B7193D" w:rsidRDefault="00AE28D2" w:rsidP="00AE28D2">
      <w:r w:rsidRPr="00B7193D">
        <w:t>Для крепления датчика к объекту измерения в корпусе датчика предусмотрены отверстия 13мм.  Измеряемую нагрузку воспринимает сферическая поверхность упругого элемента.</w:t>
      </w:r>
    </w:p>
    <w:p w:rsidR="00AE28D2" w:rsidRPr="00B7193D" w:rsidRDefault="00AE28D2" w:rsidP="00AE28D2"/>
    <w:p w:rsidR="00AE28D2" w:rsidRPr="00B7193D" w:rsidRDefault="00AE28D2" w:rsidP="00AE28D2">
      <w:r w:rsidRPr="00B7193D">
        <w:t>Под действием измеряемой нагрузки происходит изгиб балок, в результате чего верхний слой балок сжимается, а нижний растягивается.</w:t>
      </w:r>
    </w:p>
    <w:p w:rsidR="00AE28D2" w:rsidRPr="00B7193D" w:rsidRDefault="00AE28D2" w:rsidP="00AE28D2"/>
    <w:p w:rsidR="00AE28D2" w:rsidRPr="00B7193D" w:rsidRDefault="00AE28D2" w:rsidP="00AE28D2">
      <w:r w:rsidRPr="00B7193D">
        <w:t>Деформация сжатия и растяжения передается на наклеенные тензорезисторы, в результате чего происходит разбаланс моста пропорциональный действующей нагрузке, т.е. возникает электрический сигнал пропорциональный изменяемой нагрузке.</w:t>
      </w:r>
    </w:p>
    <w:p w:rsidR="00AE28D2" w:rsidRPr="00B7193D" w:rsidRDefault="00AE28D2" w:rsidP="00AE28D2"/>
    <w:p w:rsidR="00980011" w:rsidRPr="00B7193D" w:rsidRDefault="00444400" w:rsidP="00AE28D2">
      <w:pPr>
        <w:pStyle w:val="a8"/>
      </w:pPr>
      <w:r>
        <w:pict>
          <v:shape id="_x0000_i1051" type="#_x0000_t75" style="width:366pt;height:237.75pt">
            <v:imagedata r:id="rId46" o:title="2"/>
          </v:shape>
        </w:pict>
      </w:r>
      <w:r w:rsidR="00AE28D2" w:rsidRPr="00B7193D">
        <w:br/>
        <w:t>Рис. 4. Конструкция датчика 1778 ДСТ К</w:t>
      </w:r>
      <w:r w:rsidR="00F870D8" w:rsidRPr="00B7193D">
        <w:t xml:space="preserve"> и его электрическая схема</w:t>
      </w:r>
    </w:p>
    <w:p w:rsidR="00AE28D2" w:rsidRPr="00B7193D" w:rsidRDefault="00AE28D2" w:rsidP="00DF256B"/>
    <w:p w:rsidR="00F870D8" w:rsidRPr="00B7193D" w:rsidRDefault="00F870D8" w:rsidP="00F870D8">
      <w:r w:rsidRPr="00B7193D">
        <w:t>Назначение элементов принципиальной электрической схемы следующее:</w:t>
      </w:r>
    </w:p>
    <w:p w:rsidR="00F870D8" w:rsidRPr="00B7193D" w:rsidRDefault="00F870D8" w:rsidP="00F870D8">
      <w:pPr>
        <w:ind w:firstLine="708"/>
      </w:pPr>
      <w:r w:rsidRPr="00B7193D">
        <w:t>R1-R8:</w:t>
      </w:r>
      <w:r w:rsidRPr="00B7193D">
        <w:tab/>
      </w:r>
      <w:r w:rsidRPr="00B7193D">
        <w:tab/>
        <w:t xml:space="preserve">тензорезисторы, служащие для построения тензометрического моста; </w:t>
      </w:r>
    </w:p>
    <w:p w:rsidR="00F870D8" w:rsidRPr="00B7193D" w:rsidRDefault="00F870D8" w:rsidP="00F870D8">
      <w:pPr>
        <w:ind w:left="2124" w:hanging="1416"/>
      </w:pPr>
      <w:r w:rsidRPr="00B7193D">
        <w:t>Rч и Rб:</w:t>
      </w:r>
      <w:r w:rsidRPr="00B7193D">
        <w:tab/>
        <w:t xml:space="preserve">резисторы, служащие соответственно для регулировки рабочего (РПК) и начального (НКП) коэффициентов передачи датчика; </w:t>
      </w:r>
    </w:p>
    <w:p w:rsidR="00F870D8" w:rsidRPr="00B7193D" w:rsidRDefault="00F870D8" w:rsidP="00F870D8">
      <w:pPr>
        <w:ind w:left="2124" w:hanging="1416"/>
      </w:pPr>
      <w:r w:rsidRPr="00B7193D">
        <w:t>Rш и Rв:</w:t>
      </w:r>
      <w:r w:rsidRPr="00B7193D">
        <w:tab/>
        <w:t xml:space="preserve">резисторы, служащие, соответственно, для регулировки входного и выходного сопротивления датчика; </w:t>
      </w:r>
    </w:p>
    <w:p w:rsidR="00F870D8" w:rsidRPr="00B7193D" w:rsidRDefault="00F870D8" w:rsidP="00F870D8">
      <w:pPr>
        <w:ind w:left="2124" w:hanging="1416"/>
      </w:pPr>
      <w:r w:rsidRPr="00B7193D">
        <w:rPr>
          <w:position w:val="-12"/>
        </w:rPr>
        <w:object w:dxaOrig="740" w:dyaOrig="360">
          <v:shape id="_x0000_i1052" type="#_x0000_t75" style="width:36.75pt;height:18pt" o:ole="">
            <v:imagedata r:id="rId47" o:title=""/>
          </v:shape>
          <o:OLEObject Type="Embed" ProgID="Equation.3" ShapeID="_x0000_i1052" DrawAspect="Content" ObjectID="_1471377943" r:id="rId48"/>
        </w:object>
      </w:r>
      <w:r w:rsidRPr="00B7193D">
        <w:t>:</w:t>
      </w:r>
      <w:r w:rsidRPr="00B7193D">
        <w:tab/>
        <w:t>резисторы, служащие для регулировки температурной компенсации, соответственно, РПК и НКП.</w:t>
      </w:r>
    </w:p>
    <w:p w:rsidR="00980011" w:rsidRPr="00B7193D" w:rsidRDefault="00980011" w:rsidP="00DF256B"/>
    <w:p w:rsidR="00BB45E5" w:rsidRPr="00B7193D" w:rsidRDefault="00241FC5" w:rsidP="00241FC5">
      <w:pPr>
        <w:pStyle w:val="1"/>
      </w:pPr>
      <w:r w:rsidRPr="00B7193D">
        <w:t xml:space="preserve">4. </w:t>
      </w:r>
      <w:r w:rsidR="00BB45E5" w:rsidRPr="00B7193D">
        <w:t>Методика проведения работы и обработки результатов эксперимента.</w:t>
      </w:r>
    </w:p>
    <w:p w:rsidR="00241FC5" w:rsidRPr="00B7193D" w:rsidRDefault="002D6356" w:rsidP="002D6356">
      <w:r w:rsidRPr="00B7193D">
        <w:t>4.1. Подать на датчик рабочее напряжение питания. Прогревать датчик рабочим напряжением питания в течени</w:t>
      </w:r>
      <w:r w:rsidR="00B7193D">
        <w:t>е</w:t>
      </w:r>
      <w:r w:rsidRPr="00B7193D">
        <w:t xml:space="preserve"> 15 минут.</w:t>
      </w:r>
    </w:p>
    <w:p w:rsidR="002D6356" w:rsidRPr="00B7193D" w:rsidRDefault="002D6356" w:rsidP="002D6356"/>
    <w:p w:rsidR="002D6356" w:rsidRPr="00B7193D" w:rsidRDefault="002D6356" w:rsidP="002D6356">
      <w:r w:rsidRPr="00B7193D">
        <w:t xml:space="preserve">4.2. Экспериментально определить градуировочную характеристику тензометрической установки, т.е. зависимость между выходным напряжением и входным измеряемым усилием. </w:t>
      </w:r>
    </w:p>
    <w:p w:rsidR="002D6356" w:rsidRPr="00B7193D" w:rsidRDefault="002D6356" w:rsidP="002D6356"/>
    <w:p w:rsidR="002D6356" w:rsidRPr="00B7193D" w:rsidRDefault="002D6356" w:rsidP="002D6356">
      <w:r w:rsidRPr="00B7193D">
        <w:t xml:space="preserve">Входные усилия задаются нагружением датчика грузами известного веса в соответствии </w:t>
      </w:r>
      <w:r w:rsidR="00B7193D">
        <w:t>с</w:t>
      </w:r>
      <w:r w:rsidRPr="00B7193D">
        <w:t xml:space="preserve"> заданием, выданным преподавателем. Измерения проводятся в 3 этапа, в течени</w:t>
      </w:r>
      <w:r w:rsidR="00B7193D">
        <w:t>е</w:t>
      </w:r>
      <w:r w:rsidRPr="00B7193D">
        <w:t xml:space="preserve"> которого нагружение ведется сначала от 0 Н до P</w:t>
      </w:r>
      <w:r w:rsidRPr="00B7193D">
        <w:rPr>
          <w:vertAlign w:val="subscript"/>
        </w:rPr>
        <w:t>max</w:t>
      </w:r>
      <w:r w:rsidRPr="00B7193D">
        <w:t xml:space="preserve"> Н (где P</w:t>
      </w:r>
      <w:r w:rsidRPr="00B7193D">
        <w:rPr>
          <w:vertAlign w:val="subscript"/>
        </w:rPr>
        <w:t>max</w:t>
      </w:r>
      <w:r w:rsidRPr="00B7193D">
        <w:t xml:space="preserve"> – наибольшее значение усилия из заданных преподавателем), а затем от P</w:t>
      </w:r>
      <w:r w:rsidRPr="00B7193D">
        <w:rPr>
          <w:vertAlign w:val="subscript"/>
        </w:rPr>
        <w:t>max</w:t>
      </w:r>
      <w:r w:rsidRPr="00B7193D">
        <w:t xml:space="preserve"> до 0.</w:t>
      </w:r>
    </w:p>
    <w:p w:rsidR="002D6356" w:rsidRPr="00B7193D" w:rsidRDefault="002D6356" w:rsidP="002D6356"/>
    <w:p w:rsidR="002D6356" w:rsidRPr="00B7193D" w:rsidRDefault="002D6356" w:rsidP="002D6356">
      <w:r w:rsidRPr="00B7193D">
        <w:t>Результаты измерений заносятся в таблицу 2.</w:t>
      </w:r>
    </w:p>
    <w:p w:rsidR="007A4909" w:rsidRPr="00B7193D" w:rsidRDefault="007A4909" w:rsidP="007A4909">
      <w:pPr>
        <w:jc w:val="right"/>
        <w:rPr>
          <w:b/>
        </w:rPr>
      </w:pPr>
      <w:r w:rsidRPr="00B7193D">
        <w:rPr>
          <w:b/>
        </w:rPr>
        <w:t>Таблица 2</w:t>
      </w:r>
    </w:p>
    <w:tbl>
      <w:tblPr>
        <w:tblW w:w="10140" w:type="dxa"/>
        <w:tblInd w:w="93" w:type="dxa"/>
        <w:tblLook w:val="0000" w:firstRow="0" w:lastRow="0" w:firstColumn="0" w:lastColumn="0" w:noHBand="0" w:noVBand="0"/>
      </w:tblPr>
      <w:tblGrid>
        <w:gridCol w:w="2080"/>
        <w:gridCol w:w="962"/>
        <w:gridCol w:w="962"/>
        <w:gridCol w:w="962"/>
        <w:gridCol w:w="962"/>
        <w:gridCol w:w="962"/>
        <w:gridCol w:w="962"/>
        <w:gridCol w:w="948"/>
        <w:gridCol w:w="1340"/>
      </w:tblGrid>
      <w:tr w:rsidR="007A4909" w:rsidRPr="00B7193D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b/>
                <w:bCs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b/>
                <w:bCs/>
                <w:sz w:val="20"/>
                <w:lang w:eastAsia="ja-JP"/>
              </w:rPr>
              <w:t>Измеряемое усилие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b/>
                <w:bCs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b/>
                <w:bCs/>
                <w:sz w:val="20"/>
                <w:lang w:eastAsia="ja-JP"/>
              </w:rPr>
              <w:t>Выходное напряжение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8C1E15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b/>
                <w:bCs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b/>
                <w:bCs/>
                <w:sz w:val="20"/>
                <w:lang w:eastAsia="ja-JP"/>
              </w:rPr>
              <w:t>Вариация</w:t>
            </w:r>
          </w:p>
        </w:tc>
      </w:tr>
      <w:tr w:rsidR="007A4909" w:rsidRPr="00B7193D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Pизм, 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Uн1, мВ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Uр1, мВ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Uн2, мВ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Uр2, мВ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Uн3, мВ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Uр3, мВ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Uср, мВ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909" w:rsidRPr="00B7193D" w:rsidRDefault="001748E2" w:rsidP="007A4909">
            <w:pPr>
              <w:widowControl/>
              <w:autoSpaceDE/>
              <w:autoSpaceDN/>
              <w:adjustRightInd/>
              <w:jc w:val="center"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B</w:t>
            </w:r>
            <w:r w:rsidR="007A4909" w:rsidRPr="00B7193D">
              <w:rPr>
                <w:rFonts w:ascii="Arial" w:eastAsia="MS Mincho" w:hAnsi="Arial"/>
                <w:sz w:val="20"/>
                <w:lang w:eastAsia="ja-JP"/>
              </w:rPr>
              <w:t>i, мВ</w:t>
            </w:r>
          </w:p>
        </w:tc>
      </w:tr>
      <w:tr w:rsidR="007A4909" w:rsidRPr="00B7193D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eastAsia="MS Mincho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  <w:r w:rsidRPr="00B7193D">
              <w:rPr>
                <w:rFonts w:eastAsia="MS Mincho"/>
                <w:sz w:val="20"/>
                <w:lang w:eastAsia="ja-JP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</w:tr>
      <w:tr w:rsidR="007A4909" w:rsidRPr="00B7193D">
        <w:trPr>
          <w:trHeight w:val="255"/>
        </w:trPr>
        <w:tc>
          <w:tcPr>
            <w:tcW w:w="10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0"/>
                <w:lang w:eastAsia="ja-JP"/>
              </w:rPr>
            </w:pPr>
          </w:p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0"/>
                <w:lang w:eastAsia="ja-JP"/>
              </w:rPr>
            </w:pPr>
            <w:r w:rsidRPr="00B7193D">
              <w:rPr>
                <w:rFonts w:eastAsia="MS Mincho"/>
                <w:sz w:val="20"/>
                <w:lang w:eastAsia="ja-JP"/>
              </w:rPr>
              <w:t>…</w:t>
            </w:r>
          </w:p>
          <w:p w:rsidR="007A4909" w:rsidRPr="00B7193D" w:rsidRDefault="007A4909" w:rsidP="007A490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0"/>
                <w:lang w:eastAsia="ja-JP"/>
              </w:rPr>
            </w:pPr>
          </w:p>
        </w:tc>
      </w:tr>
      <w:tr w:rsidR="007A4909" w:rsidRPr="00B7193D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eastAsia="MS Mincho"/>
                <w:sz w:val="20"/>
                <w:vertAlign w:val="subscript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  <w:r w:rsidRPr="00B7193D">
              <w:rPr>
                <w:rFonts w:eastAsia="MS Mincho"/>
                <w:sz w:val="20"/>
                <w:lang w:eastAsia="ja-JP"/>
              </w:rPr>
              <w:t>P</w:t>
            </w:r>
            <w:r w:rsidRPr="00B7193D">
              <w:rPr>
                <w:rFonts w:eastAsia="MS Mincho"/>
                <w:sz w:val="20"/>
                <w:vertAlign w:val="subscript"/>
                <w:lang w:eastAsia="ja-JP"/>
              </w:rPr>
              <w:t>max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909" w:rsidRPr="00B7193D" w:rsidRDefault="007A4909" w:rsidP="007A4909">
            <w:pPr>
              <w:widowControl/>
              <w:autoSpaceDE/>
              <w:autoSpaceDN/>
              <w:adjustRightInd/>
              <w:rPr>
                <w:rFonts w:ascii="Arial" w:eastAsia="MS Mincho" w:hAnsi="Arial"/>
                <w:sz w:val="20"/>
                <w:lang w:eastAsia="ja-JP"/>
              </w:rPr>
            </w:pPr>
            <w:r w:rsidRPr="00B7193D">
              <w:rPr>
                <w:rFonts w:ascii="Arial" w:eastAsia="MS Mincho" w:hAnsi="Arial"/>
                <w:sz w:val="20"/>
                <w:lang w:eastAsia="ja-JP"/>
              </w:rPr>
              <w:t> </w:t>
            </w:r>
          </w:p>
        </w:tc>
      </w:tr>
    </w:tbl>
    <w:p w:rsidR="007A4909" w:rsidRPr="00B7193D" w:rsidRDefault="007A4909" w:rsidP="002D6356"/>
    <w:p w:rsidR="00241FC5" w:rsidRPr="00B7193D" w:rsidRDefault="00241FC5" w:rsidP="00241FC5"/>
    <w:p w:rsidR="0088361B" w:rsidRPr="00B7193D" w:rsidRDefault="0088361B" w:rsidP="00241FC5">
      <w:r w:rsidRPr="00B7193D">
        <w:t>4.3. Построить график градуировочной характеристики</w:t>
      </w:r>
    </w:p>
    <w:p w:rsidR="0088361B" w:rsidRPr="00B7193D" w:rsidRDefault="0088361B" w:rsidP="00241FC5">
      <w:r w:rsidRPr="00B7193D">
        <w:t>По данным из столбцов P</w:t>
      </w:r>
      <w:r w:rsidRPr="00B7193D">
        <w:rPr>
          <w:vertAlign w:val="subscript"/>
        </w:rPr>
        <w:t>изм</w:t>
      </w:r>
      <w:r w:rsidRPr="00B7193D">
        <w:t xml:space="preserve"> и U</w:t>
      </w:r>
      <w:r w:rsidRPr="00B7193D">
        <w:rPr>
          <w:vertAlign w:val="subscript"/>
        </w:rPr>
        <w:t>ср</w:t>
      </w:r>
      <w:r w:rsidRPr="00B7193D">
        <w:t xml:space="preserve"> постройте график градуировочной характеристики тензометрической установки.</w:t>
      </w:r>
    </w:p>
    <w:p w:rsidR="0088361B" w:rsidRPr="00B7193D" w:rsidRDefault="0088361B" w:rsidP="00241FC5">
      <w:r w:rsidRPr="00B7193D">
        <w:t>Постройте линию тренда (тип – линейная) и с ее помощью определите чувствительность датчика (как тангенс угла наклона линии тренда).</w:t>
      </w:r>
    </w:p>
    <w:p w:rsidR="00D938D5" w:rsidRPr="00B7193D" w:rsidRDefault="00D938D5" w:rsidP="00241FC5"/>
    <w:p w:rsidR="00D938D5" w:rsidRPr="00B7193D" w:rsidRDefault="00D938D5" w:rsidP="00241FC5">
      <w:r w:rsidRPr="00B7193D">
        <w:t>4.4. Определение погрешности гистерезиса.</w:t>
      </w:r>
    </w:p>
    <w:p w:rsidR="00D938D5" w:rsidRPr="00B7193D" w:rsidRDefault="001D6BEF" w:rsidP="00241FC5">
      <w:r w:rsidRPr="00B7193D">
        <w:t>Пусть при некотором значении измеряемого усилия P</w:t>
      </w:r>
      <w:r w:rsidRPr="00B7193D">
        <w:rPr>
          <w:vertAlign w:val="subscript"/>
        </w:rPr>
        <w:t>изм</w:t>
      </w:r>
      <w:r w:rsidRPr="00B7193D">
        <w:t xml:space="preserve"> были получены некоторые значения выходного напряжения U</w:t>
      </w:r>
      <w:r w:rsidRPr="00B7193D">
        <w:rPr>
          <w:vertAlign w:val="subscript"/>
        </w:rPr>
        <w:t>н1</w:t>
      </w:r>
      <w:r w:rsidRPr="00B7193D">
        <w:t>, U</w:t>
      </w:r>
      <w:r w:rsidRPr="00B7193D">
        <w:rPr>
          <w:vertAlign w:val="subscript"/>
        </w:rPr>
        <w:t>н2</w:t>
      </w:r>
      <w:r w:rsidRPr="00B7193D">
        <w:t>, U</w:t>
      </w:r>
      <w:r w:rsidRPr="00B7193D">
        <w:rPr>
          <w:vertAlign w:val="subscript"/>
        </w:rPr>
        <w:t>н3</w:t>
      </w:r>
      <w:r w:rsidRPr="00B7193D">
        <w:t xml:space="preserve"> (при нагружении) и U</w:t>
      </w:r>
      <w:r w:rsidRPr="00B7193D">
        <w:rPr>
          <w:vertAlign w:val="subscript"/>
        </w:rPr>
        <w:t>р1</w:t>
      </w:r>
      <w:r w:rsidRPr="00B7193D">
        <w:t>, U</w:t>
      </w:r>
      <w:r w:rsidRPr="00B7193D">
        <w:rPr>
          <w:vertAlign w:val="subscript"/>
        </w:rPr>
        <w:t>р2</w:t>
      </w:r>
      <w:r w:rsidRPr="00B7193D">
        <w:t>, U</w:t>
      </w:r>
      <w:r w:rsidRPr="00B7193D">
        <w:rPr>
          <w:vertAlign w:val="subscript"/>
        </w:rPr>
        <w:t>р3</w:t>
      </w:r>
      <w:r w:rsidRPr="00B7193D">
        <w:t xml:space="preserve"> (при разгрузке). </w:t>
      </w:r>
      <w:r w:rsidR="0053436F" w:rsidRPr="00B7193D">
        <w:t>Вариация показаний</w:t>
      </w:r>
      <w:r w:rsidRPr="00B7193D">
        <w:t xml:space="preserve"> в этой точке (i) определяется как модуль разности средних значений при нагружении и разгрузке:</w:t>
      </w:r>
    </w:p>
    <w:p w:rsidR="001D6BEF" w:rsidRPr="00B7193D" w:rsidRDefault="0003539B" w:rsidP="00241FC5">
      <w:r w:rsidRPr="00B7193D">
        <w:rPr>
          <w:position w:val="-32"/>
        </w:rPr>
        <w:object w:dxaOrig="4400" w:dyaOrig="760">
          <v:shape id="_x0000_i1053" type="#_x0000_t75" style="width:219.75pt;height:38.25pt" o:ole="">
            <v:imagedata r:id="rId49" o:title=""/>
          </v:shape>
          <o:OLEObject Type="Embed" ProgID="Equation.3" ShapeID="_x0000_i1053" DrawAspect="Content" ObjectID="_1471377944" r:id="rId50"/>
        </w:object>
      </w:r>
    </w:p>
    <w:p w:rsidR="001D6BEF" w:rsidRPr="00B7193D" w:rsidRDefault="001D6BEF" w:rsidP="00241FC5">
      <w:r w:rsidRPr="00B7193D">
        <w:t>Погрешность гистерезиса измерительной установки определяется как наибольшее значение гистерезиса в контрольных точках:</w:t>
      </w:r>
    </w:p>
    <w:p w:rsidR="001D6BEF" w:rsidRPr="00B7193D" w:rsidRDefault="007B6B79" w:rsidP="00241FC5">
      <w:r w:rsidRPr="00B7193D">
        <w:rPr>
          <w:position w:val="-24"/>
        </w:rPr>
        <w:object w:dxaOrig="1560" w:dyaOrig="639">
          <v:shape id="_x0000_i1054" type="#_x0000_t75" style="width:78pt;height:32.25pt" o:ole="">
            <v:imagedata r:id="rId51" o:title=""/>
          </v:shape>
          <o:OLEObject Type="Embed" ProgID="Equation.3" ShapeID="_x0000_i1054" DrawAspect="Content" ObjectID="_1471377945" r:id="rId52"/>
        </w:object>
      </w:r>
    </w:p>
    <w:p w:rsidR="001D6BEF" w:rsidRPr="00B7193D" w:rsidRDefault="001D6BEF" w:rsidP="00241FC5"/>
    <w:p w:rsidR="001D6BEF" w:rsidRPr="00B7193D" w:rsidRDefault="001D6BEF" w:rsidP="00241FC5">
      <w:r w:rsidRPr="00B7193D">
        <w:t>Все результаты измерений и расчетов должны быть приведены в отчете.</w:t>
      </w:r>
    </w:p>
    <w:p w:rsidR="00BB45E5" w:rsidRPr="00B7193D" w:rsidRDefault="00241FC5" w:rsidP="00241FC5">
      <w:pPr>
        <w:pStyle w:val="1"/>
      </w:pPr>
      <w:r w:rsidRPr="00B7193D">
        <w:t xml:space="preserve">5. </w:t>
      </w:r>
      <w:r w:rsidR="00BB45E5" w:rsidRPr="00B7193D">
        <w:t>Требования к технике безопасности при выполнении лабораторной работы.</w:t>
      </w:r>
    </w:p>
    <w:p w:rsidR="00D42803" w:rsidRPr="00B7193D" w:rsidRDefault="00D42803" w:rsidP="00D42803">
      <w:pPr>
        <w:jc w:val="both"/>
      </w:pPr>
      <w:r w:rsidRPr="00B7193D">
        <w:t>Включение в сеть всех используемых в лабораторной работе приборов и собранной схемы можно производить только с разрешения лаборанта или преподавателя после проверки ими подготовленных к включению приборов и схемы.</w:t>
      </w:r>
    </w:p>
    <w:p w:rsidR="00D42803" w:rsidRPr="00B7193D" w:rsidRDefault="00D42803" w:rsidP="00D42803">
      <w:pPr>
        <w:jc w:val="both"/>
      </w:pPr>
    </w:p>
    <w:p w:rsidR="00D42803" w:rsidRPr="00B7193D" w:rsidRDefault="00D42803" w:rsidP="00D42803">
      <w:pPr>
        <w:jc w:val="both"/>
      </w:pPr>
      <w:r w:rsidRPr="00B7193D">
        <w:t>В случае обнаружения нарушения целостности изоляции проводов, искрения в розетках сети и вилках кабелей питания прекратить выполнение работы, выключить все приборы и обратиться к лаборанту или преподавателю, проводящему лабораторные занятия.</w:t>
      </w:r>
    </w:p>
    <w:p w:rsidR="00D42803" w:rsidRPr="00B7193D" w:rsidRDefault="00D42803" w:rsidP="00D42803">
      <w:pPr>
        <w:jc w:val="both"/>
      </w:pPr>
    </w:p>
    <w:p w:rsidR="00D42803" w:rsidRPr="00B7193D" w:rsidRDefault="00D42803" w:rsidP="00D42803">
      <w:pPr>
        <w:jc w:val="both"/>
      </w:pPr>
      <w:r w:rsidRPr="00B7193D">
        <w:t>Категорически запрещается включать в сеть и пользоваться приборами в случае нарушения целостности проводов заземления их корпусов.</w:t>
      </w:r>
    </w:p>
    <w:p w:rsidR="00241FC5" w:rsidRPr="00B7193D" w:rsidRDefault="00241FC5" w:rsidP="00BB45E5"/>
    <w:p w:rsidR="00BB45E5" w:rsidRPr="00B7193D" w:rsidRDefault="001D6BEF" w:rsidP="001D6BEF">
      <w:pPr>
        <w:pStyle w:val="1"/>
      </w:pPr>
      <w:r w:rsidRPr="00B7193D">
        <w:t xml:space="preserve">6. </w:t>
      </w:r>
      <w:r w:rsidR="00BB45E5" w:rsidRPr="00B7193D">
        <w:t>Требования к отчету.</w:t>
      </w:r>
    </w:p>
    <w:p w:rsidR="001D6BEF" w:rsidRPr="00B7193D" w:rsidRDefault="001D6BEF" w:rsidP="001D6BEF">
      <w:r w:rsidRPr="00B7193D">
        <w:t xml:space="preserve">6.1. Отчет сдается на листах А4 или в электронном виде (по </w:t>
      </w:r>
      <w:r w:rsidR="00B7193D" w:rsidRPr="00B7193D">
        <w:t>согласованию</w:t>
      </w:r>
      <w:r w:rsidRPr="00B7193D">
        <w:t xml:space="preserve"> с преподавателем).</w:t>
      </w:r>
    </w:p>
    <w:p w:rsidR="0003539B" w:rsidRPr="00B7193D" w:rsidRDefault="001D6BEF" w:rsidP="001D6BEF">
      <w:r w:rsidRPr="00B7193D">
        <w:t>6.2. Отчет должен содержать:</w:t>
      </w:r>
    </w:p>
    <w:p w:rsidR="001D6BEF" w:rsidRPr="00B7193D" w:rsidRDefault="0003539B" w:rsidP="00D035C4">
      <w:pPr>
        <w:numPr>
          <w:ilvl w:val="0"/>
          <w:numId w:val="2"/>
        </w:numPr>
      </w:pPr>
      <w:r w:rsidRPr="00B7193D">
        <w:t>цель работы;</w:t>
      </w:r>
    </w:p>
    <w:p w:rsidR="0003539B" w:rsidRPr="00B7193D" w:rsidRDefault="0003539B" w:rsidP="00D035C4">
      <w:pPr>
        <w:numPr>
          <w:ilvl w:val="0"/>
          <w:numId w:val="2"/>
        </w:numPr>
      </w:pPr>
      <w:r w:rsidRPr="00B7193D">
        <w:t>перечень используемого оборудования;</w:t>
      </w:r>
    </w:p>
    <w:p w:rsidR="0003539B" w:rsidRPr="00B7193D" w:rsidRDefault="0003539B" w:rsidP="00D035C4">
      <w:pPr>
        <w:numPr>
          <w:ilvl w:val="0"/>
          <w:numId w:val="2"/>
        </w:numPr>
      </w:pPr>
      <w:r w:rsidRPr="00B7193D">
        <w:t>краткое изложение задания;</w:t>
      </w:r>
    </w:p>
    <w:p w:rsidR="0003539B" w:rsidRPr="00B7193D" w:rsidRDefault="0003539B" w:rsidP="00D035C4">
      <w:pPr>
        <w:numPr>
          <w:ilvl w:val="0"/>
          <w:numId w:val="2"/>
        </w:numPr>
      </w:pPr>
      <w:r w:rsidRPr="00B7193D">
        <w:t>таблицу с результатами измерений;</w:t>
      </w:r>
    </w:p>
    <w:p w:rsidR="0003539B" w:rsidRPr="00B7193D" w:rsidRDefault="008C5969" w:rsidP="00D035C4">
      <w:pPr>
        <w:numPr>
          <w:ilvl w:val="0"/>
          <w:numId w:val="2"/>
        </w:numPr>
      </w:pPr>
      <w:r w:rsidRPr="00B7193D">
        <w:t xml:space="preserve">основные </w:t>
      </w:r>
      <w:r w:rsidR="0003539B" w:rsidRPr="00B7193D">
        <w:t xml:space="preserve">расчетные </w:t>
      </w:r>
      <w:r w:rsidRPr="00B7193D">
        <w:t>формулы</w:t>
      </w:r>
      <w:r w:rsidR="0003539B" w:rsidRPr="00B7193D">
        <w:t>, необходимые для выполнения задания;</w:t>
      </w:r>
    </w:p>
    <w:p w:rsidR="001D6BEF" w:rsidRPr="00B7193D" w:rsidRDefault="0003539B" w:rsidP="00D035C4">
      <w:pPr>
        <w:numPr>
          <w:ilvl w:val="0"/>
          <w:numId w:val="2"/>
        </w:numPr>
      </w:pPr>
      <w:r w:rsidRPr="00B7193D">
        <w:t>г</w:t>
      </w:r>
      <w:r w:rsidR="00D035C4" w:rsidRPr="00B7193D">
        <w:t>рафик градуировочной характеристики;</w:t>
      </w:r>
    </w:p>
    <w:p w:rsidR="00D035C4" w:rsidRPr="00B7193D" w:rsidRDefault="0003539B" w:rsidP="00D035C4">
      <w:pPr>
        <w:numPr>
          <w:ilvl w:val="0"/>
          <w:numId w:val="2"/>
        </w:numPr>
      </w:pPr>
      <w:r w:rsidRPr="00B7193D">
        <w:t>у</w:t>
      </w:r>
      <w:r w:rsidR="00D035C4" w:rsidRPr="00B7193D">
        <w:t>равнение линии тренда (линейной аппроксимации градуировочной характеристики);</w:t>
      </w:r>
    </w:p>
    <w:p w:rsidR="00D035C4" w:rsidRPr="00B7193D" w:rsidRDefault="0003539B" w:rsidP="00D035C4">
      <w:pPr>
        <w:numPr>
          <w:ilvl w:val="0"/>
          <w:numId w:val="2"/>
        </w:numPr>
      </w:pPr>
      <w:r w:rsidRPr="00B7193D">
        <w:t>з</w:t>
      </w:r>
      <w:r w:rsidR="00D035C4" w:rsidRPr="00B7193D">
        <w:t>начение чувствительности тензометрической установки;</w:t>
      </w:r>
    </w:p>
    <w:p w:rsidR="00D035C4" w:rsidRPr="00B7193D" w:rsidRDefault="0003539B" w:rsidP="00D035C4">
      <w:pPr>
        <w:numPr>
          <w:ilvl w:val="0"/>
          <w:numId w:val="2"/>
        </w:numPr>
      </w:pPr>
      <w:r w:rsidRPr="00B7193D">
        <w:t>р</w:t>
      </w:r>
      <w:r w:rsidR="00D035C4" w:rsidRPr="00B7193D">
        <w:t>езультаты расчета погрешности гистерезиса.</w:t>
      </w:r>
    </w:p>
    <w:p w:rsidR="001D6BEF" w:rsidRPr="00B7193D" w:rsidRDefault="001D6BEF" w:rsidP="001D6BEF"/>
    <w:p w:rsidR="008C5969" w:rsidRPr="00B7193D" w:rsidRDefault="008C5969" w:rsidP="001D6BEF"/>
    <w:p w:rsidR="00BB45E5" w:rsidRPr="00B7193D" w:rsidRDefault="0036413B" w:rsidP="0036413B">
      <w:pPr>
        <w:pStyle w:val="1"/>
      </w:pPr>
      <w:r w:rsidRPr="00B7193D">
        <w:t xml:space="preserve">7. </w:t>
      </w:r>
      <w:r w:rsidR="00BB45E5" w:rsidRPr="00B7193D">
        <w:t>Вопросы для подготовки к защите лабораторной работы.</w:t>
      </w:r>
    </w:p>
    <w:p w:rsidR="0036413B" w:rsidRPr="00B7193D" w:rsidRDefault="0036413B" w:rsidP="0036413B">
      <w:pPr>
        <w:jc w:val="both"/>
      </w:pPr>
      <w:r w:rsidRPr="00B7193D">
        <w:t>7.1</w:t>
      </w:r>
      <w:r w:rsidR="00B7193D">
        <w:t>.</w:t>
      </w:r>
      <w:r w:rsidRPr="00B7193D">
        <w:t xml:space="preserve"> В чем заключается сущность явления тензоэффекта?</w:t>
      </w:r>
    </w:p>
    <w:p w:rsidR="0036413B" w:rsidRPr="00B7193D" w:rsidRDefault="0036413B" w:rsidP="0036413B">
      <w:pPr>
        <w:jc w:val="both"/>
      </w:pPr>
      <w:r w:rsidRPr="00B7193D">
        <w:t>7.2</w:t>
      </w:r>
      <w:r w:rsidR="00B7193D">
        <w:t>.</w:t>
      </w:r>
      <w:r w:rsidRPr="00B7193D">
        <w:t xml:space="preserve"> Дать определение коэффициента тензочувствительности тензорезисторного преобразователя.</w:t>
      </w:r>
    </w:p>
    <w:p w:rsidR="0036413B" w:rsidRPr="00B7193D" w:rsidRDefault="0036413B" w:rsidP="0036413B">
      <w:pPr>
        <w:jc w:val="both"/>
      </w:pPr>
      <w:r w:rsidRPr="00B7193D">
        <w:t>7.3</w:t>
      </w:r>
      <w:r w:rsidR="00B7193D">
        <w:t>.</w:t>
      </w:r>
      <w:r w:rsidRPr="00B7193D">
        <w:t xml:space="preserve"> Конструкция тензорезисторного преобразователя.</w:t>
      </w:r>
    </w:p>
    <w:p w:rsidR="0036413B" w:rsidRPr="00B7193D" w:rsidRDefault="0036413B" w:rsidP="0036413B">
      <w:pPr>
        <w:jc w:val="both"/>
      </w:pPr>
      <w:r w:rsidRPr="00B7193D">
        <w:t>7.4. Перечислить основные характеристики тензорезистивных преобразователей.</w:t>
      </w:r>
    </w:p>
    <w:p w:rsidR="0036413B" w:rsidRPr="00B7193D" w:rsidRDefault="0036413B" w:rsidP="0036413B">
      <w:pPr>
        <w:jc w:val="both"/>
      </w:pPr>
      <w:r w:rsidRPr="00B7193D">
        <w:t>7.5. Привести пример схемы включения тензорезисторных преобразователей (электрическую схему и пример физической реализации).</w:t>
      </w:r>
    </w:p>
    <w:p w:rsidR="0036413B" w:rsidRPr="00B7193D" w:rsidRDefault="0036413B" w:rsidP="0036413B">
      <w:pPr>
        <w:jc w:val="both"/>
      </w:pPr>
      <w:r w:rsidRPr="00B7193D">
        <w:t>7.6. Структурная схема тензометрической установки.</w:t>
      </w:r>
    </w:p>
    <w:p w:rsidR="0036413B" w:rsidRPr="00B7193D" w:rsidRDefault="0036413B" w:rsidP="0036413B">
      <w:pPr>
        <w:jc w:val="both"/>
      </w:pPr>
      <w:r w:rsidRPr="00B7193D">
        <w:t>7.7. Методика определения чувствительности тензометрической установки.</w:t>
      </w:r>
    </w:p>
    <w:p w:rsidR="0036413B" w:rsidRPr="00B7193D" w:rsidRDefault="0036413B" w:rsidP="0036413B">
      <w:pPr>
        <w:jc w:val="both"/>
      </w:pPr>
      <w:r w:rsidRPr="00B7193D">
        <w:t>7.8. Методика определения погрешности гистерезиса тензометрической установки</w:t>
      </w:r>
    </w:p>
    <w:p w:rsidR="0036413B" w:rsidRPr="00B7193D" w:rsidRDefault="0036413B" w:rsidP="0036413B">
      <w:pPr>
        <w:jc w:val="both"/>
      </w:pPr>
      <w:r w:rsidRPr="00B7193D">
        <w:t>7.9. Чем отличаются реальная градуировочная характеристика от номинальной, за которую принимается аппроксимирующая пряная?</w:t>
      </w:r>
    </w:p>
    <w:p w:rsidR="0036413B" w:rsidRPr="00B7193D" w:rsidRDefault="0036413B" w:rsidP="0036413B">
      <w:pPr>
        <w:jc w:val="both"/>
      </w:pPr>
      <w:r w:rsidRPr="00B7193D">
        <w:t>7.10. Дать определение рабочего коэффициента передачи тензометрического датчика.</w:t>
      </w:r>
    </w:p>
    <w:p w:rsidR="0036413B" w:rsidRPr="00B7193D" w:rsidRDefault="0036413B" w:rsidP="0036413B">
      <w:pPr>
        <w:jc w:val="both"/>
      </w:pPr>
      <w:r w:rsidRPr="00B7193D">
        <w:t>7.11. Конструкция тензометрического датчика 1778 ДСТ.</w:t>
      </w:r>
      <w:bookmarkStart w:id="0" w:name="_GoBack"/>
      <w:bookmarkEnd w:id="0"/>
    </w:p>
    <w:sectPr w:rsidR="0036413B" w:rsidRPr="00B7193D" w:rsidSect="00BB45E5">
      <w:footerReference w:type="even" r:id="rId53"/>
      <w:footerReference w:type="default" r:id="rId54"/>
      <w:footerReference w:type="first" r:id="rId55"/>
      <w:pgSz w:w="11906" w:h="16838" w:code="9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70" w:rsidRDefault="00656D70">
      <w:r>
        <w:separator/>
      </w:r>
    </w:p>
  </w:endnote>
  <w:endnote w:type="continuationSeparator" w:id="0">
    <w:p w:rsidR="00656D70" w:rsidRDefault="006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Default="0036413B" w:rsidP="00BB45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413B" w:rsidRDefault="0036413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Default="0036413B" w:rsidP="00BB45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193D">
      <w:rPr>
        <w:rStyle w:val="a5"/>
        <w:noProof/>
      </w:rPr>
      <w:t>3</w:t>
    </w:r>
    <w:r>
      <w:rPr>
        <w:rStyle w:val="a5"/>
      </w:rPr>
      <w:fldChar w:fldCharType="end"/>
    </w:r>
  </w:p>
  <w:p w:rsidR="0036413B" w:rsidRPr="00BB45E5" w:rsidRDefault="0036413B" w:rsidP="00BB45E5">
    <w:pPr>
      <w:pStyle w:val="a4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13B" w:rsidRPr="00BB45E5" w:rsidRDefault="0036413B" w:rsidP="00BB45E5">
    <w:pPr>
      <w:pStyle w:val="a4"/>
      <w:jc w:val="center"/>
      <w:rPr>
        <w:szCs w:val="24"/>
        <w:lang w:val="en-US"/>
      </w:rPr>
    </w:pPr>
    <w:r w:rsidRPr="00BB45E5">
      <w:rPr>
        <w:szCs w:val="24"/>
      </w:rPr>
      <w:t>Москва, 2005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70" w:rsidRDefault="00656D70">
      <w:r>
        <w:separator/>
      </w:r>
    </w:p>
  </w:footnote>
  <w:footnote w:type="continuationSeparator" w:id="0">
    <w:p w:rsidR="00656D70" w:rsidRDefault="0065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51402"/>
    <w:multiLevelType w:val="hybridMultilevel"/>
    <w:tmpl w:val="B37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C87A13"/>
    <w:multiLevelType w:val="hybridMultilevel"/>
    <w:tmpl w:val="20826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5E5"/>
    <w:rsid w:val="00022FEB"/>
    <w:rsid w:val="00024925"/>
    <w:rsid w:val="0003539B"/>
    <w:rsid w:val="000E6B5E"/>
    <w:rsid w:val="00172FE9"/>
    <w:rsid w:val="001748E2"/>
    <w:rsid w:val="001D6BEF"/>
    <w:rsid w:val="00220238"/>
    <w:rsid w:val="00241FC5"/>
    <w:rsid w:val="002B4E16"/>
    <w:rsid w:val="002D6356"/>
    <w:rsid w:val="00342EF7"/>
    <w:rsid w:val="0036413B"/>
    <w:rsid w:val="003C1DB7"/>
    <w:rsid w:val="00444400"/>
    <w:rsid w:val="00463101"/>
    <w:rsid w:val="0053436F"/>
    <w:rsid w:val="005F32C8"/>
    <w:rsid w:val="00656D70"/>
    <w:rsid w:val="00684422"/>
    <w:rsid w:val="006A5DCF"/>
    <w:rsid w:val="00772D7B"/>
    <w:rsid w:val="007804C3"/>
    <w:rsid w:val="007A4909"/>
    <w:rsid w:val="007B6B79"/>
    <w:rsid w:val="007D11B5"/>
    <w:rsid w:val="00840B6B"/>
    <w:rsid w:val="0088361B"/>
    <w:rsid w:val="008C1E15"/>
    <w:rsid w:val="008C5969"/>
    <w:rsid w:val="00980011"/>
    <w:rsid w:val="00A030DE"/>
    <w:rsid w:val="00A8301C"/>
    <w:rsid w:val="00AA41C9"/>
    <w:rsid w:val="00AE28D2"/>
    <w:rsid w:val="00B156C6"/>
    <w:rsid w:val="00B7193D"/>
    <w:rsid w:val="00BB45E5"/>
    <w:rsid w:val="00C40313"/>
    <w:rsid w:val="00CB3204"/>
    <w:rsid w:val="00CE7BCA"/>
    <w:rsid w:val="00D035C4"/>
    <w:rsid w:val="00D3363E"/>
    <w:rsid w:val="00D42803"/>
    <w:rsid w:val="00D45448"/>
    <w:rsid w:val="00D938D5"/>
    <w:rsid w:val="00DA5390"/>
    <w:rsid w:val="00DF256B"/>
    <w:rsid w:val="00E55913"/>
    <w:rsid w:val="00F870D8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CF65B18D-DD59-4A8A-B7B1-6E69A4E8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E5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rsid w:val="00FA5E0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342E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45E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B45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45E5"/>
  </w:style>
  <w:style w:type="paragraph" w:customStyle="1" w:styleId="a6">
    <w:name w:val="Формула"/>
    <w:basedOn w:val="a"/>
    <w:rsid w:val="00463101"/>
    <w:pPr>
      <w:widowControl/>
      <w:autoSpaceDE/>
      <w:autoSpaceDN/>
      <w:adjustRightInd/>
      <w:spacing w:after="120"/>
      <w:jc w:val="center"/>
    </w:pPr>
    <w:rPr>
      <w:rFonts w:eastAsia="MS Mincho"/>
      <w:szCs w:val="24"/>
      <w:lang w:eastAsia="ja-JP"/>
    </w:rPr>
  </w:style>
  <w:style w:type="character" w:customStyle="1" w:styleId="a7">
    <w:name w:val="Формула Знак"/>
    <w:basedOn w:val="a0"/>
    <w:rsid w:val="00463101"/>
    <w:rPr>
      <w:rFonts w:eastAsia="MS Mincho"/>
      <w:noProof w:val="0"/>
      <w:sz w:val="24"/>
      <w:szCs w:val="24"/>
      <w:lang w:val="ru-RU" w:eastAsia="ja-JP" w:bidi="ar-SA"/>
    </w:rPr>
  </w:style>
  <w:style w:type="paragraph" w:styleId="20">
    <w:name w:val="Body Text 2"/>
    <w:basedOn w:val="a"/>
    <w:rsid w:val="00463101"/>
    <w:pPr>
      <w:widowControl/>
      <w:autoSpaceDE/>
      <w:autoSpaceDN/>
      <w:adjustRightInd/>
      <w:jc w:val="both"/>
    </w:pPr>
    <w:rPr>
      <w:rFonts w:eastAsia="MS Mincho"/>
      <w:szCs w:val="24"/>
      <w:lang w:eastAsia="ja-JP"/>
    </w:rPr>
  </w:style>
  <w:style w:type="paragraph" w:customStyle="1" w:styleId="a8">
    <w:name w:val="Рисунок"/>
    <w:basedOn w:val="20"/>
    <w:rsid w:val="002B4E16"/>
    <w:pPr>
      <w:jc w:val="center"/>
    </w:pPr>
    <w:rPr>
      <w:i/>
      <w:iCs/>
      <w:szCs w:val="20"/>
    </w:rPr>
  </w:style>
  <w:style w:type="table" w:styleId="a9">
    <w:name w:val="Table Grid"/>
    <w:basedOn w:val="a1"/>
    <w:rsid w:val="009800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2.png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Irina</cp:lastModifiedBy>
  <cp:revision>2</cp:revision>
  <cp:lastPrinted>2005-11-06T15:47:00Z</cp:lastPrinted>
  <dcterms:created xsi:type="dcterms:W3CDTF">2014-09-04T20:18:00Z</dcterms:created>
  <dcterms:modified xsi:type="dcterms:W3CDTF">2014-09-04T20:18:00Z</dcterms:modified>
</cp:coreProperties>
</file>