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757" w:rsidRDefault="00DD0757">
      <w:pPr>
        <w:spacing w:line="360" w:lineRule="auto"/>
        <w:rPr>
          <w:i/>
          <w:iCs/>
          <w:sz w:val="60"/>
          <w:lang w:val="en-US"/>
        </w:rPr>
      </w:pPr>
    </w:p>
    <w:p w:rsidR="00DD0757" w:rsidRDefault="00DD0757">
      <w:pPr>
        <w:spacing w:line="360" w:lineRule="auto"/>
        <w:jc w:val="center"/>
        <w:rPr>
          <w:i/>
          <w:iCs/>
          <w:sz w:val="60"/>
        </w:rPr>
      </w:pPr>
    </w:p>
    <w:p w:rsidR="00DD0757" w:rsidRDefault="00DD0757">
      <w:pPr>
        <w:spacing w:line="360" w:lineRule="auto"/>
        <w:jc w:val="center"/>
        <w:rPr>
          <w:i/>
          <w:iCs/>
          <w:sz w:val="60"/>
        </w:rPr>
      </w:pPr>
    </w:p>
    <w:p w:rsidR="00DD0757" w:rsidRDefault="00DD0757">
      <w:pPr>
        <w:spacing w:line="360" w:lineRule="auto"/>
        <w:jc w:val="center"/>
        <w:rPr>
          <w:i/>
          <w:iCs/>
          <w:sz w:val="60"/>
        </w:rPr>
      </w:pPr>
    </w:p>
    <w:p w:rsidR="00DD0757" w:rsidRDefault="00DD0757">
      <w:pPr>
        <w:spacing w:line="360" w:lineRule="auto"/>
        <w:jc w:val="center"/>
        <w:rPr>
          <w:i/>
          <w:iCs/>
          <w:sz w:val="60"/>
        </w:rPr>
      </w:pPr>
    </w:p>
    <w:p w:rsidR="00DD0757" w:rsidRDefault="00DD0757">
      <w:pPr>
        <w:spacing w:line="360" w:lineRule="auto"/>
        <w:jc w:val="center"/>
        <w:rPr>
          <w:i/>
          <w:iCs/>
          <w:sz w:val="60"/>
        </w:rPr>
      </w:pPr>
    </w:p>
    <w:p w:rsidR="00DD0757" w:rsidRDefault="00DD0757">
      <w:pPr>
        <w:spacing w:line="360" w:lineRule="auto"/>
        <w:jc w:val="center"/>
        <w:rPr>
          <w:i/>
          <w:iCs/>
          <w:sz w:val="60"/>
        </w:rPr>
      </w:pPr>
    </w:p>
    <w:p w:rsidR="00DD0757" w:rsidRDefault="00A64678">
      <w:pPr>
        <w:spacing w:line="360" w:lineRule="auto"/>
        <w:jc w:val="center"/>
        <w:rPr>
          <w:i/>
          <w:iCs/>
          <w:sz w:val="60"/>
        </w:rPr>
      </w:pPr>
      <w:r>
        <w:rPr>
          <w:i/>
          <w:iCs/>
          <w:sz w:val="60"/>
        </w:rPr>
        <w:t>Реферат на тему:</w:t>
      </w:r>
    </w:p>
    <w:p w:rsidR="00DD0757" w:rsidRDefault="00A64678">
      <w:pPr>
        <w:spacing w:line="360" w:lineRule="auto"/>
        <w:jc w:val="center"/>
        <w:rPr>
          <w:sz w:val="60"/>
        </w:rPr>
      </w:pPr>
      <w:r>
        <w:rPr>
          <w:sz w:val="60"/>
        </w:rPr>
        <w:t>Пенсійний Фонд України.</w:t>
      </w:r>
    </w:p>
    <w:p w:rsidR="00DD0757" w:rsidRDefault="00DD0757">
      <w:pPr>
        <w:spacing w:line="360" w:lineRule="auto"/>
      </w:pPr>
    </w:p>
    <w:p w:rsidR="00DD0757" w:rsidRDefault="00A64678">
      <w:pPr>
        <w:spacing w:line="360" w:lineRule="auto"/>
        <w:jc w:val="center"/>
      </w:pPr>
      <w:r>
        <w:br w:type="page"/>
        <w:t>План:</w:t>
      </w:r>
    </w:p>
    <w:p w:rsidR="00DD0757" w:rsidRDefault="00A64678">
      <w:pPr>
        <w:numPr>
          <w:ilvl w:val="0"/>
          <w:numId w:val="1"/>
        </w:numPr>
        <w:tabs>
          <w:tab w:val="clear" w:pos="360"/>
          <w:tab w:val="num" w:pos="927"/>
        </w:tabs>
        <w:spacing w:line="360" w:lineRule="auto"/>
        <w:ind w:left="927"/>
      </w:pPr>
      <w:r>
        <w:t>Завдання та функції Пенсійного Фонду України.</w:t>
      </w:r>
    </w:p>
    <w:p w:rsidR="00DD0757" w:rsidRDefault="00A64678">
      <w:pPr>
        <w:numPr>
          <w:ilvl w:val="0"/>
          <w:numId w:val="1"/>
        </w:numPr>
        <w:tabs>
          <w:tab w:val="clear" w:pos="360"/>
          <w:tab w:val="num" w:pos="927"/>
        </w:tabs>
        <w:spacing w:line="360" w:lineRule="auto"/>
        <w:ind w:left="927"/>
      </w:pPr>
      <w:r>
        <w:t>Кошти ПФУ.</w:t>
      </w:r>
    </w:p>
    <w:p w:rsidR="00DD0757" w:rsidRDefault="00A64678">
      <w:pPr>
        <w:numPr>
          <w:ilvl w:val="0"/>
          <w:numId w:val="1"/>
        </w:numPr>
        <w:tabs>
          <w:tab w:val="clear" w:pos="360"/>
          <w:tab w:val="num" w:pos="927"/>
        </w:tabs>
        <w:spacing w:line="360" w:lineRule="auto"/>
        <w:ind w:left="927"/>
      </w:pPr>
      <w:r>
        <w:t>Права, управління ПФУ.</w:t>
      </w:r>
    </w:p>
    <w:p w:rsidR="00DD0757" w:rsidRDefault="00A64678">
      <w:pPr>
        <w:numPr>
          <w:ilvl w:val="0"/>
          <w:numId w:val="1"/>
        </w:numPr>
        <w:tabs>
          <w:tab w:val="clear" w:pos="360"/>
          <w:tab w:val="num" w:pos="927"/>
        </w:tabs>
        <w:spacing w:line="360" w:lineRule="auto"/>
        <w:ind w:left="927"/>
      </w:pPr>
      <w:r>
        <w:t>Інструкція про порядок сплати і обліку страхових внесків до ПФУ.</w:t>
      </w:r>
    </w:p>
    <w:p w:rsidR="00DD0757" w:rsidRDefault="00DD0757">
      <w:pPr>
        <w:spacing w:line="360" w:lineRule="auto"/>
      </w:pPr>
    </w:p>
    <w:p w:rsidR="00DD0757" w:rsidRDefault="00A64678">
      <w:pPr>
        <w:spacing w:line="360" w:lineRule="auto"/>
      </w:pPr>
      <w:r>
        <w:br w:type="page"/>
        <w:t>Кабінет Міністрів України 28.01.92 р. постановою №39 створив ПФУ</w:t>
      </w:r>
    </w:p>
    <w:p w:rsidR="00DD0757" w:rsidRDefault="00A64678">
      <w:pPr>
        <w:spacing w:line="360" w:lineRule="auto"/>
      </w:pPr>
      <w:r>
        <w:t>Положення про Пенсійний фонд України затверджене постановою Кабінету Міністрів України від 28.01.1992 р. №39.</w:t>
      </w:r>
    </w:p>
    <w:p w:rsidR="00DD0757" w:rsidRDefault="00A64678">
      <w:pPr>
        <w:spacing w:line="360" w:lineRule="auto"/>
      </w:pPr>
      <w:r>
        <w:rPr>
          <w:u w:val="single"/>
        </w:rPr>
        <w:t>Завдання</w:t>
      </w:r>
      <w:r>
        <w:t xml:space="preserve"> Пенсійного фонду України:</w:t>
      </w:r>
    </w:p>
    <w:p w:rsidR="00DD0757" w:rsidRDefault="00A64678">
      <w:pPr>
        <w:numPr>
          <w:ilvl w:val="0"/>
          <w:numId w:val="2"/>
        </w:numPr>
        <w:tabs>
          <w:tab w:val="clear" w:pos="360"/>
          <w:tab w:val="num" w:pos="927"/>
        </w:tabs>
        <w:spacing w:line="360" w:lineRule="auto"/>
        <w:ind w:left="927"/>
      </w:pPr>
      <w:r>
        <w:rPr>
          <w:u w:val="single"/>
        </w:rPr>
        <w:t>Забезпечення фінансування витрат</w:t>
      </w:r>
      <w:r>
        <w:t xml:space="preserve"> на виплату пенсій відповідно до Законів України “Про пенсійне забезпечення” та “Про статус і соціальний захист громадян, які постраждали внаслідок Чорнобильської катастрофи”, “Про пенсійне забезпечення військовослужбовців…”, допомоги на дітей, а також інших витрат, покладених чинним законодавством на ПФУ.</w:t>
      </w:r>
    </w:p>
    <w:p w:rsidR="00DD0757" w:rsidRDefault="00A64678">
      <w:pPr>
        <w:numPr>
          <w:ilvl w:val="0"/>
          <w:numId w:val="2"/>
        </w:numPr>
        <w:tabs>
          <w:tab w:val="clear" w:pos="360"/>
          <w:tab w:val="num" w:pos="927"/>
        </w:tabs>
        <w:spacing w:line="360" w:lineRule="auto"/>
        <w:ind w:left="927"/>
      </w:pPr>
      <w:r>
        <w:rPr>
          <w:u w:val="single"/>
        </w:rPr>
        <w:t>Збір і акумуляція внесків</w:t>
      </w:r>
      <w:r>
        <w:t xml:space="preserve"> призначений для пенсійного забезпечення і виплати допомоги.</w:t>
      </w:r>
    </w:p>
    <w:p w:rsidR="00DD0757" w:rsidRDefault="00A64678">
      <w:pPr>
        <w:numPr>
          <w:ilvl w:val="0"/>
          <w:numId w:val="2"/>
        </w:numPr>
        <w:tabs>
          <w:tab w:val="clear" w:pos="360"/>
          <w:tab w:val="num" w:pos="927"/>
        </w:tabs>
        <w:spacing w:line="360" w:lineRule="auto"/>
        <w:ind w:left="927"/>
      </w:pPr>
      <w:r>
        <w:rPr>
          <w:u w:val="single"/>
        </w:rPr>
        <w:t>Здійснення розширеного відтворення коштів</w:t>
      </w:r>
      <w:r>
        <w:t xml:space="preserve"> ПФУ на основі принципів самофінансування.</w:t>
      </w:r>
    </w:p>
    <w:p w:rsidR="00DD0757" w:rsidRDefault="00A64678">
      <w:pPr>
        <w:numPr>
          <w:ilvl w:val="0"/>
          <w:numId w:val="2"/>
        </w:numPr>
        <w:tabs>
          <w:tab w:val="clear" w:pos="360"/>
          <w:tab w:val="num" w:pos="927"/>
        </w:tabs>
        <w:spacing w:line="360" w:lineRule="auto"/>
        <w:ind w:left="927"/>
      </w:pPr>
      <w:r>
        <w:rPr>
          <w:u w:val="single"/>
        </w:rPr>
        <w:t>Участь у фінансуванні</w:t>
      </w:r>
      <w:r>
        <w:t xml:space="preserve"> державних, регіональних і обласних програм соціальної підтримки пенсіонерів, інвалідів, інших категорій населення та страхуванні здоров’я пенсіонерів через страхові компанії.</w:t>
      </w:r>
    </w:p>
    <w:p w:rsidR="00DD0757" w:rsidRDefault="00A64678">
      <w:pPr>
        <w:numPr>
          <w:ilvl w:val="0"/>
          <w:numId w:val="2"/>
        </w:numPr>
        <w:tabs>
          <w:tab w:val="clear" w:pos="360"/>
          <w:tab w:val="num" w:pos="927"/>
        </w:tabs>
        <w:spacing w:line="360" w:lineRule="auto"/>
        <w:ind w:left="927"/>
      </w:pPr>
      <w:r>
        <w:rPr>
          <w:u w:val="single"/>
        </w:rPr>
        <w:t>Організація міжнародного співробітництва</w:t>
      </w:r>
      <w:r>
        <w:t xml:space="preserve"> у сфері пенсійного забезпечення, зокрема виплати пенсій громадянам, які виїхали за межі України.</w:t>
      </w:r>
    </w:p>
    <w:p w:rsidR="00DD0757" w:rsidRDefault="00DD0757">
      <w:pPr>
        <w:spacing w:line="360" w:lineRule="auto"/>
        <w:rPr>
          <w:u w:val="single"/>
        </w:rPr>
      </w:pPr>
    </w:p>
    <w:p w:rsidR="00DD0757" w:rsidRDefault="00A64678">
      <w:pPr>
        <w:spacing w:line="360" w:lineRule="auto"/>
      </w:pPr>
      <w:r>
        <w:rPr>
          <w:u w:val="single"/>
        </w:rPr>
        <w:t>Функції ПФУ:</w:t>
      </w:r>
    </w:p>
    <w:p w:rsidR="00DD0757" w:rsidRDefault="00A64678">
      <w:pPr>
        <w:numPr>
          <w:ilvl w:val="0"/>
          <w:numId w:val="3"/>
        </w:numPr>
        <w:tabs>
          <w:tab w:val="clear" w:pos="360"/>
          <w:tab w:val="num" w:pos="927"/>
        </w:tabs>
        <w:spacing w:line="360" w:lineRule="auto"/>
        <w:ind w:left="927"/>
      </w:pPr>
      <w:r>
        <w:t>разом з Д. податковою інспекцією здійснює контроль за своєчасним і повним надходженням страхових внесків до ПФУ;</w:t>
      </w:r>
    </w:p>
    <w:p w:rsidR="00DD0757" w:rsidRDefault="00A64678">
      <w:pPr>
        <w:numPr>
          <w:ilvl w:val="0"/>
          <w:numId w:val="3"/>
        </w:numPr>
        <w:tabs>
          <w:tab w:val="clear" w:pos="360"/>
          <w:tab w:val="num" w:pos="927"/>
        </w:tabs>
        <w:spacing w:line="360" w:lineRule="auto"/>
        <w:ind w:left="927"/>
      </w:pPr>
      <w:r>
        <w:t>розробляє разом з Ф. соціального страхування У. пропозиції про запровадження тарифів внесків на соціальне страхування і вносить їх до Кабінету Міністрів України;</w:t>
      </w:r>
    </w:p>
    <w:p w:rsidR="00DD0757" w:rsidRDefault="00A64678">
      <w:pPr>
        <w:numPr>
          <w:ilvl w:val="0"/>
          <w:numId w:val="3"/>
        </w:numPr>
        <w:tabs>
          <w:tab w:val="clear" w:pos="360"/>
          <w:tab w:val="num" w:pos="927"/>
        </w:tabs>
        <w:spacing w:line="360" w:lineRule="auto"/>
        <w:ind w:left="927"/>
      </w:pPr>
      <w:r>
        <w:t>здійснює фінансування витрат, пов’язаних з виплатою державних пенсій, допомоги та інших виплат, передбачений законодавством;</w:t>
      </w:r>
    </w:p>
    <w:p w:rsidR="00DD0757" w:rsidRDefault="00A64678">
      <w:pPr>
        <w:numPr>
          <w:ilvl w:val="0"/>
          <w:numId w:val="3"/>
        </w:numPr>
        <w:tabs>
          <w:tab w:val="clear" w:pos="360"/>
          <w:tab w:val="num" w:pos="927"/>
        </w:tabs>
        <w:spacing w:line="360" w:lineRule="auto"/>
        <w:ind w:left="927"/>
      </w:pPr>
      <w:r>
        <w:t>визначає порядок використання і забезпечує контроль за правильним витрачанням коштів Фонду;</w:t>
      </w:r>
    </w:p>
    <w:p w:rsidR="00DD0757" w:rsidRDefault="00A64678">
      <w:pPr>
        <w:numPr>
          <w:ilvl w:val="0"/>
          <w:numId w:val="3"/>
        </w:numPr>
        <w:tabs>
          <w:tab w:val="clear" w:pos="360"/>
          <w:tab w:val="num" w:pos="927"/>
        </w:tabs>
        <w:spacing w:line="360" w:lineRule="auto"/>
        <w:ind w:left="927"/>
      </w:pPr>
      <w:r>
        <w:t>разом з Мінпраці, Мінфіном і Мінсоцзабезом У. приймає рішення про розміри відрахувань з підприємств і організацій на виплату пільгових пенсій залежно від небезпечності, шкідливості, тяжкості робіт і стану інших умов праці;</w:t>
      </w:r>
    </w:p>
    <w:p w:rsidR="00DD0757" w:rsidRDefault="00A64678">
      <w:pPr>
        <w:numPr>
          <w:ilvl w:val="0"/>
          <w:numId w:val="3"/>
        </w:numPr>
        <w:tabs>
          <w:tab w:val="clear" w:pos="360"/>
          <w:tab w:val="num" w:pos="927"/>
        </w:tabs>
        <w:spacing w:line="360" w:lineRule="auto"/>
        <w:ind w:left="927"/>
      </w:pPr>
      <w:r>
        <w:t>бере участь у підготовці пропозицій до державних програм соціального розвитку та підвищення рівня народного добробуту;</w:t>
      </w:r>
    </w:p>
    <w:p w:rsidR="00DD0757" w:rsidRDefault="00A64678">
      <w:pPr>
        <w:numPr>
          <w:ilvl w:val="0"/>
          <w:numId w:val="3"/>
        </w:numPr>
        <w:tabs>
          <w:tab w:val="clear" w:pos="360"/>
          <w:tab w:val="num" w:pos="927"/>
        </w:tabs>
        <w:spacing w:line="360" w:lineRule="auto"/>
        <w:ind w:left="927"/>
      </w:pPr>
      <w:r>
        <w:t>здійснює господарську (комерційну) діяльність;</w:t>
      </w:r>
    </w:p>
    <w:p w:rsidR="00DD0757" w:rsidRDefault="00A64678">
      <w:pPr>
        <w:numPr>
          <w:ilvl w:val="0"/>
          <w:numId w:val="3"/>
        </w:numPr>
        <w:tabs>
          <w:tab w:val="clear" w:pos="360"/>
          <w:tab w:val="num" w:pos="927"/>
        </w:tabs>
        <w:spacing w:line="360" w:lineRule="auto"/>
        <w:ind w:left="927"/>
      </w:pPr>
      <w:r>
        <w:t>бере участь у підготовці нормативних актів, спрямованих на удосконалення системи пенсійного забезпечення;</w:t>
      </w:r>
    </w:p>
    <w:p w:rsidR="00DD0757" w:rsidRDefault="00A64678">
      <w:pPr>
        <w:numPr>
          <w:ilvl w:val="0"/>
          <w:numId w:val="3"/>
        </w:numPr>
        <w:tabs>
          <w:tab w:val="clear" w:pos="360"/>
          <w:tab w:val="num" w:pos="927"/>
        </w:tabs>
        <w:spacing w:line="360" w:lineRule="auto"/>
        <w:ind w:left="927"/>
      </w:pPr>
      <w:r>
        <w:t>разом з органами соціального забезпечення проводить роботу по відшкодуванню підприємствами, установами, організаціями витрат ПФУ на виплату пенсій та допомоги у зв’язку з каліцтвом працівника (чи інших) ушкодженням його здоров’я;</w:t>
      </w:r>
    </w:p>
    <w:p w:rsidR="00DD0757" w:rsidRDefault="00A64678">
      <w:pPr>
        <w:numPr>
          <w:ilvl w:val="0"/>
          <w:numId w:val="3"/>
        </w:numPr>
        <w:tabs>
          <w:tab w:val="clear" w:pos="360"/>
          <w:tab w:val="num" w:pos="927"/>
        </w:tabs>
        <w:spacing w:line="360" w:lineRule="auto"/>
        <w:ind w:left="927"/>
      </w:pPr>
      <w:r>
        <w:t>організує збір добровільних внесків від гр. Укр. та іноземних гр-н, підприємств і громадських організацій;</w:t>
      </w:r>
    </w:p>
    <w:p w:rsidR="00DD0757" w:rsidRDefault="00A64678">
      <w:pPr>
        <w:numPr>
          <w:ilvl w:val="0"/>
          <w:numId w:val="3"/>
        </w:numPr>
        <w:tabs>
          <w:tab w:val="clear" w:pos="360"/>
          <w:tab w:val="num" w:pos="927"/>
        </w:tabs>
        <w:spacing w:line="360" w:lineRule="auto"/>
        <w:ind w:left="927"/>
      </w:pPr>
      <w:r>
        <w:t>інформує громадськість про свою діяльність;</w:t>
      </w:r>
    </w:p>
    <w:p w:rsidR="00DD0757" w:rsidRDefault="00A64678">
      <w:pPr>
        <w:numPr>
          <w:ilvl w:val="0"/>
          <w:numId w:val="3"/>
        </w:numPr>
        <w:tabs>
          <w:tab w:val="clear" w:pos="360"/>
          <w:tab w:val="num" w:pos="927"/>
        </w:tabs>
        <w:spacing w:line="360" w:lineRule="auto"/>
        <w:ind w:left="927"/>
      </w:pPr>
      <w:r>
        <w:t>співпрацює з міжнародними організаціями з питань, що стосуються компетенції Ф.</w:t>
      </w:r>
    </w:p>
    <w:p w:rsidR="00DD0757" w:rsidRDefault="00DD0757">
      <w:pPr>
        <w:spacing w:line="360" w:lineRule="auto"/>
      </w:pPr>
    </w:p>
    <w:p w:rsidR="00DD0757" w:rsidRDefault="00A64678">
      <w:pPr>
        <w:pStyle w:val="3"/>
        <w:spacing w:line="360" w:lineRule="auto"/>
      </w:pPr>
      <w:r>
        <w:t>Кошти ПФУ</w:t>
      </w:r>
    </w:p>
    <w:p w:rsidR="00DD0757" w:rsidRDefault="00A64678">
      <w:pPr>
        <w:spacing w:line="360" w:lineRule="auto"/>
      </w:pPr>
      <w:r>
        <w:t>Бюджет ПФУ утворюється за рахунок:</w:t>
      </w:r>
    </w:p>
    <w:p w:rsidR="00DD0757" w:rsidRDefault="00A64678">
      <w:pPr>
        <w:numPr>
          <w:ilvl w:val="0"/>
          <w:numId w:val="5"/>
        </w:numPr>
        <w:tabs>
          <w:tab w:val="clear" w:pos="360"/>
          <w:tab w:val="num" w:pos="927"/>
        </w:tabs>
        <w:spacing w:line="360" w:lineRule="auto"/>
        <w:ind w:left="927"/>
      </w:pPr>
      <w:r>
        <w:t>страхових внесків підприємств і організацій, релігійних громад, громадян, які займаються підприємницькою діяльністю, заснованою на особистій власності;</w:t>
      </w:r>
    </w:p>
    <w:p w:rsidR="00DD0757" w:rsidRDefault="00A64678">
      <w:pPr>
        <w:numPr>
          <w:ilvl w:val="0"/>
          <w:numId w:val="5"/>
        </w:numPr>
        <w:tabs>
          <w:tab w:val="clear" w:pos="360"/>
          <w:tab w:val="num" w:pos="927"/>
        </w:tabs>
        <w:spacing w:line="360" w:lineRule="auto"/>
        <w:ind w:left="927"/>
      </w:pPr>
      <w:r>
        <w:t>обов’язкових страхових внесків громадян;</w:t>
      </w:r>
    </w:p>
    <w:p w:rsidR="00DD0757" w:rsidRDefault="00A64678">
      <w:pPr>
        <w:numPr>
          <w:ilvl w:val="0"/>
          <w:numId w:val="5"/>
        </w:numPr>
        <w:tabs>
          <w:tab w:val="clear" w:pos="360"/>
          <w:tab w:val="num" w:pos="927"/>
        </w:tabs>
        <w:spacing w:line="360" w:lineRule="auto"/>
        <w:ind w:left="927"/>
      </w:pPr>
      <w:r>
        <w:t>коштів республіканського бюджету, призначених на виплату пенсій відповідно до законодавства окремим категоріям громадян (чорнобильцям, військовослужбовцям);</w:t>
      </w:r>
    </w:p>
    <w:p w:rsidR="00DD0757" w:rsidRDefault="00A64678">
      <w:pPr>
        <w:numPr>
          <w:ilvl w:val="0"/>
          <w:numId w:val="5"/>
        </w:numPr>
        <w:tabs>
          <w:tab w:val="clear" w:pos="360"/>
          <w:tab w:val="num" w:pos="927"/>
        </w:tabs>
        <w:spacing w:line="360" w:lineRule="auto"/>
        <w:ind w:left="927"/>
      </w:pPr>
      <w:r>
        <w:t>коштів, що надходять за регресивними позовами;</w:t>
      </w:r>
    </w:p>
    <w:p w:rsidR="00DD0757" w:rsidRDefault="00A64678">
      <w:pPr>
        <w:numPr>
          <w:ilvl w:val="0"/>
          <w:numId w:val="5"/>
        </w:numPr>
        <w:tabs>
          <w:tab w:val="clear" w:pos="360"/>
          <w:tab w:val="num" w:pos="927"/>
        </w:tabs>
        <w:spacing w:line="360" w:lineRule="auto"/>
        <w:ind w:left="927"/>
      </w:pPr>
      <w:r>
        <w:t>добровільних внесків громадян У. та іноземних громадян, підприємств, організацій, прибутків від комерційної діяльності, а також інших надходжень;</w:t>
      </w:r>
    </w:p>
    <w:p w:rsidR="00DD0757" w:rsidRDefault="00DD0757">
      <w:pPr>
        <w:spacing w:line="360" w:lineRule="auto"/>
      </w:pPr>
    </w:p>
    <w:p w:rsidR="00DD0757" w:rsidRDefault="00A64678">
      <w:pPr>
        <w:spacing w:line="360" w:lineRule="auto"/>
      </w:pPr>
      <w:r>
        <w:t>Кошти ПФУ спрямовуються на фінансування таких заходів:</w:t>
      </w:r>
    </w:p>
    <w:p w:rsidR="00DD0757" w:rsidRDefault="00A64678">
      <w:pPr>
        <w:numPr>
          <w:ilvl w:val="0"/>
          <w:numId w:val="6"/>
        </w:numPr>
        <w:tabs>
          <w:tab w:val="clear" w:pos="360"/>
          <w:tab w:val="num" w:pos="927"/>
        </w:tabs>
        <w:spacing w:line="360" w:lineRule="auto"/>
        <w:ind w:left="927"/>
      </w:pPr>
      <w:r>
        <w:t>виплата пенсій за віком, по інвалідності, в разі втрати годувальника, за вислугу років, соціальних;</w:t>
      </w:r>
    </w:p>
    <w:p w:rsidR="00DD0757" w:rsidRDefault="00A64678">
      <w:pPr>
        <w:numPr>
          <w:ilvl w:val="0"/>
          <w:numId w:val="6"/>
        </w:numPr>
        <w:tabs>
          <w:tab w:val="clear" w:pos="360"/>
          <w:tab w:val="num" w:pos="927"/>
        </w:tabs>
        <w:spacing w:line="360" w:lineRule="auto"/>
        <w:ind w:left="927"/>
      </w:pPr>
      <w:r>
        <w:t>виплата допомоги по догляду за дитиною і щомісячної допомоги на кожну дитину до досягнення нею відповідного віку;</w:t>
      </w:r>
    </w:p>
    <w:p w:rsidR="00DD0757" w:rsidRDefault="00A64678">
      <w:pPr>
        <w:numPr>
          <w:ilvl w:val="0"/>
          <w:numId w:val="6"/>
        </w:numPr>
        <w:tabs>
          <w:tab w:val="clear" w:pos="360"/>
          <w:tab w:val="num" w:pos="927"/>
        </w:tabs>
        <w:spacing w:line="360" w:lineRule="auto"/>
        <w:ind w:left="927"/>
      </w:pPr>
      <w:r>
        <w:t>підвищення пенсій у зв’язку зі зміною індексу споживчих цін і зростанням заробітної плати;</w:t>
      </w:r>
    </w:p>
    <w:p w:rsidR="00DD0757" w:rsidRDefault="00A64678">
      <w:pPr>
        <w:numPr>
          <w:ilvl w:val="0"/>
          <w:numId w:val="6"/>
        </w:numPr>
        <w:tabs>
          <w:tab w:val="clear" w:pos="360"/>
          <w:tab w:val="num" w:pos="927"/>
        </w:tabs>
        <w:spacing w:line="360" w:lineRule="auto"/>
        <w:ind w:left="927"/>
      </w:pPr>
      <w:r>
        <w:t>забезпечення поточної діяльності Ф;</w:t>
      </w:r>
    </w:p>
    <w:p w:rsidR="00DD0757" w:rsidRDefault="00A64678">
      <w:pPr>
        <w:numPr>
          <w:ilvl w:val="0"/>
          <w:numId w:val="6"/>
        </w:numPr>
        <w:tabs>
          <w:tab w:val="clear" w:pos="360"/>
          <w:tab w:val="num" w:pos="927"/>
        </w:tabs>
        <w:spacing w:line="360" w:lineRule="auto"/>
        <w:ind w:left="927"/>
      </w:pPr>
      <w:r>
        <w:t>відтворення коштів Ф.</w:t>
      </w:r>
    </w:p>
    <w:p w:rsidR="00DD0757" w:rsidRDefault="00A64678">
      <w:pPr>
        <w:spacing w:line="360" w:lineRule="auto"/>
        <w:ind w:left="567" w:firstLine="0"/>
      </w:pPr>
      <w:r>
        <w:t>та інші.</w:t>
      </w:r>
    </w:p>
    <w:p w:rsidR="00DD0757" w:rsidRDefault="00DD0757">
      <w:pPr>
        <w:spacing w:line="360" w:lineRule="auto"/>
        <w:ind w:left="567" w:firstLine="0"/>
      </w:pPr>
    </w:p>
    <w:p w:rsidR="00DD0757" w:rsidRDefault="00A64678">
      <w:pPr>
        <w:spacing w:line="360" w:lineRule="auto"/>
        <w:ind w:left="567" w:firstLine="0"/>
        <w:rPr>
          <w:u w:val="single"/>
        </w:rPr>
      </w:pPr>
      <w:r>
        <w:rPr>
          <w:u w:val="single"/>
        </w:rPr>
        <w:t>Права ПФУ:</w:t>
      </w:r>
    </w:p>
    <w:p w:rsidR="00DD0757" w:rsidRDefault="00A64678">
      <w:pPr>
        <w:numPr>
          <w:ilvl w:val="0"/>
          <w:numId w:val="7"/>
        </w:numPr>
        <w:tabs>
          <w:tab w:val="clear" w:pos="360"/>
          <w:tab w:val="num" w:pos="927"/>
        </w:tabs>
        <w:spacing w:line="360" w:lineRule="auto"/>
        <w:ind w:left="927"/>
      </w:pPr>
      <w:r>
        <w:t>одержувати від п., у., о., г. відомості та інші документи, пов’язані з нарахуванням і сплатою внесків до Ф.;</w:t>
      </w:r>
    </w:p>
    <w:p w:rsidR="00DD0757" w:rsidRDefault="00A64678">
      <w:pPr>
        <w:numPr>
          <w:ilvl w:val="0"/>
          <w:numId w:val="7"/>
        </w:numPr>
        <w:tabs>
          <w:tab w:val="clear" w:pos="360"/>
          <w:tab w:val="num" w:pos="927"/>
        </w:tabs>
        <w:spacing w:line="360" w:lineRule="auto"/>
        <w:ind w:left="927"/>
      </w:pPr>
      <w:r>
        <w:t>вимагати усунення порушень законодавства з цих питань;</w:t>
      </w:r>
    </w:p>
    <w:p w:rsidR="00DD0757" w:rsidRDefault="00A64678">
      <w:pPr>
        <w:numPr>
          <w:ilvl w:val="0"/>
          <w:numId w:val="7"/>
        </w:numPr>
        <w:tabs>
          <w:tab w:val="clear" w:pos="360"/>
          <w:tab w:val="num" w:pos="927"/>
        </w:tabs>
        <w:spacing w:line="360" w:lineRule="auto"/>
        <w:ind w:left="927"/>
      </w:pPr>
      <w:r>
        <w:t>стягувати у безмірному порядку всю суму невнесених або несвоєчасно внесених до Ф. внесків з нарахуванням пені в розмірі, встановленому законодавством;</w:t>
      </w:r>
    </w:p>
    <w:p w:rsidR="00DD0757" w:rsidRDefault="00A64678">
      <w:pPr>
        <w:numPr>
          <w:ilvl w:val="0"/>
          <w:numId w:val="7"/>
        </w:numPr>
        <w:tabs>
          <w:tab w:val="clear" w:pos="360"/>
          <w:tab w:val="num" w:pos="927"/>
        </w:tabs>
        <w:spacing w:line="360" w:lineRule="auto"/>
        <w:ind w:left="927"/>
      </w:pPr>
      <w:r>
        <w:t>ставити питання про дисциплінарну і матеріальну відповідальність службових осіб, винних у порушенні діючого порядку перерахування внесків до ПФУ;</w:t>
      </w:r>
    </w:p>
    <w:p w:rsidR="00DD0757" w:rsidRDefault="00DD0757">
      <w:pPr>
        <w:spacing w:line="360" w:lineRule="auto"/>
      </w:pPr>
    </w:p>
    <w:p w:rsidR="00DD0757" w:rsidRDefault="00A64678">
      <w:pPr>
        <w:spacing w:line="360" w:lineRule="auto"/>
      </w:pPr>
      <w:r>
        <w:rPr>
          <w:u w:val="single"/>
        </w:rPr>
        <w:t>Управління системою ПФУ.</w:t>
      </w:r>
    </w:p>
    <w:p w:rsidR="00DD0757" w:rsidRDefault="00A64678">
      <w:pPr>
        <w:spacing w:line="360" w:lineRule="auto"/>
      </w:pPr>
      <w:r>
        <w:t>Органами управління ПФУ є правління, ревізійна комісія та управління Фонду в Кримській АРСР, областях і м. Києві.</w:t>
      </w:r>
    </w:p>
    <w:p w:rsidR="00DD0757" w:rsidRDefault="00A64678">
      <w:pPr>
        <w:spacing w:line="360" w:lineRule="auto"/>
      </w:pPr>
      <w:r>
        <w:t>Правління ПФУ вирішує основні питання роботи ПФ, скликається в міру необхідності, але не рідше одного разу на квартал. Правління правомочне приймати рішення при наявності не менше двох третин його членів. Рішення приймаються більшістю голосів присутніх.</w:t>
      </w:r>
    </w:p>
    <w:p w:rsidR="00DD0757" w:rsidRDefault="00A64678">
      <w:pPr>
        <w:spacing w:line="360" w:lineRule="auto"/>
      </w:pPr>
      <w:r>
        <w:t>Ревізійна комісія здійснює контроль за фінансово-господарською діяльністю правління Ф. і його підвідомчих органів.</w:t>
      </w:r>
    </w:p>
    <w:p w:rsidR="00DD0757" w:rsidRDefault="00A64678">
      <w:pPr>
        <w:spacing w:line="360" w:lineRule="auto"/>
      </w:pPr>
      <w:r>
        <w:t>Пенсійний фонд У., його управління в Кримській АРСР, областях і м. Києві є юридичними особами, мають штамп і печатку, рахунки в установах банку.</w:t>
      </w:r>
    </w:p>
    <w:p w:rsidR="00DD0757" w:rsidRDefault="00DD0757">
      <w:pPr>
        <w:spacing w:line="360" w:lineRule="auto"/>
      </w:pPr>
    </w:p>
    <w:p w:rsidR="00DD0757" w:rsidRDefault="00A64678">
      <w:pPr>
        <w:spacing w:line="360" w:lineRule="auto"/>
      </w:pPr>
      <w:r>
        <w:t>Постановою Правління ПФУ від 26.03.1992 р. №2-1 затверджено Інструкцію про порядок сплати і обліку страхових та інших внесків підприємств, установ, організацій і громадян до ПФУ.</w:t>
      </w:r>
    </w:p>
    <w:p w:rsidR="00DD0757" w:rsidRDefault="00A64678">
      <w:pPr>
        <w:spacing w:line="360" w:lineRule="auto"/>
      </w:pPr>
      <w:r>
        <w:t>Згідно цієї Інструкції:</w:t>
      </w:r>
    </w:p>
    <w:p w:rsidR="00DD0757" w:rsidRDefault="00A64678">
      <w:pPr>
        <w:spacing w:line="360" w:lineRule="auto"/>
      </w:pPr>
      <w:r>
        <w:t>Тарифи внесків на соціальне страхування встановлюються ВФУ за поданням КМУ.</w:t>
      </w:r>
    </w:p>
    <w:p w:rsidR="00DD0757" w:rsidRDefault="00A64678">
      <w:pPr>
        <w:spacing w:line="360" w:lineRule="auto"/>
      </w:pPr>
      <w:r>
        <w:t>Обов’язкові страхові внески працюючих громадян до ПФУ встановлені в розмірі 1% заробітної плати.</w:t>
      </w:r>
    </w:p>
    <w:p w:rsidR="00DD0757" w:rsidRDefault="00A64678">
      <w:pPr>
        <w:spacing w:line="360" w:lineRule="auto"/>
      </w:pPr>
      <w:r>
        <w:t>За громадян, працюючих у окремих осіб за угоди, наймач сплачує внески за тими ж нормами, як і підприємства.</w:t>
      </w:r>
    </w:p>
    <w:p w:rsidR="00DD0757" w:rsidRDefault="00A64678">
      <w:pPr>
        <w:spacing w:line="360" w:lineRule="auto"/>
      </w:pPr>
      <w:r>
        <w:t>Всі підприємства, а також громадяни, які займаються підприємницькою діяльністю, і особи, що наймають окремих громадян за угодами, зобов’язані зареєструватись як платники внесків в органах ПФУ у містах і районах.</w:t>
      </w:r>
    </w:p>
    <w:p w:rsidR="00DD0757" w:rsidRDefault="00A64678">
      <w:pPr>
        <w:spacing w:line="360" w:lineRule="auto"/>
      </w:pPr>
      <w:r>
        <w:t>Реєстрації також підлягають відокремлені підрозділи підприємств, що мають окремий баланс і рахунки в банках чи інших кредитних установах.</w:t>
      </w:r>
    </w:p>
    <w:p w:rsidR="00DD0757" w:rsidRDefault="00A64678">
      <w:pPr>
        <w:spacing w:line="360" w:lineRule="auto"/>
      </w:pPr>
      <w:r>
        <w:t>Новостворені підприємства зобов’язані зареєструватися як платники внесків у 10-денний строк від дня заснування.</w:t>
      </w:r>
    </w:p>
    <w:p w:rsidR="00DD0757" w:rsidRDefault="00A64678">
      <w:pPr>
        <w:spacing w:line="360" w:lineRule="auto"/>
      </w:pPr>
      <w:r>
        <w:t>Для проведення реєстрації платники внесків подають органам ПФУ в містах і районах заяву по встановленій формі. Кожному платнику внесків присвоюється реєстраційний номер і вручається письмове повідомлення про розміри і строки сплати внесків.</w:t>
      </w:r>
    </w:p>
    <w:p w:rsidR="00DD0757" w:rsidRDefault="00A64678">
      <w:pPr>
        <w:spacing w:line="360" w:lineRule="auto"/>
      </w:pPr>
      <w:r>
        <w:t>Страхові внески на соціальне страхування нараховуються на всі види заробітку крім: компенсації за невикористану відпустку, вихідної допомоги при звільнені, компенсаційних виплат, дотацій, заохочувальних виплат, грошових нагород аз призові місця, стипендій та інші, перераховані в п.7 Інструкції.</w:t>
      </w:r>
    </w:p>
    <w:p w:rsidR="00DD0757" w:rsidRDefault="00A64678">
      <w:pPr>
        <w:spacing w:line="360" w:lineRule="auto"/>
      </w:pPr>
      <w:r>
        <w:t>Підприємства сплачують внески два рази на місяць в строки, встановлені при реєстрації.</w:t>
      </w:r>
    </w:p>
    <w:p w:rsidR="00DD0757" w:rsidRDefault="00A64678">
      <w:pPr>
        <w:spacing w:line="360" w:lineRule="auto"/>
      </w:pPr>
      <w:r>
        <w:t>Релігійні об’єднання і особи, які наймають громадян за угодами – щомісячно до 5-го числа місяця.</w:t>
      </w:r>
    </w:p>
    <w:p w:rsidR="00DD0757" w:rsidRDefault="00A64678">
      <w:pPr>
        <w:spacing w:line="360" w:lineRule="auto"/>
      </w:pPr>
      <w:r>
        <w:t>Обов’язкові страхові внески громадян сплачуються через бухгалтерію по місцю роботи.</w:t>
      </w:r>
    </w:p>
    <w:p w:rsidR="00DD0757" w:rsidRDefault="00A64678">
      <w:pPr>
        <w:spacing w:line="360" w:lineRule="auto"/>
      </w:pPr>
      <w:r>
        <w:t>Особи, які займають підприємницькою діяльністю, заснованою на особистій власності та виключно їх праці, сплачують внески до ПФУ на добровільній основі.</w:t>
      </w:r>
    </w:p>
    <w:p w:rsidR="00DD0757" w:rsidRDefault="00A64678">
      <w:pPr>
        <w:spacing w:line="360" w:lineRule="auto"/>
      </w:pPr>
      <w:r>
        <w:t>Посадові особи підрпиємства, винні у порушенні законодавства про реєстрацію платників внесків, про платежі до ПФУ, про подання звітності за коштами ПФУ, залежно від обставин справи притягуються до матеріальної, дисциплінарної або кримінальної відповідальності відповідно до чинного законодавства.</w:t>
      </w:r>
    </w:p>
    <w:p w:rsidR="00DD0757" w:rsidRDefault="00A64678">
      <w:pPr>
        <w:spacing w:line="360" w:lineRule="auto"/>
      </w:pPr>
      <w:r>
        <w:t>Інструкція про умови та порядок добровільного соціального страхування громадян, які займають підприємницькою діяльністю, заснованою на особистій власності та виключно їх праці – за тв. постановою ППФУ 30.01.1992 р. №1-3.</w:t>
      </w:r>
    </w:p>
    <w:p w:rsidR="00DD0757" w:rsidRDefault="00A64678">
      <w:pPr>
        <w:spacing w:line="360" w:lineRule="auto"/>
      </w:pPr>
      <w:r>
        <w:t>Інструкція про порядок внесення підприємствами і організаціями коштів ПФУ на виплату пенсій за віком на пільгових умовах – затв. постановою ППФУ від 17.04.1992 р. №3-7/3.</w:t>
      </w:r>
    </w:p>
    <w:tbl>
      <w:tblPr>
        <w:tblW w:w="0" w:type="auto"/>
        <w:tblLayout w:type="fixed"/>
        <w:tblLook w:val="0000" w:firstRow="0" w:lastRow="0" w:firstColumn="0" w:lastColumn="0" w:noHBand="0" w:noVBand="0"/>
      </w:tblPr>
      <w:tblGrid>
        <w:gridCol w:w="4927"/>
        <w:gridCol w:w="4927"/>
      </w:tblGrid>
      <w:tr w:rsidR="00DD0757">
        <w:tc>
          <w:tcPr>
            <w:tcW w:w="4927" w:type="dxa"/>
          </w:tcPr>
          <w:p w:rsidR="00DD0757" w:rsidRDefault="00A64678">
            <w:pPr>
              <w:spacing w:line="360" w:lineRule="auto"/>
              <w:ind w:firstLine="0"/>
            </w:pPr>
            <w:r>
              <w:t>13.02.1992 р. №02-13 (14) 6-119</w:t>
            </w:r>
          </w:p>
          <w:p w:rsidR="00DD0757" w:rsidRDefault="00A64678">
            <w:pPr>
              <w:spacing w:line="360" w:lineRule="auto"/>
              <w:ind w:firstLine="0"/>
            </w:pPr>
            <w:r>
              <w:t>Про надання права на достроковий вихід на пенсію громадян, вивільненим на підставі п.1 ст.40 КЗпП України</w:t>
            </w:r>
          </w:p>
        </w:tc>
        <w:tc>
          <w:tcPr>
            <w:tcW w:w="4927" w:type="dxa"/>
          </w:tcPr>
          <w:p w:rsidR="00DD0757" w:rsidRDefault="00A64678">
            <w:pPr>
              <w:spacing w:line="360" w:lineRule="auto"/>
              <w:ind w:firstLine="0"/>
            </w:pPr>
            <w:r>
              <w:t>Мін. Соц. забезпечення України</w:t>
            </w:r>
          </w:p>
          <w:p w:rsidR="00DD0757" w:rsidRDefault="00A64678">
            <w:pPr>
              <w:spacing w:line="360" w:lineRule="auto"/>
              <w:ind w:firstLine="0"/>
            </w:pPr>
            <w:r>
              <w:t>Мін. праці України</w:t>
            </w:r>
          </w:p>
          <w:p w:rsidR="00DD0757" w:rsidRDefault="00A64678">
            <w:pPr>
              <w:spacing w:line="360" w:lineRule="auto"/>
              <w:ind w:firstLine="0"/>
              <w:jc w:val="center"/>
            </w:pPr>
            <w:r>
              <w:t>Лист</w:t>
            </w:r>
          </w:p>
        </w:tc>
      </w:tr>
    </w:tbl>
    <w:p w:rsidR="00DD0757" w:rsidRDefault="00A64678">
      <w:pPr>
        <w:spacing w:line="360" w:lineRule="auto"/>
      </w:pPr>
      <w:r>
        <w:t>За півтора року – на всіх громадян – за умови звернення на протязі 10 днів після звільнення до центру зайнятості.</w:t>
      </w:r>
    </w:p>
    <w:p w:rsidR="00DD0757" w:rsidRDefault="00DD0757">
      <w:pPr>
        <w:spacing w:line="360" w:lineRule="auto"/>
      </w:pPr>
    </w:p>
    <w:p w:rsidR="00DD0757" w:rsidRDefault="00A64678">
      <w:pPr>
        <w:spacing w:line="360" w:lineRule="auto"/>
      </w:pPr>
      <w:r>
        <w:t>Акт Міністерства соціального забезпечення України № 02.01 орг. від 10.01.92 р. Роз’яснення “Про надання пільг дітям, які постраждали внаслідок Чорнобильської катастрофи”.</w:t>
      </w:r>
    </w:p>
    <w:p w:rsidR="00DD0757" w:rsidRDefault="00DD0757">
      <w:pPr>
        <w:spacing w:line="360" w:lineRule="auto"/>
      </w:pPr>
    </w:p>
    <w:p w:rsidR="00DD0757" w:rsidRDefault="00A64678">
      <w:pPr>
        <w:spacing w:line="360" w:lineRule="auto"/>
      </w:pPr>
      <w:r>
        <w:t>Міністерство соціального забезпечення України 20.01.92 р. №4. Про порядок призначення пенсій на пільгових умовах жінкам, зайнятим протягом повного сезону на вирощуванні, збиранні та післязбиральній обробці тютюну”.</w:t>
      </w:r>
    </w:p>
    <w:p w:rsidR="00DD0757" w:rsidRDefault="00DD0757">
      <w:pPr>
        <w:spacing w:line="360" w:lineRule="auto"/>
      </w:pPr>
    </w:p>
    <w:p w:rsidR="00DD0757" w:rsidRDefault="00A64678">
      <w:pPr>
        <w:spacing w:line="360" w:lineRule="auto"/>
      </w:pPr>
      <w:r>
        <w:br w:type="page"/>
      </w:r>
      <w:r>
        <w:rPr>
          <w:u w:val="single"/>
        </w:rPr>
        <w:t>Тема:</w:t>
      </w:r>
      <w:r>
        <w:tab/>
        <w:t>Державні пенсії.</w:t>
      </w:r>
    </w:p>
    <w:p w:rsidR="00DD0757" w:rsidRDefault="00DD0757">
      <w:pPr>
        <w:spacing w:line="360" w:lineRule="auto"/>
      </w:pPr>
    </w:p>
    <w:p w:rsidR="00DD0757" w:rsidRDefault="00A64678">
      <w:pPr>
        <w:spacing w:line="360" w:lineRule="auto"/>
        <w:jc w:val="center"/>
      </w:pPr>
      <w:r>
        <w:t>План:</w:t>
      </w:r>
    </w:p>
    <w:p w:rsidR="00DD0757" w:rsidRDefault="00A64678">
      <w:pPr>
        <w:numPr>
          <w:ilvl w:val="0"/>
          <w:numId w:val="9"/>
        </w:numPr>
        <w:tabs>
          <w:tab w:val="clear" w:pos="360"/>
          <w:tab w:val="num" w:pos="927"/>
        </w:tabs>
        <w:spacing w:line="360" w:lineRule="auto"/>
        <w:ind w:left="927"/>
      </w:pPr>
      <w:r>
        <w:t>Страхування пенсій.</w:t>
      </w:r>
    </w:p>
    <w:p w:rsidR="00DD0757" w:rsidRDefault="00A64678">
      <w:pPr>
        <w:numPr>
          <w:ilvl w:val="0"/>
          <w:numId w:val="9"/>
        </w:numPr>
        <w:tabs>
          <w:tab w:val="clear" w:pos="360"/>
          <w:tab w:val="num" w:pos="927"/>
        </w:tabs>
        <w:spacing w:line="360" w:lineRule="auto"/>
        <w:ind w:left="927"/>
      </w:pPr>
      <w:r>
        <w:t>Пенсійний фонд України.</w:t>
      </w:r>
    </w:p>
    <w:p w:rsidR="00DD0757" w:rsidRDefault="00DD0757">
      <w:pPr>
        <w:spacing w:line="360" w:lineRule="auto"/>
      </w:pPr>
    </w:p>
    <w:p w:rsidR="00DD0757" w:rsidRDefault="00A64678">
      <w:pPr>
        <w:spacing w:line="360" w:lineRule="auto"/>
      </w:pPr>
      <w:r>
        <w:rPr>
          <w:u w:val="single"/>
        </w:rPr>
        <w:t>ЛІТЕРАТУРА</w:t>
      </w:r>
      <w:r>
        <w:t>:</w:t>
      </w:r>
    </w:p>
    <w:p w:rsidR="00DD0757" w:rsidRDefault="00A64678">
      <w:pPr>
        <w:numPr>
          <w:ilvl w:val="0"/>
          <w:numId w:val="10"/>
        </w:numPr>
        <w:tabs>
          <w:tab w:val="clear" w:pos="360"/>
          <w:tab w:val="num" w:pos="927"/>
        </w:tabs>
        <w:spacing w:line="360" w:lineRule="auto"/>
        <w:ind w:left="927"/>
      </w:pPr>
      <w:r>
        <w:t>Постанова КМУ від 28.01.92 р. “Про затвердження Положення про Пенсійний фонд України”.</w:t>
      </w:r>
    </w:p>
    <w:p w:rsidR="00DD0757" w:rsidRDefault="00A64678">
      <w:pPr>
        <w:numPr>
          <w:ilvl w:val="0"/>
          <w:numId w:val="10"/>
        </w:numPr>
        <w:tabs>
          <w:tab w:val="clear" w:pos="360"/>
          <w:tab w:val="num" w:pos="927"/>
        </w:tabs>
        <w:spacing w:line="360" w:lineRule="auto"/>
        <w:ind w:left="927"/>
      </w:pPr>
      <w:r>
        <w:t>Інструкція про порядок сплати і обліку страхових та інших внесків підприємств, установ, організацій і громадян до Пенсійного фонду України від 26.03.92 р.</w:t>
      </w:r>
    </w:p>
    <w:p w:rsidR="00DD0757" w:rsidRDefault="00A64678">
      <w:pPr>
        <w:numPr>
          <w:ilvl w:val="0"/>
          <w:numId w:val="10"/>
        </w:numPr>
        <w:tabs>
          <w:tab w:val="clear" w:pos="360"/>
          <w:tab w:val="num" w:pos="927"/>
        </w:tabs>
        <w:ind w:left="927"/>
      </w:pPr>
      <w:r>
        <w:t>ЗУ від 05.11.91 р., “Про пенсійне забезпечення”.</w:t>
      </w:r>
      <w:bookmarkStart w:id="0" w:name="_GoBack"/>
      <w:bookmarkEnd w:id="0"/>
    </w:p>
    <w:sectPr w:rsidR="00DD075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81A"/>
    <w:multiLevelType w:val="singleLevel"/>
    <w:tmpl w:val="2EC8F57E"/>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1">
    <w:nsid w:val="17C10344"/>
    <w:multiLevelType w:val="singleLevel"/>
    <w:tmpl w:val="2EC8F57E"/>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2">
    <w:nsid w:val="26FB2AC6"/>
    <w:multiLevelType w:val="singleLevel"/>
    <w:tmpl w:val="2EC8F57E"/>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3">
    <w:nsid w:val="29DF0EF6"/>
    <w:multiLevelType w:val="singleLevel"/>
    <w:tmpl w:val="0419000F"/>
    <w:lvl w:ilvl="0">
      <w:start w:val="1"/>
      <w:numFmt w:val="decimal"/>
      <w:lvlText w:val="%1."/>
      <w:lvlJc w:val="left"/>
      <w:pPr>
        <w:tabs>
          <w:tab w:val="num" w:pos="360"/>
        </w:tabs>
        <w:ind w:left="360" w:hanging="360"/>
      </w:pPr>
    </w:lvl>
  </w:abstractNum>
  <w:abstractNum w:abstractNumId="4">
    <w:nsid w:val="33116043"/>
    <w:multiLevelType w:val="singleLevel"/>
    <w:tmpl w:val="0419000F"/>
    <w:lvl w:ilvl="0">
      <w:start w:val="1"/>
      <w:numFmt w:val="decimal"/>
      <w:lvlText w:val="%1."/>
      <w:lvlJc w:val="left"/>
      <w:pPr>
        <w:tabs>
          <w:tab w:val="num" w:pos="360"/>
        </w:tabs>
        <w:ind w:left="360" w:hanging="360"/>
      </w:pPr>
    </w:lvl>
  </w:abstractNum>
  <w:abstractNum w:abstractNumId="5">
    <w:nsid w:val="4C4716DD"/>
    <w:multiLevelType w:val="singleLevel"/>
    <w:tmpl w:val="2EC8F57E"/>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6">
    <w:nsid w:val="51B01D15"/>
    <w:multiLevelType w:val="singleLevel"/>
    <w:tmpl w:val="04190011"/>
    <w:lvl w:ilvl="0">
      <w:start w:val="1"/>
      <w:numFmt w:val="decimal"/>
      <w:lvlText w:val="%1)"/>
      <w:lvlJc w:val="left"/>
      <w:pPr>
        <w:tabs>
          <w:tab w:val="num" w:pos="360"/>
        </w:tabs>
        <w:ind w:left="360" w:hanging="360"/>
      </w:pPr>
    </w:lvl>
  </w:abstractNum>
  <w:abstractNum w:abstractNumId="7">
    <w:nsid w:val="62FB06D4"/>
    <w:multiLevelType w:val="singleLevel"/>
    <w:tmpl w:val="0419000F"/>
    <w:lvl w:ilvl="0">
      <w:start w:val="1"/>
      <w:numFmt w:val="decimal"/>
      <w:lvlText w:val="%1."/>
      <w:lvlJc w:val="left"/>
      <w:pPr>
        <w:tabs>
          <w:tab w:val="num" w:pos="360"/>
        </w:tabs>
        <w:ind w:left="360" w:hanging="360"/>
      </w:pPr>
    </w:lvl>
  </w:abstractNum>
  <w:abstractNum w:abstractNumId="8">
    <w:nsid w:val="72737857"/>
    <w:multiLevelType w:val="singleLevel"/>
    <w:tmpl w:val="04190011"/>
    <w:lvl w:ilvl="0">
      <w:start w:val="1"/>
      <w:numFmt w:val="decimal"/>
      <w:lvlText w:val="%1)"/>
      <w:lvlJc w:val="left"/>
      <w:pPr>
        <w:tabs>
          <w:tab w:val="num" w:pos="360"/>
        </w:tabs>
        <w:ind w:left="360" w:hanging="360"/>
      </w:pPr>
    </w:lvl>
  </w:abstractNum>
  <w:abstractNum w:abstractNumId="9">
    <w:nsid w:val="7A611DF3"/>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4"/>
  </w:num>
  <w:num w:numId="3">
    <w:abstractNumId w:val="2"/>
  </w:num>
  <w:num w:numId="4">
    <w:abstractNumId w:val="1"/>
  </w:num>
  <w:num w:numId="5">
    <w:abstractNumId w:val="8"/>
  </w:num>
  <w:num w:numId="6">
    <w:abstractNumId w:val="0"/>
  </w:num>
  <w:num w:numId="7">
    <w:abstractNumId w:val="5"/>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678"/>
    <w:rsid w:val="00444BCD"/>
    <w:rsid w:val="00A64678"/>
    <w:rsid w:val="00DD0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69AE5-0EF8-4BBF-92FD-2674442B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lang w:val="uk-UA"/>
    </w:rPr>
  </w:style>
  <w:style w:type="paragraph" w:styleId="1">
    <w:name w:val="heading 1"/>
    <w:basedOn w:val="a"/>
    <w:next w:val="a"/>
    <w:qFormat/>
    <w:pPr>
      <w:keepNext/>
      <w:spacing w:before="120" w:after="240" w:line="360" w:lineRule="auto"/>
      <w:jc w:val="center"/>
      <w:outlineLvl w:val="0"/>
    </w:pPr>
    <w:rPr>
      <w:b/>
      <w:kern w:val="28"/>
    </w:rPr>
  </w:style>
  <w:style w:type="paragraph" w:styleId="2">
    <w:name w:val="heading 2"/>
    <w:basedOn w:val="a"/>
    <w:next w:val="a"/>
    <w:qFormat/>
    <w:pPr>
      <w:keepNext/>
      <w:spacing w:before="480" w:after="60"/>
      <w:ind w:firstLine="720"/>
      <w:outlineLvl w:val="1"/>
    </w:pPr>
    <w:rPr>
      <w:rFonts w:ascii="Arial" w:hAnsi="Arial"/>
      <w:b/>
      <w:i/>
      <w:sz w:val="24"/>
    </w:rPr>
  </w:style>
  <w:style w:type="paragraph" w:styleId="3">
    <w:name w:val="heading 3"/>
    <w:basedOn w:val="a"/>
    <w:next w:val="a"/>
    <w:qFormat/>
    <w:pPr>
      <w:keepNext/>
      <w:outlineLvl w:val="2"/>
    </w:pPr>
    <w:rPr>
      <w:u w:val="single"/>
    </w:rPr>
  </w:style>
  <w:style w:type="paragraph" w:styleId="4">
    <w:name w:val="heading 4"/>
    <w:basedOn w:val="a"/>
    <w:next w:val="a"/>
    <w:qFormat/>
    <w:pPr>
      <w:keepNext/>
      <w:ind w:left="-57" w:right="-57" w:firstLine="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jc w:val="both"/>
    </w:pPr>
    <w:rPr>
      <w:sz w:val="28"/>
      <w:lang w:val="uk-UA"/>
    </w:rPr>
  </w:style>
  <w:style w:type="paragraph" w:customStyle="1" w:styleId="a3">
    <w:name w:val="Командний_рядок"/>
    <w:basedOn w:val="a"/>
    <w:next w:val="a"/>
    <w:pPr>
      <w:spacing w:line="360" w:lineRule="auto"/>
    </w:pPr>
    <w:rPr>
      <w:rFonts w:ascii="Courier" w:hAnsi="Courier"/>
      <w:lang w:val="en-US"/>
    </w:rPr>
  </w:style>
  <w:style w:type="paragraph" w:customStyle="1" w:styleId="a4">
    <w:name w:val="Формула"/>
    <w:basedOn w:val="a"/>
    <w:next w:val="a"/>
    <w:pPr>
      <w:tabs>
        <w:tab w:val="center" w:pos="4820"/>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8515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2014-08-18T05:18:00Z</dcterms:created>
  <dcterms:modified xsi:type="dcterms:W3CDTF">2014-08-18T05:18:00Z</dcterms:modified>
  <cp:category>Право. Міжнародні відносини</cp:category>
</cp:coreProperties>
</file>