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9B" w:rsidRDefault="008F4B9B" w:rsidP="00116552">
      <w:pPr>
        <w:ind w:firstLine="851"/>
        <w:rPr>
          <w:rFonts w:ascii="Times New Roman" w:hAnsi="Times New Roman"/>
          <w:b/>
          <w:sz w:val="32"/>
          <w:szCs w:val="32"/>
        </w:rPr>
      </w:pPr>
    </w:p>
    <w:p w:rsidR="00D42257" w:rsidRDefault="00D42257" w:rsidP="00116552">
      <w:pPr>
        <w:ind w:firstLine="851"/>
        <w:rPr>
          <w:rFonts w:ascii="Times New Roman" w:hAnsi="Times New Roman"/>
          <w:b/>
          <w:sz w:val="32"/>
          <w:szCs w:val="32"/>
        </w:rPr>
      </w:pPr>
      <w:r>
        <w:rPr>
          <w:rFonts w:ascii="Times New Roman" w:hAnsi="Times New Roman"/>
          <w:b/>
          <w:sz w:val="32"/>
          <w:szCs w:val="32"/>
        </w:rPr>
        <w:t>Содержание</w:t>
      </w:r>
    </w:p>
    <w:p w:rsidR="00D42257" w:rsidRDefault="00D42257" w:rsidP="00116552">
      <w:pPr>
        <w:tabs>
          <w:tab w:val="left" w:leader="dot" w:pos="9356"/>
        </w:tabs>
        <w:jc w:val="both"/>
        <w:rPr>
          <w:rFonts w:ascii="Times New Roman" w:hAnsi="Times New Roman"/>
          <w:bCs/>
          <w:sz w:val="28"/>
          <w:szCs w:val="28"/>
        </w:rPr>
      </w:pPr>
      <w:r>
        <w:rPr>
          <w:rFonts w:ascii="Times New Roman" w:hAnsi="Times New Roman"/>
          <w:bCs/>
          <w:sz w:val="28"/>
          <w:szCs w:val="28"/>
        </w:rPr>
        <w:t>Введение</w:t>
      </w:r>
      <w:r>
        <w:rPr>
          <w:rFonts w:ascii="Times New Roman" w:hAnsi="Times New Roman"/>
          <w:bCs/>
          <w:sz w:val="28"/>
          <w:szCs w:val="28"/>
        </w:rPr>
        <w:tab/>
        <w:t>3</w:t>
      </w:r>
    </w:p>
    <w:p w:rsidR="00D42257" w:rsidRDefault="00D42257" w:rsidP="00116552">
      <w:pPr>
        <w:tabs>
          <w:tab w:val="left" w:leader="dot" w:pos="9356"/>
        </w:tabs>
        <w:jc w:val="both"/>
        <w:rPr>
          <w:rFonts w:ascii="Times New Roman" w:hAnsi="Times New Roman"/>
          <w:bCs/>
          <w:sz w:val="28"/>
          <w:szCs w:val="28"/>
        </w:rPr>
      </w:pPr>
      <w:r>
        <w:rPr>
          <w:rFonts w:ascii="Times New Roman" w:hAnsi="Times New Roman"/>
          <w:bCs/>
          <w:sz w:val="28"/>
          <w:szCs w:val="28"/>
        </w:rPr>
        <w:t xml:space="preserve">1. </w:t>
      </w:r>
      <w:r w:rsidRPr="00116552">
        <w:rPr>
          <w:rFonts w:ascii="Times New Roman" w:hAnsi="Times New Roman"/>
          <w:bCs/>
          <w:sz w:val="28"/>
          <w:szCs w:val="28"/>
        </w:rPr>
        <w:t>Определение ТНК</w:t>
      </w:r>
      <w:r w:rsidRPr="00F90B88">
        <w:rPr>
          <w:rFonts w:ascii="Times New Roman" w:hAnsi="Times New Roman"/>
          <w:bCs/>
          <w:sz w:val="28"/>
          <w:szCs w:val="28"/>
        </w:rPr>
        <w:tab/>
      </w:r>
      <w:r>
        <w:rPr>
          <w:rFonts w:ascii="Times New Roman" w:hAnsi="Times New Roman"/>
          <w:bCs/>
          <w:sz w:val="28"/>
          <w:szCs w:val="28"/>
        </w:rPr>
        <w:t>4</w:t>
      </w:r>
    </w:p>
    <w:p w:rsidR="00D42257" w:rsidRDefault="00D42257" w:rsidP="00116552">
      <w:pPr>
        <w:tabs>
          <w:tab w:val="left" w:leader="dot" w:pos="9356"/>
        </w:tabs>
        <w:jc w:val="both"/>
        <w:rPr>
          <w:rFonts w:ascii="Times New Roman" w:hAnsi="Times New Roman"/>
          <w:bCs/>
          <w:sz w:val="28"/>
          <w:szCs w:val="28"/>
        </w:rPr>
      </w:pPr>
      <w:r>
        <w:rPr>
          <w:rFonts w:ascii="Times New Roman" w:hAnsi="Times New Roman"/>
          <w:bCs/>
          <w:sz w:val="28"/>
          <w:szCs w:val="28"/>
        </w:rPr>
        <w:t>2. Архитектура</w:t>
      </w:r>
      <w:r>
        <w:rPr>
          <w:rFonts w:ascii="Times New Roman" w:hAnsi="Times New Roman"/>
          <w:bCs/>
          <w:sz w:val="28"/>
          <w:szCs w:val="28"/>
        </w:rPr>
        <w:tab/>
        <w:t>7</w:t>
      </w:r>
    </w:p>
    <w:p w:rsidR="00D42257" w:rsidRDefault="00D42257" w:rsidP="00116552">
      <w:pPr>
        <w:tabs>
          <w:tab w:val="left" w:leader="dot" w:pos="9356"/>
        </w:tabs>
        <w:jc w:val="both"/>
        <w:rPr>
          <w:rFonts w:ascii="Times New Roman" w:hAnsi="Times New Roman"/>
          <w:bCs/>
          <w:sz w:val="28"/>
          <w:szCs w:val="28"/>
        </w:rPr>
      </w:pPr>
      <w:r>
        <w:rPr>
          <w:rFonts w:ascii="Times New Roman" w:hAnsi="Times New Roman"/>
          <w:bCs/>
          <w:sz w:val="28"/>
          <w:szCs w:val="28"/>
        </w:rPr>
        <w:t>3.</w:t>
      </w:r>
      <w:r w:rsidRPr="00116552">
        <w:rPr>
          <w:rFonts w:ascii="Times New Roman" w:hAnsi="Times New Roman"/>
          <w:bCs/>
          <w:sz w:val="28"/>
          <w:szCs w:val="28"/>
        </w:rPr>
        <w:t xml:space="preserve"> </w:t>
      </w:r>
      <w:r w:rsidRPr="00116552">
        <w:rPr>
          <w:rFonts w:ascii="Times New Roman" w:hAnsi="Times New Roman"/>
          <w:color w:val="000000"/>
          <w:sz w:val="28"/>
          <w:szCs w:val="28"/>
          <w:lang w:eastAsia="ru-RU"/>
        </w:rPr>
        <w:t>Российские ТНК как объект исследования</w:t>
      </w:r>
      <w:r>
        <w:rPr>
          <w:rFonts w:ascii="Times New Roman" w:hAnsi="Times New Roman"/>
          <w:bCs/>
          <w:sz w:val="28"/>
          <w:szCs w:val="28"/>
        </w:rPr>
        <w:tab/>
        <w:t>10</w:t>
      </w:r>
    </w:p>
    <w:p w:rsidR="00D42257" w:rsidRPr="009239EC" w:rsidRDefault="00D42257" w:rsidP="00116552">
      <w:pPr>
        <w:tabs>
          <w:tab w:val="left" w:leader="dot" w:pos="9356"/>
        </w:tabs>
        <w:jc w:val="both"/>
        <w:rPr>
          <w:rFonts w:ascii="Times New Roman" w:hAnsi="Times New Roman"/>
          <w:bCs/>
          <w:sz w:val="28"/>
          <w:szCs w:val="28"/>
        </w:rPr>
      </w:pPr>
      <w:r>
        <w:rPr>
          <w:rFonts w:ascii="Times New Roman" w:hAnsi="Times New Roman"/>
          <w:bCs/>
          <w:sz w:val="28"/>
          <w:szCs w:val="28"/>
        </w:rPr>
        <w:t>4.</w:t>
      </w:r>
      <w:r w:rsidRPr="00116552">
        <w:rPr>
          <w:rFonts w:ascii="Times New Roman" w:hAnsi="Times New Roman"/>
          <w:bCs/>
          <w:sz w:val="28"/>
          <w:szCs w:val="28"/>
        </w:rPr>
        <w:t xml:space="preserve"> </w:t>
      </w:r>
      <w:r w:rsidRPr="00542754">
        <w:rPr>
          <w:rFonts w:ascii="Times New Roman" w:hAnsi="Times New Roman"/>
          <w:color w:val="000000"/>
          <w:sz w:val="28"/>
          <w:szCs w:val="28"/>
          <w:lang w:eastAsia="ru-RU"/>
        </w:rPr>
        <w:t>Условия формирования российских ТНК</w:t>
      </w:r>
      <w:r>
        <w:rPr>
          <w:rFonts w:ascii="Times New Roman" w:hAnsi="Times New Roman"/>
          <w:bCs/>
          <w:sz w:val="28"/>
          <w:szCs w:val="28"/>
        </w:rPr>
        <w:tab/>
        <w:t>1</w:t>
      </w:r>
      <w:r w:rsidRPr="009239EC">
        <w:rPr>
          <w:rFonts w:ascii="Times New Roman" w:hAnsi="Times New Roman"/>
          <w:bCs/>
          <w:sz w:val="28"/>
          <w:szCs w:val="28"/>
        </w:rPr>
        <w:t>4</w:t>
      </w:r>
    </w:p>
    <w:p w:rsidR="00D42257" w:rsidRPr="00542754" w:rsidRDefault="00D42257" w:rsidP="00542754">
      <w:pPr>
        <w:tabs>
          <w:tab w:val="left" w:leader="dot" w:pos="9356"/>
        </w:tabs>
        <w:jc w:val="both"/>
        <w:rPr>
          <w:rFonts w:ascii="Times New Roman" w:hAnsi="Times New Roman"/>
          <w:bCs/>
          <w:sz w:val="28"/>
          <w:szCs w:val="28"/>
        </w:rPr>
      </w:pPr>
      <w:r w:rsidRPr="009239EC">
        <w:rPr>
          <w:rFonts w:ascii="Times New Roman" w:hAnsi="Times New Roman"/>
          <w:bCs/>
          <w:sz w:val="28"/>
          <w:szCs w:val="28"/>
        </w:rPr>
        <w:t>5</w:t>
      </w:r>
      <w:r>
        <w:rPr>
          <w:rFonts w:ascii="Times New Roman" w:hAnsi="Times New Roman"/>
          <w:bCs/>
          <w:sz w:val="28"/>
          <w:szCs w:val="28"/>
        </w:rPr>
        <w:t>.</w:t>
      </w:r>
      <w:r w:rsidRPr="00542754">
        <w:rPr>
          <w:rFonts w:ascii="Times New Roman" w:hAnsi="Times New Roman"/>
          <w:bCs/>
          <w:sz w:val="28"/>
          <w:szCs w:val="28"/>
        </w:rPr>
        <w:t xml:space="preserve"> </w:t>
      </w:r>
      <w:r w:rsidRPr="00542754">
        <w:rPr>
          <w:rFonts w:ascii="Times New Roman" w:hAnsi="Times New Roman"/>
          <w:sz w:val="28"/>
          <w:szCs w:val="28"/>
          <w:lang w:eastAsia="ru-RU"/>
        </w:rPr>
        <w:t>Проблемы и перспективы развития российских ТНК</w:t>
      </w:r>
      <w:r>
        <w:rPr>
          <w:rFonts w:ascii="Times New Roman" w:hAnsi="Times New Roman"/>
          <w:bCs/>
          <w:sz w:val="28"/>
          <w:szCs w:val="28"/>
        </w:rPr>
        <w:tab/>
        <w:t>1</w:t>
      </w:r>
      <w:r w:rsidRPr="00542754">
        <w:rPr>
          <w:rFonts w:ascii="Times New Roman" w:hAnsi="Times New Roman"/>
          <w:bCs/>
          <w:sz w:val="28"/>
          <w:szCs w:val="28"/>
        </w:rPr>
        <w:t>7</w:t>
      </w:r>
    </w:p>
    <w:p w:rsidR="00D42257" w:rsidRPr="00CA5A8D" w:rsidRDefault="00D42257" w:rsidP="00116552">
      <w:pPr>
        <w:tabs>
          <w:tab w:val="left" w:leader="dot" w:pos="9356"/>
        </w:tabs>
        <w:jc w:val="both"/>
        <w:rPr>
          <w:rFonts w:ascii="Times New Roman" w:hAnsi="Times New Roman"/>
          <w:bCs/>
          <w:sz w:val="28"/>
          <w:szCs w:val="28"/>
          <w:lang w:val="en-US"/>
        </w:rPr>
      </w:pPr>
      <w:r w:rsidRPr="00060132">
        <w:rPr>
          <w:rFonts w:ascii="Times New Roman" w:hAnsi="Times New Roman"/>
          <w:sz w:val="28"/>
          <w:szCs w:val="28"/>
        </w:rPr>
        <w:t>Заключение</w:t>
      </w:r>
      <w:r>
        <w:rPr>
          <w:rFonts w:ascii="Times New Roman" w:hAnsi="Times New Roman"/>
          <w:bCs/>
          <w:sz w:val="28"/>
          <w:szCs w:val="28"/>
        </w:rPr>
        <w:tab/>
        <w:t>1</w:t>
      </w:r>
      <w:r>
        <w:rPr>
          <w:rFonts w:ascii="Times New Roman" w:hAnsi="Times New Roman"/>
          <w:bCs/>
          <w:sz w:val="28"/>
          <w:szCs w:val="28"/>
          <w:lang w:val="en-US"/>
        </w:rPr>
        <w:t>9</w:t>
      </w:r>
    </w:p>
    <w:p w:rsidR="00D42257" w:rsidRPr="00CA5A8D" w:rsidRDefault="00D42257" w:rsidP="00116552">
      <w:pPr>
        <w:tabs>
          <w:tab w:val="left" w:leader="dot" w:pos="9356"/>
        </w:tabs>
        <w:jc w:val="both"/>
        <w:rPr>
          <w:rFonts w:ascii="Times New Roman" w:hAnsi="Times New Roman"/>
          <w:bCs/>
          <w:sz w:val="28"/>
          <w:szCs w:val="28"/>
          <w:lang w:val="en-US"/>
        </w:rPr>
      </w:pPr>
      <w:r>
        <w:rPr>
          <w:rFonts w:ascii="Times New Roman" w:hAnsi="Times New Roman"/>
          <w:sz w:val="28"/>
          <w:szCs w:val="28"/>
        </w:rPr>
        <w:t>Список литературы</w:t>
      </w:r>
      <w:r>
        <w:rPr>
          <w:rFonts w:ascii="Times New Roman" w:hAnsi="Times New Roman"/>
          <w:bCs/>
          <w:sz w:val="28"/>
          <w:szCs w:val="28"/>
        </w:rPr>
        <w:tab/>
      </w:r>
      <w:r>
        <w:rPr>
          <w:rFonts w:ascii="Times New Roman" w:hAnsi="Times New Roman"/>
          <w:bCs/>
          <w:sz w:val="28"/>
          <w:szCs w:val="28"/>
          <w:lang w:val="en-US"/>
        </w:rPr>
        <w:t>20</w:t>
      </w:r>
    </w:p>
    <w:p w:rsidR="00D42257" w:rsidRDefault="00D42257">
      <w:pPr>
        <w:rPr>
          <w:rFonts w:ascii="Times New Roman" w:eastAsia="MS Mincho" w:hAnsi="Times New Roman"/>
          <w:b/>
          <w:sz w:val="28"/>
          <w:szCs w:val="28"/>
        </w:rPr>
      </w:pPr>
    </w:p>
    <w:p w:rsidR="00D42257" w:rsidRDefault="00D42257">
      <w:pPr>
        <w:rPr>
          <w:rFonts w:ascii="Times New Roman" w:eastAsia="MS Mincho" w:hAnsi="Times New Roman"/>
          <w:b/>
          <w:sz w:val="28"/>
          <w:szCs w:val="28"/>
          <w:lang w:eastAsia="ru-RU"/>
        </w:rPr>
      </w:pPr>
      <w:r>
        <w:rPr>
          <w:rFonts w:ascii="Times New Roman" w:eastAsia="MS Mincho" w:hAnsi="Times New Roman"/>
          <w:b/>
          <w:sz w:val="28"/>
          <w:szCs w:val="28"/>
        </w:rPr>
        <w:br w:type="page"/>
      </w:r>
    </w:p>
    <w:p w:rsidR="00D42257" w:rsidRPr="00116552" w:rsidRDefault="00D42257" w:rsidP="00116552">
      <w:pPr>
        <w:pStyle w:val="a3"/>
        <w:spacing w:line="360" w:lineRule="auto"/>
        <w:ind w:firstLine="567"/>
        <w:jc w:val="both"/>
        <w:rPr>
          <w:rFonts w:ascii="Times New Roman" w:eastAsia="MS Mincho" w:hAnsi="Times New Roman" w:cs="Times New Roman"/>
          <w:b/>
          <w:sz w:val="28"/>
          <w:szCs w:val="28"/>
        </w:rPr>
      </w:pPr>
      <w:r w:rsidRPr="00116552">
        <w:rPr>
          <w:rFonts w:ascii="Times New Roman" w:eastAsia="MS Mincho" w:hAnsi="Times New Roman" w:cs="Times New Roman"/>
          <w:b/>
          <w:sz w:val="28"/>
          <w:szCs w:val="28"/>
        </w:rPr>
        <w:t>Введение</w:t>
      </w:r>
    </w:p>
    <w:p w:rsidR="00D42257" w:rsidRPr="00116552" w:rsidRDefault="00D42257" w:rsidP="00116552">
      <w:pPr>
        <w:pStyle w:val="a3"/>
        <w:spacing w:line="360" w:lineRule="auto"/>
        <w:ind w:firstLine="567"/>
        <w:jc w:val="both"/>
        <w:rPr>
          <w:rFonts w:ascii="Times New Roman" w:eastAsia="MS Mincho" w:hAnsi="Times New Roman" w:cs="Times New Roman"/>
          <w:sz w:val="24"/>
          <w:szCs w:val="26"/>
        </w:rPr>
      </w:pPr>
      <w:r w:rsidRPr="00116552">
        <w:rPr>
          <w:rFonts w:ascii="Times New Roman" w:eastAsia="MS Mincho" w:hAnsi="Times New Roman" w:cs="Times New Roman"/>
          <w:sz w:val="24"/>
          <w:szCs w:val="26"/>
        </w:rPr>
        <w:t>Важнейшим элементом</w:t>
      </w:r>
      <w:r w:rsidRPr="00116552">
        <w:rPr>
          <w:rFonts w:ascii="Times New Roman" w:hAnsi="Times New Roman" w:cs="Times New Roman"/>
          <w:sz w:val="24"/>
          <w:szCs w:val="26"/>
        </w:rPr>
        <w:t xml:space="preserve"> развития мировой экономики и международных экономических отношений являются транснациональные корпорации (ТНК).</w:t>
      </w:r>
      <w:r w:rsidRPr="00116552">
        <w:rPr>
          <w:rFonts w:ascii="Times New Roman" w:eastAsia="MS Mincho" w:hAnsi="Times New Roman" w:cs="Times New Roman"/>
          <w:sz w:val="24"/>
          <w:szCs w:val="26"/>
        </w:rPr>
        <w:t xml:space="preserve"> В последние десятилетия им уделяется много внимания. Сегодня нет ни одного значительного процесса в мировой экономике, который происходил бы без участия ТНК. Они</w:t>
      </w:r>
      <w:r w:rsidRPr="00116552">
        <w:rPr>
          <w:rFonts w:ascii="Times New Roman" w:hAnsi="Times New Roman" w:cs="Times New Roman"/>
          <w:color w:val="000000"/>
          <w:w w:val="89"/>
          <w:sz w:val="24"/>
          <w:szCs w:val="26"/>
        </w:rPr>
        <w:t xml:space="preserve"> выступают ос</w:t>
      </w:r>
      <w:r w:rsidRPr="00116552">
        <w:rPr>
          <w:rFonts w:ascii="Times New Roman" w:hAnsi="Times New Roman" w:cs="Times New Roman"/>
          <w:color w:val="000000"/>
          <w:w w:val="89"/>
          <w:sz w:val="24"/>
          <w:szCs w:val="26"/>
        </w:rPr>
        <w:softHyphen/>
        <w:t>новной силой</w:t>
      </w:r>
      <w:r w:rsidRPr="00116552">
        <w:rPr>
          <w:rFonts w:ascii="Times New Roman" w:eastAsia="MS Mincho" w:hAnsi="Times New Roman" w:cs="Times New Roman"/>
          <w:sz w:val="24"/>
          <w:szCs w:val="26"/>
        </w:rPr>
        <w:t xml:space="preserve">, формирующей современный и будущий облик мира, принимают прямое и косвенное участие в мировом политическом процессе и политических процессах в разных странах. </w:t>
      </w:r>
    </w:p>
    <w:p w:rsidR="00D42257" w:rsidRPr="00116552" w:rsidRDefault="00D42257" w:rsidP="00116552">
      <w:pPr>
        <w:spacing w:after="0" w:line="360" w:lineRule="auto"/>
        <w:ind w:firstLine="567"/>
        <w:jc w:val="both"/>
        <w:rPr>
          <w:rFonts w:ascii="Times New Roman" w:hAnsi="Times New Roman"/>
          <w:sz w:val="24"/>
          <w:szCs w:val="26"/>
        </w:rPr>
      </w:pPr>
      <w:r w:rsidRPr="00116552">
        <w:rPr>
          <w:rFonts w:ascii="Times New Roman" w:hAnsi="Times New Roman"/>
          <w:sz w:val="24"/>
          <w:szCs w:val="26"/>
        </w:rPr>
        <w:t>Под определением ТНК понимаются предприятия (финансово-промышленные объединения), которым принадлежат или которые контролируют комплексы производства или обслуживания, находящиеся за пределами той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D42257" w:rsidRPr="00116552" w:rsidRDefault="00D42257" w:rsidP="00116552">
      <w:pPr>
        <w:spacing w:after="0" w:line="360" w:lineRule="auto"/>
        <w:ind w:firstLine="567"/>
        <w:jc w:val="both"/>
        <w:rPr>
          <w:rFonts w:ascii="Times New Roman" w:hAnsi="Times New Roman"/>
          <w:sz w:val="24"/>
          <w:szCs w:val="26"/>
        </w:rPr>
      </w:pPr>
      <w:r w:rsidRPr="00116552">
        <w:rPr>
          <w:rFonts w:ascii="Times New Roman" w:hAnsi="Times New Roman"/>
          <w:sz w:val="24"/>
          <w:szCs w:val="26"/>
        </w:rPr>
        <w:t>ТНК превратили мировую экономику в международное производство, обеспечили развитие НТП во всех его направлениях: технического уровня и качества продукции; эффективности производства; совершенствования форм менеджмента, управления предприятиями. Они действуют через свои дочерние предприятия и филиалы в десятках стран мира по единой научно-производственной и финансовой стратегии, формируемой в их «мозговых трестах», обладают громадным научно-производственным и рыночным потенциалом, обеспечивающим высокий динамизм развития.</w:t>
      </w:r>
      <w:r w:rsidRPr="00116552">
        <w:rPr>
          <w:rStyle w:val="ab"/>
          <w:rFonts w:ascii="Times New Roman" w:hAnsi="Times New Roman"/>
          <w:sz w:val="24"/>
          <w:szCs w:val="26"/>
          <w:vertAlign w:val="baseline"/>
        </w:rPr>
        <w:t xml:space="preserve"> </w:t>
      </w:r>
    </w:p>
    <w:p w:rsidR="00D42257" w:rsidRPr="00116552" w:rsidRDefault="00D42257" w:rsidP="00116552">
      <w:pPr>
        <w:shd w:val="clear" w:color="auto" w:fill="FFFFFF"/>
        <w:spacing w:after="0" w:line="360" w:lineRule="auto"/>
        <w:ind w:firstLine="567"/>
        <w:jc w:val="both"/>
        <w:rPr>
          <w:rFonts w:ascii="Times New Roman" w:hAnsi="Times New Roman"/>
          <w:color w:val="000000"/>
          <w:spacing w:val="-2"/>
          <w:sz w:val="24"/>
          <w:szCs w:val="26"/>
        </w:rPr>
      </w:pPr>
      <w:r w:rsidRPr="00116552">
        <w:rPr>
          <w:rFonts w:ascii="Times New Roman" w:hAnsi="Times New Roman"/>
          <w:color w:val="000000"/>
          <w:w w:val="110"/>
          <w:sz w:val="24"/>
          <w:szCs w:val="26"/>
        </w:rPr>
        <w:t xml:space="preserve">На рубеже </w:t>
      </w:r>
      <w:r w:rsidRPr="00116552">
        <w:rPr>
          <w:rFonts w:ascii="Times New Roman" w:hAnsi="Times New Roman"/>
          <w:color w:val="000000"/>
          <w:w w:val="110"/>
          <w:sz w:val="24"/>
          <w:szCs w:val="26"/>
          <w:lang w:val="en-US"/>
        </w:rPr>
        <w:t>XX</w:t>
      </w:r>
      <w:r w:rsidRPr="00116552">
        <w:rPr>
          <w:rFonts w:ascii="Times New Roman" w:hAnsi="Times New Roman"/>
          <w:color w:val="000000"/>
          <w:w w:val="110"/>
          <w:sz w:val="24"/>
          <w:szCs w:val="26"/>
        </w:rPr>
        <w:t>—</w:t>
      </w:r>
      <w:r w:rsidRPr="00116552">
        <w:rPr>
          <w:rFonts w:ascii="Times New Roman" w:hAnsi="Times New Roman"/>
          <w:color w:val="000000"/>
          <w:w w:val="110"/>
          <w:sz w:val="24"/>
          <w:szCs w:val="26"/>
          <w:lang w:val="en-US"/>
        </w:rPr>
        <w:t>XXI</w:t>
      </w:r>
      <w:r w:rsidRPr="00116552">
        <w:rPr>
          <w:rFonts w:ascii="Times New Roman" w:hAnsi="Times New Roman"/>
          <w:color w:val="000000"/>
          <w:w w:val="110"/>
          <w:sz w:val="24"/>
          <w:szCs w:val="26"/>
        </w:rPr>
        <w:t xml:space="preserve"> вв. наблюдается беспрецедентный размах </w:t>
      </w:r>
      <w:r w:rsidRPr="00116552">
        <w:rPr>
          <w:rFonts w:ascii="Times New Roman" w:hAnsi="Times New Roman"/>
          <w:color w:val="000000"/>
          <w:spacing w:val="-16"/>
          <w:w w:val="110"/>
          <w:sz w:val="24"/>
          <w:szCs w:val="26"/>
        </w:rPr>
        <w:t>внешнеэкономической деятельности (международных экономи</w:t>
      </w:r>
      <w:r w:rsidRPr="00116552">
        <w:rPr>
          <w:rFonts w:ascii="Times New Roman" w:hAnsi="Times New Roman"/>
          <w:color w:val="000000"/>
          <w:spacing w:val="-16"/>
          <w:w w:val="110"/>
          <w:sz w:val="24"/>
          <w:szCs w:val="26"/>
        </w:rPr>
        <w:softHyphen/>
      </w:r>
      <w:r w:rsidRPr="00116552">
        <w:rPr>
          <w:rFonts w:ascii="Times New Roman" w:hAnsi="Times New Roman"/>
          <w:color w:val="000000"/>
          <w:spacing w:val="-18"/>
          <w:w w:val="110"/>
          <w:sz w:val="24"/>
          <w:szCs w:val="26"/>
        </w:rPr>
        <w:t>ческих операций), в которой ТНК являются торговцами (коммер</w:t>
      </w:r>
      <w:r w:rsidRPr="00116552">
        <w:rPr>
          <w:rFonts w:ascii="Times New Roman" w:hAnsi="Times New Roman"/>
          <w:color w:val="000000"/>
          <w:spacing w:val="-18"/>
          <w:w w:val="110"/>
          <w:sz w:val="24"/>
          <w:szCs w:val="26"/>
        </w:rPr>
        <w:softHyphen/>
        <w:t>сантами), инвесторами, распространителями современных техно</w:t>
      </w:r>
      <w:r w:rsidRPr="00116552">
        <w:rPr>
          <w:rFonts w:ascii="Times New Roman" w:hAnsi="Times New Roman"/>
          <w:color w:val="000000"/>
          <w:spacing w:val="-18"/>
          <w:w w:val="110"/>
          <w:sz w:val="24"/>
          <w:szCs w:val="26"/>
        </w:rPr>
        <w:softHyphen/>
      </w:r>
      <w:r w:rsidRPr="00116552">
        <w:rPr>
          <w:rFonts w:ascii="Times New Roman" w:hAnsi="Times New Roman"/>
          <w:color w:val="000000"/>
          <w:spacing w:val="-6"/>
          <w:sz w:val="24"/>
          <w:szCs w:val="26"/>
        </w:rPr>
        <w:t xml:space="preserve">логий и стимуляторами международной трудовой миграции. Они </w:t>
      </w:r>
      <w:r w:rsidRPr="00116552">
        <w:rPr>
          <w:rFonts w:ascii="Times New Roman" w:hAnsi="Times New Roman"/>
          <w:color w:val="000000"/>
          <w:spacing w:val="-7"/>
          <w:sz w:val="24"/>
          <w:szCs w:val="26"/>
        </w:rPr>
        <w:t>во многом определяют динамику и структуру, уровень конкурен</w:t>
      </w:r>
      <w:r w:rsidRPr="00116552">
        <w:rPr>
          <w:rFonts w:ascii="Times New Roman" w:hAnsi="Times New Roman"/>
          <w:color w:val="000000"/>
          <w:spacing w:val="-7"/>
          <w:sz w:val="24"/>
          <w:szCs w:val="26"/>
        </w:rPr>
        <w:softHyphen/>
      </w:r>
      <w:r w:rsidRPr="00116552">
        <w:rPr>
          <w:rFonts w:ascii="Times New Roman" w:hAnsi="Times New Roman"/>
          <w:color w:val="000000"/>
          <w:spacing w:val="-4"/>
          <w:sz w:val="24"/>
          <w:szCs w:val="26"/>
        </w:rPr>
        <w:t>тоспособности на мировом рынке товаров и услуг, а также меж</w:t>
      </w:r>
      <w:r w:rsidRPr="00116552">
        <w:rPr>
          <w:rFonts w:ascii="Times New Roman" w:hAnsi="Times New Roman"/>
          <w:color w:val="000000"/>
          <w:spacing w:val="-4"/>
          <w:sz w:val="24"/>
          <w:szCs w:val="26"/>
        </w:rPr>
        <w:softHyphen/>
        <w:t xml:space="preserve">дународное движение капитала и передачи технологии (знаний). </w:t>
      </w:r>
      <w:r w:rsidRPr="00116552">
        <w:rPr>
          <w:rFonts w:ascii="Times New Roman" w:hAnsi="Times New Roman"/>
          <w:color w:val="000000"/>
          <w:spacing w:val="-7"/>
          <w:sz w:val="24"/>
          <w:szCs w:val="26"/>
        </w:rPr>
        <w:t xml:space="preserve">ТНК играют ведущую роль в интернационализации производства, </w:t>
      </w:r>
      <w:r w:rsidRPr="00116552">
        <w:rPr>
          <w:rFonts w:ascii="Times New Roman" w:hAnsi="Times New Roman"/>
          <w:color w:val="000000"/>
          <w:spacing w:val="-4"/>
          <w:sz w:val="24"/>
          <w:szCs w:val="26"/>
        </w:rPr>
        <w:t>получающем все более широкое распространение процессе рас</w:t>
      </w:r>
      <w:r w:rsidRPr="00116552">
        <w:rPr>
          <w:rFonts w:ascii="Times New Roman" w:hAnsi="Times New Roman"/>
          <w:color w:val="000000"/>
          <w:spacing w:val="-4"/>
          <w:sz w:val="24"/>
          <w:szCs w:val="26"/>
        </w:rPr>
        <w:softHyphen/>
      </w:r>
      <w:r w:rsidRPr="00116552">
        <w:rPr>
          <w:rFonts w:ascii="Times New Roman" w:hAnsi="Times New Roman"/>
          <w:color w:val="000000"/>
          <w:spacing w:val="-7"/>
          <w:sz w:val="24"/>
          <w:szCs w:val="26"/>
        </w:rPr>
        <w:t>ширения и углубления производственных связей между предпри</w:t>
      </w:r>
      <w:r w:rsidRPr="00116552">
        <w:rPr>
          <w:rFonts w:ascii="Times New Roman" w:hAnsi="Times New Roman"/>
          <w:color w:val="000000"/>
          <w:spacing w:val="-7"/>
          <w:sz w:val="24"/>
          <w:szCs w:val="26"/>
        </w:rPr>
        <w:softHyphen/>
      </w:r>
      <w:r w:rsidRPr="00116552">
        <w:rPr>
          <w:rFonts w:ascii="Times New Roman" w:hAnsi="Times New Roman"/>
          <w:color w:val="000000"/>
          <w:spacing w:val="-2"/>
          <w:sz w:val="24"/>
          <w:szCs w:val="26"/>
        </w:rPr>
        <w:t>ятиями разных стран.</w:t>
      </w:r>
    </w:p>
    <w:p w:rsidR="00D42257" w:rsidRPr="00116552" w:rsidRDefault="00D42257" w:rsidP="00116552">
      <w:pPr>
        <w:spacing w:after="0" w:line="360" w:lineRule="auto"/>
        <w:ind w:firstLine="567"/>
        <w:jc w:val="both"/>
        <w:rPr>
          <w:rFonts w:ascii="Times New Roman" w:hAnsi="Times New Roman"/>
          <w:sz w:val="24"/>
          <w:szCs w:val="26"/>
        </w:rPr>
      </w:pPr>
      <w:r w:rsidRPr="00116552">
        <w:rPr>
          <w:rFonts w:ascii="Times New Roman" w:hAnsi="Times New Roman"/>
          <w:sz w:val="24"/>
          <w:szCs w:val="26"/>
        </w:rPr>
        <w:t>Значение ТНК в развитии глобальной мировой экономики системно возрастает на протяжении 50 лет.</w:t>
      </w:r>
    </w:p>
    <w:p w:rsidR="00D42257" w:rsidRPr="00116552" w:rsidRDefault="00D42257" w:rsidP="00116552">
      <w:pPr>
        <w:spacing w:after="0" w:line="360" w:lineRule="auto"/>
        <w:ind w:firstLine="567"/>
        <w:jc w:val="both"/>
        <w:rPr>
          <w:rFonts w:ascii="Times New Roman" w:hAnsi="Times New Roman"/>
          <w:sz w:val="24"/>
          <w:szCs w:val="26"/>
        </w:rPr>
      </w:pPr>
      <w:r w:rsidRPr="00116552">
        <w:rPr>
          <w:rFonts w:ascii="Times New Roman" w:hAnsi="Times New Roman"/>
          <w:sz w:val="24"/>
          <w:szCs w:val="26"/>
        </w:rPr>
        <w:t xml:space="preserve">Современные ТНК в дополнение к существующему международному обмену товарами и услугами создали международное производство, соответствующую ему международную сферу услуг и международную финансовую сферу, способствовав превращению в основном локальных (межстрановых, региональных) международных экономических отношений в глобальные. </w:t>
      </w:r>
    </w:p>
    <w:p w:rsidR="00D42257" w:rsidRPr="006C2B27" w:rsidRDefault="00D42257" w:rsidP="006C2B27">
      <w:pPr>
        <w:spacing w:after="0" w:line="360" w:lineRule="auto"/>
        <w:ind w:firstLine="567"/>
        <w:jc w:val="both"/>
        <w:rPr>
          <w:rFonts w:ascii="Times New Roman" w:hAnsi="Times New Roman"/>
          <w:sz w:val="24"/>
          <w:szCs w:val="24"/>
        </w:rPr>
      </w:pPr>
      <w:r w:rsidRPr="006C2B27">
        <w:rPr>
          <w:rFonts w:ascii="Times New Roman" w:hAnsi="Times New Roman"/>
          <w:sz w:val="24"/>
          <w:szCs w:val="24"/>
        </w:rPr>
        <w:br w:type="page"/>
      </w:r>
    </w:p>
    <w:p w:rsidR="00D42257" w:rsidRPr="00376E31" w:rsidRDefault="00D42257" w:rsidP="00376E31">
      <w:pPr>
        <w:spacing w:after="0" w:line="360" w:lineRule="auto"/>
        <w:ind w:left="567"/>
        <w:jc w:val="both"/>
        <w:rPr>
          <w:rFonts w:ascii="Times New Roman" w:hAnsi="Times New Roman"/>
          <w:b/>
          <w:bCs/>
          <w:sz w:val="28"/>
          <w:szCs w:val="28"/>
        </w:rPr>
      </w:pPr>
      <w:r w:rsidRPr="00376E31">
        <w:rPr>
          <w:rFonts w:ascii="Times New Roman" w:hAnsi="Times New Roman"/>
          <w:b/>
          <w:bCs/>
          <w:sz w:val="28"/>
          <w:szCs w:val="28"/>
        </w:rPr>
        <w:t xml:space="preserve">1. </w:t>
      </w:r>
      <w:r>
        <w:rPr>
          <w:rFonts w:ascii="Times New Roman" w:hAnsi="Times New Roman"/>
          <w:b/>
          <w:bCs/>
          <w:sz w:val="28"/>
          <w:szCs w:val="28"/>
        </w:rPr>
        <w:t>Определение ТНК</w:t>
      </w:r>
    </w:p>
    <w:p w:rsidR="00D42257" w:rsidRDefault="00D42257" w:rsidP="00376E31">
      <w:pPr>
        <w:pStyle w:val="a3"/>
        <w:spacing w:line="360" w:lineRule="auto"/>
        <w:ind w:firstLine="567"/>
        <w:jc w:val="both"/>
        <w:rPr>
          <w:rFonts w:ascii="Times New Roman" w:hAnsi="Times New Roman" w:cs="Times New Roman"/>
          <w:sz w:val="24"/>
          <w:szCs w:val="24"/>
        </w:rPr>
      </w:pPr>
      <w:r w:rsidRPr="00384788">
        <w:rPr>
          <w:rFonts w:ascii="Times New Roman" w:hAnsi="Times New Roman" w:cs="Times New Roman"/>
          <w:sz w:val="24"/>
          <w:szCs w:val="24"/>
        </w:rPr>
        <w:t>Транснациональные корпорации (ТНК) - это национальные монополии с зарубежными активами. Их производственная и торгово-сбытовая деятельность выходит за пределы одного государства.</w:t>
      </w:r>
    </w:p>
    <w:p w:rsidR="00D42257" w:rsidRDefault="00D42257" w:rsidP="00376E31">
      <w:pPr>
        <w:pStyle w:val="a3"/>
        <w:spacing w:line="360" w:lineRule="auto"/>
        <w:ind w:firstLine="567"/>
        <w:jc w:val="both"/>
        <w:rPr>
          <w:rFonts w:ascii="Times New Roman" w:hAnsi="Times New Roman" w:cs="Times New Roman"/>
          <w:sz w:val="24"/>
          <w:szCs w:val="24"/>
        </w:rPr>
      </w:pPr>
      <w:r w:rsidRPr="00384788">
        <w:rPr>
          <w:rFonts w:ascii="Times New Roman" w:hAnsi="Times New Roman" w:cs="Times New Roman"/>
          <w:sz w:val="24"/>
          <w:szCs w:val="24"/>
        </w:rPr>
        <w:t>Корпорацией в США называют акционерное общество, а поскольку большинство современных ТНК возникли в результате международной экспансии американских компаний, этот термин вошел в их название.</w:t>
      </w:r>
    </w:p>
    <w:p w:rsidR="00D42257" w:rsidRPr="00384788" w:rsidRDefault="00D42257" w:rsidP="00376E31">
      <w:pPr>
        <w:pStyle w:val="a3"/>
        <w:spacing w:line="360" w:lineRule="auto"/>
        <w:ind w:firstLine="567"/>
        <w:jc w:val="both"/>
        <w:rPr>
          <w:rFonts w:ascii="Times New Roman" w:eastAsia="MS Mincho" w:hAnsi="Times New Roman" w:cs="Times New Roman"/>
          <w:sz w:val="24"/>
          <w:szCs w:val="24"/>
        </w:rPr>
      </w:pPr>
      <w:r w:rsidRPr="00384788">
        <w:rPr>
          <w:rFonts w:ascii="Times New Roman" w:hAnsi="Times New Roman" w:cs="Times New Roman"/>
          <w:sz w:val="24"/>
          <w:szCs w:val="24"/>
        </w:rPr>
        <w:t>Правовой режим транснациональных корпораций предполагает деловую активность, осуществляемую в различных странах посредством образования в них филиалов и дочерних компаний. Эти компании имеют относительно самостоятельные службы производства и сбыта готовой продукции, научно-исследовательских разработок, услуг потребителям и др. В целом, они составляют единый крупный производственный комплекс с правом собственности над акционерным капиталом только представителей страны-учредителя. В то же время филиалы и дочерние компании могут быть смешанными предприятиями с преимущественно национальным участием страны базирования.</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Несмотря на общепризнанность огромной роли и значения ТНК в мире, отсутствует единодушие в определении самого понятия ТНК и критериев их выделения. Здесь существуют различные подходы.</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Так как с момента своего возникновения они действовали как экономические организации, то и большинство подходов и определений, особенно на ранних этапах, были чисто экономическими. В этих исследованиях внимание в основном уделялось участию этих корпораций в экономической деятельности других государств, что, безусловно, является главным условием выделения ТНК. Но осуществить измерение степени этого участия оказалось делом не таким легким и простым. Например, некоторыми исследователями за основу принимались такие факторы как общий объем продаж на рынках других стран, общий объем прибыли, получаемой в других странах или число занятых на предприятиях за рубежом, т. е. чисто количественные показатели.</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xml:space="preserve">Одним из первых, если не самым первым, является определение многонациональной фирмы, данной в 1960 году Лиенталем. Оно определяет ТНК как фирму, действующую более чем в одной стране. Однако, с самого начала возникновения ТНК ученые не могут прийти к общему согласию по вопросу о количестве стран пребывания ТНК, которое позволило бы квалифицировать фирму как транснациональную. Поэтому некоторые ученые  предположили, что для определения ТНК вполне достаточно наличие такого факта как деятельность фирмы более, чем в одной стране. </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Эксперты ООН при анализе 650 ТНК руководствовались наличием типичных признаков ТНК и брали за исходный критерий годовой оборот не менее 300 млн. долларов. Однако, позже они пришли к более гибкому подходу: "определенный минимальный размер необходим, чтобы фирма стала транснациональной, но если она уже преодолела барьер для организации зарубежного производства, то размер фирмы не влияет на долю зарубежных операций в ее производстве".</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По моему мнению, это чисто механические количественные подходы, которые не могут удовлетворить исследователей. Поскольку они обладают принципиальными слабостями, продолжается работа по глубинному  выявлению  сущности  ТНК.  Наряду  с  чисто количественными измерениями транснациональной деятельности стали выдвигаться и другие критерии определения ТНК. Среди других структурных компонентов, которые помогали бы определить фирму как транснациональную, стали обозначаться такие, как проблема собственности, ее распределения, проблема управления, число занятых, заработная плата, состав высшего управленческого аппарата и т. д. Эти измерения осуществлялись как на абсолютной, так и  относительной основе. Абсолютное измерение означает измерение финансовых и человеческих ресурсов во внешних операциях. Относительное - то, что фирма должна связывать часть своей деятельности с зарубежными операциями. Но здесь возникает множество вопросов. Например, какой процент деятельности за рубежом следует рассматривать как значительный?  Также ставился вопрос об уровне продаж за рубежом, при этом обращалось внимание на сложность разграничения экспорта и продаж, осуществляемых зарубежными филиалами ТНК. Возникала и проблема прибыли. Какой процент прибыли, получаемой за рубежом, должен быть, чтобы считать фирму транснациональной? Не было достаточно четкого соглашения и о том, каково же должно быть соотношение внутренних и внешних вложений, занятости и т. п.</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Таким образом, видно, что существующее многообразие характеристик ТНК, а также отсутствие единых статистических данных в какой - то степени создают определенные методологические трудности в выработке содержательной и общепринятой дефиниции.</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Позднее был предпринят переход от чисто экономических подходов в определении ТНК к другим критериям. Например, с позиции теории международных отношений. Так как зарубежная трактовка международных отношений часто носила бихевиористский характер, была сделана попытка дать бихевиористскую интерпретацию ТНК. Принималась во внимание ориентация ТНК на включенность в деятельность, имеющую всемирно-системный размах, и поведенческая ориентация на деятельность всего мира, которую трудно выразить какими - либо количественными показателями. Такая бихевиористская интерпретация ТНК сохраняется до сих пор.</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Следует отметить, что, хотя транснациональный характер деятельности ТНК давно перешел экономические границы и связывается с решением многих социальных и политических проблем, все же подавляющая часть определений до настоящего времени носит главным образом экономический характер.</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xml:space="preserve">Обобщая чисто экономические критерии, среди факторов их измерения можно выделить следующие: число иностранных государств, в которых они действуют; процент денежной массы, выплачиваемой за рубежом; процент иностранных капиталовложений; число занятых за рубежом; процент прибыли, получаемой из других стран; процентное соотношение продукции и прибыли, получаемой от нее в странах базирования и за рубежом; общий уровень продаж за рубежом. </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Для  определения  понятия ТНК  используются также коэффициенты соотношения зарубежных и всех продаж, зарубежной и всей прибыли, соотношение занятых за рубежом и всех занятых; данные увеличения и сокращения имущества и вкладов за рубежом, увеличения и сокращения прибыли за рубежом, выявление их соотношения с аналогичными показателями страны, где расположены ТНК. Происходит ли это изменение пропорционально или наблюдается определенная диспропорция?</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Таким образом, подводя итог вышеизложенному, должен сказать, что, хотя и проделана большая работа по определению ТНК, тем не менее проблема самой дефиниции остается. На мой взгляд, она связана с тем, что прежде всего необходимо разделить понятия "многонациональная" и "транснациональная" корпорация. Я полагаю, что мультинациональные  или  многонациональные корпорации - это такие корпорации, которые осуществляют определенную деятельность в других странах, но она не оказывает качественно большого влияния на индустриализацию и другие процессы, прежде всего политические и экономические, протекающие в этих странах. Транснациональные корпорации -   это такие предприятия, деятельность которых носит наднациональный, надгосударственный характер и ведет к созданию и управлению связей, стоящих над государствами, оказывает очень активное влияние на процессы, протекающие в других странах.</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В плане конкретизации ТНК за основу можно принять следующий критерий:</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достаточно крупный  размер фирмы,  позволяющий использовать весь арсенал средств эффективной международной деятельности;</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элементы монопольного положения на рынке;</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интернациональная производственная структура с развитым внутрифирменным разделением труда;</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значительная доля зарубежных операций в общей деятельности, транснациональный характер операций;</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верховенство центра при принятии стратегических решений и контроль всех звеньев;</w:t>
      </w:r>
    </w:p>
    <w:p w:rsidR="00D42257" w:rsidRPr="00C25BA5" w:rsidRDefault="00D42257" w:rsidP="00376E31">
      <w:pPr>
        <w:pStyle w:val="a3"/>
        <w:spacing w:line="360" w:lineRule="auto"/>
        <w:ind w:firstLine="567"/>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 единая глобальная стратегия.</w:t>
      </w:r>
    </w:p>
    <w:p w:rsidR="00D42257" w:rsidRPr="00C25BA5" w:rsidRDefault="00D42257" w:rsidP="00376E31">
      <w:pPr>
        <w:spacing w:after="0" w:line="360" w:lineRule="auto"/>
        <w:ind w:firstLine="567"/>
        <w:jc w:val="both"/>
        <w:rPr>
          <w:rFonts w:ascii="Times New Roman" w:eastAsia="MS Mincho" w:hAnsi="Times New Roman"/>
          <w:sz w:val="24"/>
          <w:szCs w:val="24"/>
        </w:rPr>
      </w:pPr>
      <w:r w:rsidRPr="00C25BA5">
        <w:rPr>
          <w:rFonts w:ascii="Times New Roman" w:eastAsia="MS Mincho" w:hAnsi="Times New Roman"/>
          <w:sz w:val="24"/>
          <w:szCs w:val="24"/>
        </w:rPr>
        <w:t>По моему мнению, ТНК можно определить как институт или организацию, осуществляющую производство или услуги, не менее, чем в шести странах, в которых не менее 25 % зарубежных занятых и не менее 25 % капиталовложений за рубежом. Деятельность данного предприятия-института, его управление и интересы обусловлены не внутренними, а внешними факторами, причем нужды местного развития, как правило, либо игнорируются, либо мало принимаются во внимание, и сама деятельность связана прежде всего с глобальной капиталистической экономикой.</w:t>
      </w:r>
    </w:p>
    <w:p w:rsidR="00D42257" w:rsidRPr="00C25BA5" w:rsidRDefault="00D42257" w:rsidP="00376E31">
      <w:pPr>
        <w:spacing w:after="0" w:line="360" w:lineRule="auto"/>
        <w:ind w:firstLine="567"/>
        <w:jc w:val="both"/>
        <w:rPr>
          <w:rFonts w:ascii="Times New Roman" w:eastAsia="MS Mincho" w:hAnsi="Times New Roman"/>
          <w:sz w:val="24"/>
          <w:szCs w:val="24"/>
        </w:rPr>
      </w:pPr>
      <w:r w:rsidRPr="00C25BA5">
        <w:rPr>
          <w:rFonts w:ascii="Times New Roman" w:eastAsia="MS Mincho" w:hAnsi="Times New Roman"/>
          <w:sz w:val="24"/>
          <w:szCs w:val="24"/>
        </w:rPr>
        <w:br w:type="page"/>
      </w:r>
    </w:p>
    <w:p w:rsidR="00D42257" w:rsidRPr="00376E31" w:rsidRDefault="00D42257" w:rsidP="00376E31">
      <w:pPr>
        <w:spacing w:after="0" w:line="360" w:lineRule="auto"/>
        <w:ind w:firstLine="567"/>
        <w:jc w:val="both"/>
        <w:rPr>
          <w:rFonts w:ascii="Times New Roman" w:hAnsi="Times New Roman"/>
          <w:b/>
          <w:bCs/>
          <w:sz w:val="28"/>
          <w:szCs w:val="28"/>
        </w:rPr>
      </w:pPr>
      <w:r w:rsidRPr="00376E31">
        <w:rPr>
          <w:rFonts w:ascii="Times New Roman" w:hAnsi="Times New Roman"/>
          <w:b/>
          <w:bCs/>
          <w:sz w:val="28"/>
          <w:szCs w:val="28"/>
        </w:rPr>
        <w:t>2. Роль транснациональных корпораций в мирохозяйственных связях</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Транснациональные корпорации стали важнейшими действующими лицами в современном мировом хозяйстве, играя роль, которую трудно переоценить в системе международных экономических отношений.</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Для ведущих промышленно развитых стран именно зарубежная деятельность их ТНК определяет характер внешнеэкономических связей. Так, до 40% стоимости имущества 100 крупнейших ТНК (включая финансовые) находится за пределами их страны базирования.</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Если сопоставить объем зарубежного (международного) производства ТНК с объемом их экспорта, очищенного от внутрифирменной торговли, то в конце 80-х годов это соотношение для США, Японии и ФРГ составляло, соответственно: 4,1:1; 2,6:1; 1,5:3. Велика в экспорте этих стран роль поставок и услуг от отечественных компаний своим зарубежным филиалам. Во второй половине 80-х годов на подобную внутрифирменную торговлю приходилось от 14 до 20% экспорта США; 23-29% Японии и 24-28% экспорта ФРГ.</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Активно участвуя в процессах международного производства на базе традиционного международного разделения труда, ТНК создали собственное внутрифирменное международное производство на основе модернизированного международного разделения труда, с подключением ряда развивающихся рынков с новой для них специализацией. Именно этот внутрифирменный вариант международного производства стал для современных международных корпораций основным.</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Организация внутрифирменного международного производства дает ТНК ряд преимуществ:</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1) использовать выгоды международной специализации производства отдельных стран;</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2) максимально использовать налоговые, инвестиционные и другие льготы, предоставляемые странами для зарубежных инвесторов;</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3) маневрировать загрузкой производственных мощностей, приспосабливая свои производственные программы в соответствии с конъюнктурой мирового рынка;</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4) использование своих дочерних компаний в качестве плацдарма для завоевания развивающихся рынков. Так, к примеру, реализация продукции через свои 'заграничные филиалы ТНК значительно превышает мировой экспорт. При этом продажи транснациональных корпораций вне страны основного базирования растут на 20-30% быстрее, чем экспорт. Осуществляя инвестиции во многих развивающихся странах, ТНК строят заводы не для того, чтобы произведенную продукцию реализовывать в стране своего базирования, а для нужд стран - реципиентов капитала;</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5) организация собственного международного производства дает возможность ТНК продлевать жизненный цикл продукта, налаживая производство продукта по мере его морального старения на зарубежных филиалах, а затем и продавая лицензии на его производство иным компаниям.</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Основа мирового господства ТНК - вывоз капитала и его эффективное размещение. Совокупные зарубежные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 Прямые инвестиции ТНК за рубежом в предприятия, оборудование и прочую собственность в середине 9.0-х годов превысили 3 трлн. долл. При этом прямые инвестиции росли в 3 раза быстрее, чем инвестиции в целом, хотя первые все еще составляют примерно 6% годовых капиталовложений промышленно развитых стран.</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центральных банков мира вместе взятых. Перемещение 1-2% массы денег, находящихся в частном секторе, вполне способно изменить взаимный паритет любых двух национальных валют. ТНК часто рассматривают обменные валютные операции в качестве наиболее выгодного источника своих прибылей.</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Отраслевая структура производства ТНК достаточно широка: 60% материальных компаний заняты в сфере производства, 37% - в сфере услуг и 3% в добывающей промышленности и сельском хозяйстве. Четко обозначилась тенденция увеличения инвестиций в сфере услуг и технологически интенсивном производстве. Одновременно снижается доля в добывающей промышленности, сельском хозяйстве и ресурсоемком производстве.</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По данным американского журнала "Форчун" главную роль среди 500 крупнейших ТНК мира играют четыре комплекса: электроника, нефтепереработка, химия и автомобилестроение. Их продажи составляют около 80% общей активности транснациональных корпораций и пятисот "грандов". Весьма характерна регионально-отраслевая направленность инвестиций ТНК. Как правило, они делают капиталовложения в отрасли обрабатывающей промышленности НИС и относительно развитых и развивающихся государств. В этом случае идет конкурентная борьба за инвестиции стран-получателей капитала. Для беднейших стран политика иная - ТНК считают целесообразным осуществлять там капиталовложения в добывающую промышленность, но, главным образом, наращивать товарный экспорт. В этом случае развертывается жесткая конкурентная борьба между ТНК за продвижение своих товаров на местные рынки.</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Транснациональные корпорации во все большей степени становятся определяющим фактором для решения судьбы той или иной страны в международной системе экономических связей. Активная производственная, инвестиционная, торговая деятельность ТНК позволяет им выполнить функцию международного регулятора производства и распределения продукции и даже, как считают эксперты ООН, содействовать экономической интеграции в мире.</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ТНК вторгаются в сферы, которые традиционно считались областью государственных интересов - делают вывод эксперты ООН в докладе ЮНКТАД о транснациональных корпорациях (1993 г). Вместе с тем, речь не идет о движении к полной интеграции мировой экономики под руководством ТНК. В действительности, деятельность ТНК ведет к интеграции, интернационализации только в тех рамках и границах, которые определены получением максимальной прибыли. Отмечая положительные стороны функционирования ТНК в системе мирового хозяйства и международных экономических отношений, следует сказать и об их негативном влиянии на экономику тех стран, в которых они функционируют. Специалисты указывают:</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 на противодействие реализации экономической политики тех государств, где ТНК осуществляют свою деятельность;</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 на нарушение государственных законов. Так, манипулируя политикой трансфертных цен, дочерние компании ТНК, действующие в различных странах, умело обходят национальные законодательства в целях укрытия Доходов от налогообложения, путем перекачивания их из одной страны в другую;</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 на установление монопольных цен, диктат условий, ущемляющий интересы принимающих стран;</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 переманивание высококвалифицированных специалистов ведущими ТНК из многих стран мира.</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В целом ТНК - это достаточно сложный и непрерывно развивающийся феномен в системе межхозяйственных связей, требующий постоянного внимания, изучения и международного контроля. Тем более, что в нашей стране начинают возникать и развиваться крупные российские корпорации - финансово-промышленные группы, видящие свои перспективы в активной экспансии на внешних рынках.</w:t>
      </w:r>
    </w:p>
    <w:p w:rsidR="00D42257" w:rsidRPr="00C25BA5" w:rsidRDefault="00D42257" w:rsidP="00376E31">
      <w:pPr>
        <w:spacing w:after="0" w:line="360" w:lineRule="auto"/>
        <w:ind w:firstLine="567"/>
        <w:jc w:val="both"/>
        <w:rPr>
          <w:rFonts w:ascii="Times New Roman" w:hAnsi="Times New Roman"/>
          <w:sz w:val="24"/>
          <w:szCs w:val="24"/>
        </w:rPr>
      </w:pPr>
      <w:r w:rsidRPr="00C25BA5">
        <w:rPr>
          <w:rFonts w:ascii="Times New Roman" w:hAnsi="Times New Roman"/>
          <w:sz w:val="24"/>
          <w:szCs w:val="24"/>
        </w:rPr>
        <w:t>Послевоенная история западноевропейских стран, Японии и "новых индустриальных стран" свидетельствует о том, что национальный капитал способен выдерживать конкуренцию с ТНК в том случае, если он сам структурируется в мощные финансово-промышленные образования (адекватные международным аналогам), способные проводить активную внешнеэкономическую политику.</w:t>
      </w:r>
    </w:p>
    <w:p w:rsidR="00D42257" w:rsidRPr="00376E31" w:rsidRDefault="00D42257" w:rsidP="00376E31">
      <w:pPr>
        <w:autoSpaceDE w:val="0"/>
        <w:autoSpaceDN w:val="0"/>
        <w:adjustRightInd w:val="0"/>
        <w:spacing w:after="0" w:line="360" w:lineRule="auto"/>
        <w:ind w:firstLine="567"/>
        <w:jc w:val="both"/>
        <w:rPr>
          <w:rFonts w:ascii="Times New Roman" w:hAnsi="Times New Roman"/>
          <w:b/>
          <w:color w:val="000000"/>
          <w:sz w:val="28"/>
          <w:szCs w:val="28"/>
          <w:lang w:eastAsia="ru-RU"/>
        </w:rPr>
      </w:pPr>
      <w:r w:rsidRPr="00C25BA5">
        <w:rPr>
          <w:rFonts w:ascii="Times New Roman" w:hAnsi="Times New Roman"/>
          <w:sz w:val="24"/>
          <w:szCs w:val="24"/>
        </w:rPr>
        <w:br w:type="page"/>
      </w:r>
      <w:r w:rsidRPr="00376E31">
        <w:rPr>
          <w:rFonts w:ascii="Times New Roman" w:hAnsi="Times New Roman"/>
          <w:b/>
          <w:sz w:val="28"/>
          <w:szCs w:val="28"/>
        </w:rPr>
        <w:t xml:space="preserve">3. </w:t>
      </w:r>
      <w:r w:rsidRPr="00376E31">
        <w:rPr>
          <w:rFonts w:ascii="Times New Roman" w:hAnsi="Times New Roman"/>
          <w:b/>
          <w:color w:val="000000"/>
          <w:sz w:val="28"/>
          <w:szCs w:val="28"/>
          <w:lang w:eastAsia="ru-RU"/>
        </w:rPr>
        <w:t>Российские ТНК как объект исследования</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Появление крупных российских компаний, занимающих ведущее положение не только на местном, но и на мировом рынке, - один из результатов развития российской экономики за последние 15 лет. Под влиянием объективных внутренних и внешних факторов в начале 2000-х гг. создались благоприятные условия для выхода ряда российских компаний на глобальные рынки в качестве полноправных участников.</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Что следует понимать под транснациональной компанией? Общепринятые критерии довольно размыты. Основной отличительной чертой, согласно экспертам ЮНКТАД, является наличие у какой-либо компании зарубежных активов с долей не менее 10% уставного капитала. Согласно данному определению к российским транснациональным компаниям можно отнести, по всей видимости, несколько компаний.</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Использование определения «транснациональная компания» в российских условиях - явление не новое. Еще в середине 1990-х гг. ОАО «Лукойл» и РАО «Газпром» перечислялись в публикациях ЮНКТАД среди транснациональных компаний мира. Учитывая потенциально значительное число российских компаний, формально подходящих под определение «транснациональных», представляется необходимым выделить ряд признаков, которые бы точнее характеризовали их статус. Таким образом, можно выделить крупные ТНК, отсеяв средние и мелкие в основном из-за недостатка открытой информации. Дополнительными критериями можно считать:</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значительный оборот и лидирующие позиции в отрасли на внутреннем рынке;</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общепринятую для корпораций организационную структуру, международную отчетность;</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наличие стратегии развития, ориентированной на превращение в глобальную компанию и воплощаемой в жизнь;</w:t>
      </w:r>
    </w:p>
    <w:p w:rsidR="00D42257" w:rsidRPr="00C25BA5" w:rsidRDefault="00D42257" w:rsidP="00376E31">
      <w:pPr>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статус «голубых фишек» для акций предприятия (необязательно).</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Под данные критерии подходят следующие компании: «Русал», «Суал», ГМК «Норильский никель», «Северсталь», «Евразхолдинг», НЛМК, «Лукойл», «Газпром», МТС, «Вымпелком», ТНК-ВР, РАО «ЕЭС России», «Алроса». Эти компании владеют наиболее крупными зарубежными активами, целенаправленно проводят зарубежную экспансию и являются крупными игроками на мировом рынке, даже исходя из размера активов на внутреннем рынке. Также можно отметить крупнейшие российские банки, имеющие зарубежные активы. Это Внешторгбанк (за счет консолидации бывших европейских совзагранбанков), Сбербанк, Альфа-банк, МДМ-банк (последние - за счет активов в странах СНГ).</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В докладах ЮНКТАД, рассматривающих деятельность ТНК, присутствуют и такие российские транспортные компании, как «Дальневосточное морское пароходство», «Приморское морское пароходство» и «Новошип». Однако их полноправный транснациональный статус вызывает сомнение, поскольку их зарубежные активы - суда - лишь зарегистрированы под «удобными флагами», а фактически являются российскими.</w:t>
      </w:r>
    </w:p>
    <w:p w:rsidR="00D42257" w:rsidRPr="00C25BA5" w:rsidRDefault="00D42257" w:rsidP="00C25BA5">
      <w:pPr>
        <w:autoSpaceDE w:val="0"/>
        <w:autoSpaceDN w:val="0"/>
        <w:adjustRightInd w:val="0"/>
        <w:spacing w:after="0" w:line="360" w:lineRule="auto"/>
        <w:ind w:firstLine="567"/>
        <w:rPr>
          <w:rFonts w:ascii="Times New Roman" w:hAnsi="Times New Roman"/>
          <w:i/>
          <w:iCs/>
          <w:color w:val="000000"/>
          <w:sz w:val="24"/>
          <w:szCs w:val="24"/>
          <w:lang w:eastAsia="ru-RU"/>
        </w:rPr>
      </w:pPr>
      <w:r w:rsidRPr="00C25BA5">
        <w:rPr>
          <w:rFonts w:ascii="Times New Roman" w:hAnsi="Times New Roman"/>
          <w:i/>
          <w:iCs/>
          <w:color w:val="000000"/>
          <w:sz w:val="24"/>
          <w:szCs w:val="24"/>
          <w:lang w:eastAsia="ru-RU"/>
        </w:rPr>
        <w:t>Таблица 1</w:t>
      </w:r>
    </w:p>
    <w:p w:rsidR="00D42257" w:rsidRPr="00C25BA5" w:rsidRDefault="00D42257" w:rsidP="00C25BA5">
      <w:pPr>
        <w:spacing w:after="0" w:line="360" w:lineRule="auto"/>
        <w:ind w:firstLine="567"/>
        <w:rPr>
          <w:rFonts w:ascii="Times New Roman" w:hAnsi="Times New Roman"/>
          <w:i/>
          <w:iCs/>
          <w:color w:val="000000"/>
          <w:sz w:val="24"/>
          <w:szCs w:val="24"/>
          <w:lang w:eastAsia="ru-RU"/>
        </w:rPr>
      </w:pPr>
      <w:r w:rsidRPr="00C25BA5">
        <w:rPr>
          <w:rFonts w:ascii="Times New Roman" w:hAnsi="Times New Roman"/>
          <w:i/>
          <w:iCs/>
          <w:color w:val="000000"/>
          <w:sz w:val="24"/>
          <w:szCs w:val="24"/>
          <w:lang w:eastAsia="ru-RU"/>
        </w:rPr>
        <w:t>Крупнейшие российские ТНК по размерам зарубежных активов, 2004 г.</w:t>
      </w:r>
    </w:p>
    <w:tbl>
      <w:tblPr>
        <w:tblW w:w="5000" w:type="pct"/>
        <w:tblCellMar>
          <w:left w:w="40" w:type="dxa"/>
          <w:right w:w="40" w:type="dxa"/>
        </w:tblCellMar>
        <w:tblLook w:val="0000" w:firstRow="0" w:lastRow="0" w:firstColumn="0" w:lastColumn="0" w:noHBand="0" w:noVBand="0"/>
      </w:tblPr>
      <w:tblGrid>
        <w:gridCol w:w="2174"/>
        <w:gridCol w:w="2205"/>
        <w:gridCol w:w="1596"/>
        <w:gridCol w:w="1603"/>
        <w:gridCol w:w="2140"/>
      </w:tblGrid>
      <w:tr w:rsidR="00D42257" w:rsidRPr="009D2D22" w:rsidTr="00376E31">
        <w:trPr>
          <w:trHeight w:val="398"/>
        </w:trPr>
        <w:tc>
          <w:tcPr>
            <w:tcW w:w="1173" w:type="pct"/>
            <w:vMerge w:val="restart"/>
            <w:tcBorders>
              <w:top w:val="single" w:sz="6" w:space="0" w:color="auto"/>
              <w:left w:val="single" w:sz="6" w:space="0" w:color="auto"/>
              <w:bottom w:val="nil"/>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Компания</w:t>
            </w:r>
          </w:p>
        </w:tc>
        <w:tc>
          <w:tcPr>
            <w:tcW w:w="1189" w:type="pct"/>
            <w:vMerge w:val="restart"/>
            <w:tcBorders>
              <w:top w:val="single" w:sz="6" w:space="0" w:color="auto"/>
              <w:left w:val="single" w:sz="6" w:space="0" w:color="auto"/>
              <w:bottom w:val="nil"/>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Отрасль</w:t>
            </w:r>
          </w:p>
        </w:tc>
        <w:tc>
          <w:tcPr>
            <w:tcW w:w="1754" w:type="pct"/>
            <w:gridSpan w:val="2"/>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Активы, млн. долл.</w:t>
            </w:r>
          </w:p>
        </w:tc>
        <w:tc>
          <w:tcPr>
            <w:tcW w:w="884" w:type="pct"/>
            <w:vMerge w:val="restart"/>
            <w:tcBorders>
              <w:top w:val="single" w:sz="6" w:space="0" w:color="auto"/>
              <w:left w:val="single" w:sz="6" w:space="0" w:color="auto"/>
              <w:bottom w:val="nil"/>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Индекс транснациональности, %</w:t>
            </w:r>
          </w:p>
        </w:tc>
      </w:tr>
      <w:tr w:rsidR="00D42257" w:rsidRPr="009D2D22" w:rsidTr="00376E31">
        <w:trPr>
          <w:trHeight w:val="456"/>
        </w:trPr>
        <w:tc>
          <w:tcPr>
            <w:tcW w:w="1173" w:type="pct"/>
            <w:vMerge/>
            <w:tcBorders>
              <w:top w:val="nil"/>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tc>
        <w:tc>
          <w:tcPr>
            <w:tcW w:w="1189" w:type="pct"/>
            <w:vMerge/>
            <w:tcBorders>
              <w:top w:val="nil"/>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заграничные</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r w:rsidRPr="009D2D22">
              <w:rPr>
                <w:rFonts w:ascii="Times New Roman" w:hAnsi="Times New Roman"/>
                <w:b/>
                <w:bCs/>
                <w:color w:val="000000"/>
                <w:sz w:val="20"/>
                <w:szCs w:val="20"/>
                <w:lang w:eastAsia="ru-RU"/>
              </w:rPr>
              <w:t>всего</w:t>
            </w:r>
          </w:p>
        </w:tc>
        <w:tc>
          <w:tcPr>
            <w:tcW w:w="884" w:type="pct"/>
            <w:vMerge/>
            <w:tcBorders>
              <w:top w:val="nil"/>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p w:rsidR="00D42257" w:rsidRPr="009D2D22" w:rsidRDefault="00D42257" w:rsidP="00376E31">
            <w:pPr>
              <w:autoSpaceDE w:val="0"/>
              <w:autoSpaceDN w:val="0"/>
              <w:adjustRightInd w:val="0"/>
              <w:spacing w:after="0" w:line="240" w:lineRule="auto"/>
              <w:jc w:val="center"/>
              <w:rPr>
                <w:rFonts w:ascii="Times New Roman" w:hAnsi="Times New Roman"/>
                <w:b/>
                <w:bCs/>
                <w:color w:val="000000"/>
                <w:sz w:val="20"/>
                <w:szCs w:val="20"/>
                <w:lang w:eastAsia="ru-RU"/>
              </w:rPr>
            </w:pP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«Газпром»</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нефтегазовая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н. д.</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104 982</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н. д.</w:t>
            </w: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«Лукойл»</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нефтегазовая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7792</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29 761</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37,8</w:t>
            </w:r>
          </w:p>
        </w:tc>
      </w:tr>
      <w:tr w:rsidR="00D42257" w:rsidRPr="009D2D22" w:rsidTr="00376E31">
        <w:trPr>
          <w:trHeight w:val="61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ГМК «Норильский никель»</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металлургическая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1413</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13 632</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32,3</w:t>
            </w: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«Новошип»</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транспорт</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1296</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1413</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58,9</w:t>
            </w: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«Русал»</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металлургическая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743</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6544</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33,7</w:t>
            </w: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ОМЗ</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машиностроение</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347</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901</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42,9</w:t>
            </w:r>
          </w:p>
        </w:tc>
      </w:tr>
      <w:tr w:rsidR="00D42257" w:rsidRPr="009D2D22" w:rsidTr="00376E31">
        <w:trPr>
          <w:trHeight w:val="389"/>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«Северсталь»</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металлургическая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174</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6584</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25,0</w:t>
            </w:r>
          </w:p>
        </w:tc>
      </w:tr>
      <w:tr w:rsidR="00D42257" w:rsidRPr="009D2D22" w:rsidTr="00376E31">
        <w:trPr>
          <w:trHeight w:val="398"/>
        </w:trPr>
        <w:tc>
          <w:tcPr>
            <w:tcW w:w="1173"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rPr>
                <w:rFonts w:ascii="Times New Roman" w:hAnsi="Times New Roman"/>
                <w:color w:val="000000"/>
                <w:sz w:val="20"/>
                <w:szCs w:val="20"/>
                <w:lang w:eastAsia="ru-RU"/>
              </w:rPr>
            </w:pPr>
            <w:r w:rsidRPr="009D2D22">
              <w:rPr>
                <w:rFonts w:ascii="Times New Roman" w:hAnsi="Times New Roman"/>
                <w:color w:val="000000"/>
                <w:sz w:val="20"/>
                <w:szCs w:val="20"/>
                <w:lang w:eastAsia="ru-RU"/>
              </w:rPr>
              <w:t>«Мечел»</w:t>
            </w:r>
          </w:p>
        </w:tc>
        <w:tc>
          <w:tcPr>
            <w:tcW w:w="118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металлургическая</w:t>
            </w:r>
          </w:p>
        </w:tc>
        <w:tc>
          <w:tcPr>
            <w:tcW w:w="875"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120</w:t>
            </w:r>
          </w:p>
        </w:tc>
        <w:tc>
          <w:tcPr>
            <w:tcW w:w="879"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3679</w:t>
            </w:r>
          </w:p>
        </w:tc>
        <w:tc>
          <w:tcPr>
            <w:tcW w:w="884" w:type="pct"/>
            <w:tcBorders>
              <w:top w:val="single" w:sz="6" w:space="0" w:color="auto"/>
              <w:left w:val="single" w:sz="6" w:space="0" w:color="auto"/>
              <w:bottom w:val="single" w:sz="6" w:space="0" w:color="auto"/>
              <w:right w:val="single" w:sz="6" w:space="0" w:color="auto"/>
            </w:tcBorders>
            <w:vAlign w:val="center"/>
          </w:tcPr>
          <w:p w:rsidR="00D42257" w:rsidRPr="009D2D22" w:rsidRDefault="00D42257" w:rsidP="00376E31">
            <w:pPr>
              <w:autoSpaceDE w:val="0"/>
              <w:autoSpaceDN w:val="0"/>
              <w:adjustRightInd w:val="0"/>
              <w:spacing w:after="0" w:line="240" w:lineRule="auto"/>
              <w:jc w:val="center"/>
              <w:rPr>
                <w:rFonts w:ascii="Times New Roman" w:hAnsi="Times New Roman"/>
                <w:color w:val="000000"/>
                <w:sz w:val="20"/>
                <w:szCs w:val="20"/>
                <w:lang w:eastAsia="ru-RU"/>
              </w:rPr>
            </w:pPr>
            <w:r w:rsidRPr="009D2D22">
              <w:rPr>
                <w:rFonts w:ascii="Times New Roman" w:hAnsi="Times New Roman"/>
                <w:color w:val="000000"/>
                <w:sz w:val="20"/>
                <w:szCs w:val="20"/>
                <w:lang w:eastAsia="ru-RU"/>
              </w:rPr>
              <w:t>25,6</w:t>
            </w:r>
          </w:p>
        </w:tc>
      </w:tr>
    </w:tbl>
    <w:p w:rsidR="00D42257" w:rsidRPr="00C25BA5" w:rsidRDefault="00D42257" w:rsidP="00C25BA5">
      <w:pPr>
        <w:spacing w:after="0" w:line="360" w:lineRule="auto"/>
        <w:ind w:firstLine="567"/>
        <w:rPr>
          <w:rFonts w:ascii="Times New Roman" w:hAnsi="Times New Roman"/>
          <w:color w:val="000000"/>
          <w:sz w:val="24"/>
          <w:szCs w:val="24"/>
          <w:lang w:eastAsia="ru-RU"/>
        </w:rPr>
      </w:pPr>
    </w:p>
    <w:p w:rsidR="00D42257"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Что касается представительства российских компаний в других рейтингах, то отметим публикации «</w:t>
      </w:r>
      <w:r w:rsidRPr="00C25BA5">
        <w:rPr>
          <w:rFonts w:ascii="Times New Roman" w:hAnsi="Times New Roman"/>
          <w:color w:val="000000"/>
          <w:sz w:val="24"/>
          <w:szCs w:val="24"/>
          <w:lang w:val="en-US" w:eastAsia="ru-RU"/>
        </w:rPr>
        <w:t>Financial</w:t>
      </w:r>
      <w:r w:rsidRPr="00C25BA5">
        <w:rPr>
          <w:rFonts w:ascii="Times New Roman" w:hAnsi="Times New Roman"/>
          <w:color w:val="000000"/>
          <w:sz w:val="24"/>
          <w:szCs w:val="24"/>
          <w:lang w:eastAsia="ru-RU"/>
        </w:rPr>
        <w:t xml:space="preserve"> </w:t>
      </w:r>
      <w:r w:rsidRPr="00C25BA5">
        <w:rPr>
          <w:rFonts w:ascii="Times New Roman" w:hAnsi="Times New Roman"/>
          <w:color w:val="000000"/>
          <w:sz w:val="24"/>
          <w:szCs w:val="24"/>
          <w:lang w:val="en-US" w:eastAsia="ru-RU"/>
        </w:rPr>
        <w:t>Times</w:t>
      </w:r>
      <w:r w:rsidRPr="00C25BA5">
        <w:rPr>
          <w:rFonts w:ascii="Times New Roman" w:hAnsi="Times New Roman"/>
          <w:color w:val="000000"/>
          <w:sz w:val="24"/>
          <w:szCs w:val="24"/>
          <w:lang w:eastAsia="ru-RU"/>
        </w:rPr>
        <w:t>» (</w:t>
      </w:r>
      <w:r w:rsidRPr="00C25BA5">
        <w:rPr>
          <w:rFonts w:ascii="Times New Roman" w:hAnsi="Times New Roman"/>
          <w:color w:val="000000"/>
          <w:sz w:val="24"/>
          <w:szCs w:val="24"/>
          <w:lang w:val="en-US" w:eastAsia="ru-RU"/>
        </w:rPr>
        <w:t>FT</w:t>
      </w:r>
      <w:r w:rsidRPr="00C25BA5">
        <w:rPr>
          <w:rFonts w:ascii="Times New Roman" w:hAnsi="Times New Roman"/>
          <w:color w:val="000000"/>
          <w:sz w:val="24"/>
          <w:szCs w:val="24"/>
          <w:lang w:eastAsia="ru-RU"/>
        </w:rPr>
        <w:t xml:space="preserve">). В список 500 крупнейших мировых компаний по рыночной стоимости за 2005 г., публикуемый </w:t>
      </w:r>
      <w:r w:rsidRPr="00C25BA5">
        <w:rPr>
          <w:rFonts w:ascii="Times New Roman" w:hAnsi="Times New Roman"/>
          <w:color w:val="000000"/>
          <w:sz w:val="24"/>
          <w:szCs w:val="24"/>
          <w:lang w:val="en-US" w:eastAsia="ru-RU"/>
        </w:rPr>
        <w:t>FT</w:t>
      </w:r>
      <w:r w:rsidRPr="00C25BA5">
        <w:rPr>
          <w:rFonts w:ascii="Times New Roman" w:hAnsi="Times New Roman"/>
          <w:color w:val="000000"/>
          <w:sz w:val="24"/>
          <w:szCs w:val="24"/>
          <w:lang w:eastAsia="ru-RU"/>
        </w:rPr>
        <w:t>, вошли шесть российских компаний («Газпром», «Лукойл», РАО ЕЭС, «Сургутнефтегаз», Сбербанк, ГМК «Норильский никель»). Причем по итогам 2005 г. ОАО «Газпром» вошло в десятку крупнейших компаний, а к концу 2006 г. и вовсе занимает четвертое место в мире по рыночной стоимости. В списке крупнейших компаний Восточной Европы из 97 компаний - 49 российских, но не все они являются транснациональными.</w:t>
      </w:r>
    </w:p>
    <w:p w:rsidR="00D42257" w:rsidRPr="00BB2C8F" w:rsidRDefault="00D42257" w:rsidP="00BB2C8F">
      <w:pPr>
        <w:spacing w:after="0" w:line="360" w:lineRule="auto"/>
        <w:ind w:firstLine="567"/>
        <w:jc w:val="both"/>
        <w:rPr>
          <w:rFonts w:ascii="Times New Roman" w:hAnsi="Times New Roman"/>
          <w:sz w:val="24"/>
          <w:szCs w:val="24"/>
        </w:rPr>
      </w:pPr>
      <w:r w:rsidRPr="00BB2C8F">
        <w:rPr>
          <w:rFonts w:ascii="Times New Roman" w:hAnsi="Times New Roman"/>
          <w:sz w:val="24"/>
          <w:szCs w:val="24"/>
        </w:rPr>
        <w:t xml:space="preserve">По оценкам, на конец 2007 г. зарубежные внеоборотные активы 50 самых крупных российских нефинансовых ТНК составили около 67 млрд. долл., увеличившись за год приблизительно на 22 млрд. долл., т.е. почти в полтора раза. При этом значительная часть данных компаний имеет дочерние структуры сразу во многих странах, что позволяет с полным основанием отнести их к ТНК. На остальные отечественные нефинансовые фирмы, инвестирующие за рубежом, приходится лишь 2-3 млрд. долл. внеоборотных активов. Любая из таких компаний не имеет за границей долгосрочных капиталовложений, превышающих хотя бы 75 млн. долл., а ее «профильные» производственные активы (т.е. фирмы по </w:t>
      </w:r>
      <w:r>
        <w:rPr>
          <w:rFonts w:ascii="Times New Roman" w:hAnsi="Times New Roman"/>
          <w:sz w:val="24"/>
          <w:szCs w:val="24"/>
        </w:rPr>
        <w:t>производству товаров и/</w:t>
      </w:r>
      <w:r w:rsidRPr="00BB2C8F">
        <w:rPr>
          <w:rFonts w:ascii="Times New Roman" w:hAnsi="Times New Roman"/>
          <w:sz w:val="24"/>
          <w:szCs w:val="24"/>
        </w:rPr>
        <w:t xml:space="preserve">или услуг, на которых специализируется компания, а не просто сбытовые, финансовые или другие обслуживающие экспорт заграничные подразделения) находятся обычно в 1-2 странах. </w:t>
      </w:r>
    </w:p>
    <w:p w:rsidR="00D42257" w:rsidRPr="00BB2C8F" w:rsidRDefault="00D42257" w:rsidP="00BB2C8F">
      <w:pPr>
        <w:spacing w:after="0" w:line="360" w:lineRule="auto"/>
        <w:ind w:firstLine="567"/>
        <w:jc w:val="both"/>
        <w:rPr>
          <w:rFonts w:ascii="Times New Roman" w:hAnsi="Times New Roman"/>
          <w:sz w:val="24"/>
          <w:szCs w:val="24"/>
        </w:rPr>
      </w:pPr>
      <w:r w:rsidRPr="00BB2C8F">
        <w:rPr>
          <w:rFonts w:ascii="Times New Roman" w:hAnsi="Times New Roman"/>
          <w:sz w:val="24"/>
          <w:szCs w:val="24"/>
        </w:rPr>
        <w:t>Среди ведущих нефинансовых российских ТНК преобладают компании ключевых отраслей отечественной специализации в международном разделении труда – топливные и металлургические фирмы. Однако в списке крупнейших инвесторов можно также увидеть, в частности, российские телекоммуникационные компании (в том числе имеющие среди акционеров зарубежных стратегических инвесторов), которые в последние годы динамично осваивают рынки стран СНГ. Есть среди российских ТНК транспортные фирмы, причем как операторы, обслуживающие сухопутный транзит российских экспортных поставок через третьи страны, так и морские пароходства, которые в 90-е годы вывели значительную часть флота под «дешевые флаги» (по сути, это псевдо-ТНК). Есть крупные инвесторы и в машиностроении, химической промышленности, других отраслях</w:t>
      </w:r>
      <w:r>
        <w:rPr>
          <w:rFonts w:ascii="Times New Roman" w:hAnsi="Times New Roman"/>
          <w:sz w:val="24"/>
          <w:szCs w:val="24"/>
        </w:rPr>
        <w:t>.</w:t>
      </w:r>
    </w:p>
    <w:p w:rsidR="00D42257" w:rsidRPr="00BB2C8F" w:rsidRDefault="00D42257" w:rsidP="00BB2C8F">
      <w:pPr>
        <w:spacing w:after="0" w:line="360" w:lineRule="auto"/>
        <w:ind w:firstLine="567"/>
        <w:jc w:val="both"/>
        <w:rPr>
          <w:rFonts w:ascii="Times New Roman" w:hAnsi="Times New Roman"/>
          <w:sz w:val="24"/>
          <w:szCs w:val="24"/>
        </w:rPr>
      </w:pPr>
      <w:r>
        <w:rPr>
          <w:rFonts w:ascii="Times New Roman" w:hAnsi="Times New Roman"/>
          <w:sz w:val="24"/>
          <w:szCs w:val="24"/>
        </w:rPr>
        <w:t>С</w:t>
      </w:r>
      <w:r w:rsidRPr="00BB2C8F">
        <w:rPr>
          <w:rFonts w:ascii="Times New Roman" w:hAnsi="Times New Roman"/>
          <w:sz w:val="24"/>
          <w:szCs w:val="24"/>
        </w:rPr>
        <w:t>реди российских банков и страховых фирм почти нет значительных инвесторов за рубежом, что вполне закономерно – если отечественные нефинансовые ТНК в основном представляют собой крупных экспортеров, чья продукция востребована на мировых рынках, то представители российского финансового сектора характеризуются низкой международной конкурентоспособностью. Единственная крупная отечественная финансовая ТНК – «ВТБ» (до ребрендинга – «Внешторгбанк»), ПИИ</w:t>
      </w:r>
      <w:r>
        <w:rPr>
          <w:rFonts w:ascii="Times New Roman" w:hAnsi="Times New Roman"/>
          <w:sz w:val="24"/>
          <w:szCs w:val="24"/>
        </w:rPr>
        <w:t xml:space="preserve"> (прямые иностранные инвестиции)</w:t>
      </w:r>
      <w:r w:rsidRPr="00BB2C8F">
        <w:rPr>
          <w:rFonts w:ascii="Times New Roman" w:hAnsi="Times New Roman"/>
          <w:sz w:val="24"/>
          <w:szCs w:val="24"/>
        </w:rPr>
        <w:t xml:space="preserve"> которой в зарубежные дочерние структуры превышают 1 млрд. долл., однако в значительной степени представлены еще советскими зарубежными активами. Более 100 млн. долл. за рубежом инвестировали «Альфа-банк» (владеет банком в Нидерландах, а также дочерними структурами в Великобритании, США, Казахстане и Украине) и «Сбербанк» (инвестиционная экспансия российского банковского лидера началась совсем недавно и пока ограничена соседними Казахстаном и Украиной). Также можно отметить «Банк Москвы», «Росбанк», «Конверсбанк», страховые компании «РЕСО», «Ингосстрах» и некоторые другие российские финансовые институты, способные со временем превратиться в полноценные ТНК.</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p>
    <w:p w:rsidR="00D42257" w:rsidRPr="00C25BA5" w:rsidRDefault="00D42257" w:rsidP="00C25BA5">
      <w:pPr>
        <w:spacing w:after="0" w:line="360" w:lineRule="auto"/>
        <w:ind w:firstLine="567"/>
        <w:rPr>
          <w:rFonts w:ascii="Times New Roman" w:hAnsi="Times New Roman"/>
          <w:color w:val="000000"/>
          <w:sz w:val="24"/>
          <w:szCs w:val="24"/>
          <w:lang w:eastAsia="ru-RU"/>
        </w:rPr>
      </w:pPr>
      <w:r w:rsidRPr="00C25BA5">
        <w:rPr>
          <w:rFonts w:ascii="Times New Roman" w:hAnsi="Times New Roman"/>
          <w:color w:val="000000"/>
          <w:sz w:val="24"/>
          <w:szCs w:val="24"/>
          <w:lang w:eastAsia="ru-RU"/>
        </w:rPr>
        <w:br w:type="page"/>
      </w:r>
    </w:p>
    <w:p w:rsidR="00D42257" w:rsidRPr="00376E31" w:rsidRDefault="00D42257" w:rsidP="00376E31">
      <w:pPr>
        <w:autoSpaceDE w:val="0"/>
        <w:autoSpaceDN w:val="0"/>
        <w:adjustRightInd w:val="0"/>
        <w:spacing w:after="0" w:line="360" w:lineRule="auto"/>
        <w:ind w:firstLine="567"/>
        <w:jc w:val="both"/>
        <w:rPr>
          <w:rFonts w:ascii="Times New Roman" w:hAnsi="Times New Roman"/>
          <w:b/>
          <w:color w:val="000000"/>
          <w:sz w:val="28"/>
          <w:szCs w:val="28"/>
          <w:lang w:eastAsia="ru-RU"/>
        </w:rPr>
      </w:pPr>
      <w:r>
        <w:rPr>
          <w:rFonts w:ascii="Times New Roman" w:hAnsi="Times New Roman"/>
          <w:b/>
          <w:color w:val="000000"/>
          <w:sz w:val="28"/>
          <w:szCs w:val="28"/>
          <w:lang w:val="en-US" w:eastAsia="ru-RU"/>
        </w:rPr>
        <w:t>4</w:t>
      </w:r>
      <w:r w:rsidRPr="00376E31">
        <w:rPr>
          <w:rFonts w:ascii="Times New Roman" w:hAnsi="Times New Roman"/>
          <w:b/>
          <w:color w:val="000000"/>
          <w:sz w:val="28"/>
          <w:szCs w:val="28"/>
          <w:lang w:eastAsia="ru-RU"/>
        </w:rPr>
        <w:t>. Условия формирования российских ТНК</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Крупнейшие российские ТНК можно условно разделить на две группы: компании, созданные стихийно, вследствие особых обстоятельств, и компании с целенаправленно сформированным транснациональным статусом. К ТНК, сформированным обстоятельствами, можно отнести государственные естественные монополии, прежде всего «Газпром» и РАО ЕЭС. Свою производственную базу они унаследовали от советского народнохозяйственного комплекса - это инфраструктурные монополии. Характерно, что свое место в условиях рыночной экономики эти компании на протяжении 1990-х гг. находили с трудом. На более ранних этапах реформирования российской экономики существовали планы по разделению данных монополий, однако в настоящее время государство усилило в них свое влияние. И если РАО ЕЭС планируется разделить на несколько компаний по видам деятельности и создать конкурентный рынок электроэнергии, то РАО «Газпром» в середине 2000-х гг. лишь упрочило свое монопольное положение в качестве крупнейшей мировой газовой компании.</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С другой стороны, следует отметить компании, которые формулируют стратегические цели развития в качестве транснациональных предприятий. Это частные, динамичные компании, представляющие ряд отраслей, где Россия имеет конкурентные преимущества. Речь идет о компаниях металлургического сектора - «Русал», «Северсталь», «Евразхолдинг», «Мечел», НЛМК, ГМК «Норильский никель», затем следуют представители нефтяной отрасли - «Лукойл» и ТНК-ВР, а также компании телекоммуникационного сектора - МТС и «Вымпелком». В других отраслях российской экономики еще не сформированы заметные транснациональные компании.</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xml:space="preserve">Структура собственности крупных российских ТНК весьма разнообразна. Можно отметить почти полностью частные компании - «Суал», «Русал», «Северсталь», где один или несколько акционеров контролируют до 100% капитала компании. С другой стороны, контрольные пакеты российских монополистов «Газпрома», РАО ЕЭС, Сбербанка и «Алросы» находятся в собственности государства. Также следует отметить присутствие иностранных акционеров в капитале некоторых российских ТНК. Причем речь идет не о портфельных, а о прямых стратегических инвестициях. В качестве примеров можно привести ОАО «Вымпелком», в котором более 25% уставного капитала принадлежит шведской компании </w:t>
      </w:r>
      <w:r w:rsidRPr="00C25BA5">
        <w:rPr>
          <w:rFonts w:ascii="Times New Roman" w:hAnsi="Times New Roman"/>
          <w:color w:val="000000"/>
          <w:sz w:val="24"/>
          <w:szCs w:val="24"/>
          <w:lang w:val="en-US" w:eastAsia="ru-RU"/>
        </w:rPr>
        <w:t>Telenor</w:t>
      </w:r>
      <w:r w:rsidRPr="00C25BA5">
        <w:rPr>
          <w:rFonts w:ascii="Times New Roman" w:hAnsi="Times New Roman"/>
          <w:color w:val="000000"/>
          <w:sz w:val="24"/>
          <w:szCs w:val="24"/>
          <w:lang w:eastAsia="ru-RU"/>
        </w:rPr>
        <w:t xml:space="preserve">, ОАО «Лукойл» - до 20% в собственности американской корпорации </w:t>
      </w:r>
      <w:r w:rsidRPr="00C25BA5">
        <w:rPr>
          <w:rFonts w:ascii="Times New Roman" w:hAnsi="Times New Roman"/>
          <w:color w:val="000000"/>
          <w:sz w:val="24"/>
          <w:szCs w:val="24"/>
          <w:lang w:val="en-US" w:eastAsia="ru-RU"/>
        </w:rPr>
        <w:t>ConocoPhillips</w:t>
      </w:r>
      <w:r w:rsidRPr="00C25BA5">
        <w:rPr>
          <w:rFonts w:ascii="Times New Roman" w:hAnsi="Times New Roman"/>
          <w:color w:val="000000"/>
          <w:sz w:val="24"/>
          <w:szCs w:val="24"/>
          <w:lang w:eastAsia="ru-RU"/>
        </w:rPr>
        <w:t xml:space="preserve"> и т. д. Тем не менее контролирующими и управляющими акционерами отечественных ТНК являются все-таки российские представители. Это является объективным результатом процессов приватизации государственной собственности в России в 1990-х гг., в результате которой основные активы получили «инсайдеры», а не «аутсайдеры». Ни одной из крупных зарубежных ТНК не удалось купить значительные активы в рамках российской приватизации.</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Современный этап характеризуется бурным развитием компаний и связан с ростом доходов, зарубежной экспансией, активными заимствованиями на мировом рынке капиталов. Данному процессу способствуют позитивные мировые и внутренние тенденции. К общемировым факторам относятся значительный рост цен на сырьевые товары и благоприятные условия кредитования вследствие политики низких процентных ставок в развитых странах в первой половине 2000-х гг. К внутренним благоприятным тенденциям можно отнести следующие:</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упразднение законодательных рисков отмены приватизационных сделок (10 лет со времени залоговых аукционов);</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 значительное улучшение макроэкономических показателей в России. В 2003-2004 гг. страна достигла уровня инвестиционных оценок ведущих рейтинговых агентств. Компании получили возможность дешево занимать и размещать свои акции за границей (легкий доступ к мировому рынку капитала); • российские компании накопили опыт работы в рыночных условиях, освоили современные модели корпоративного управления и организационной структуры.</w:t>
      </w:r>
    </w:p>
    <w:p w:rsidR="00D42257" w:rsidRPr="00C25BA5" w:rsidRDefault="00D42257" w:rsidP="00376E31">
      <w:pPr>
        <w:autoSpaceDE w:val="0"/>
        <w:autoSpaceDN w:val="0"/>
        <w:adjustRightInd w:val="0"/>
        <w:spacing w:after="0" w:line="360" w:lineRule="auto"/>
        <w:ind w:firstLine="567"/>
        <w:jc w:val="both"/>
        <w:rPr>
          <w:rFonts w:ascii="Times New Roman" w:hAnsi="Times New Roman"/>
          <w:color w:val="000000"/>
          <w:sz w:val="24"/>
          <w:szCs w:val="24"/>
          <w:lang w:eastAsia="ru-RU"/>
        </w:rPr>
      </w:pPr>
      <w:r w:rsidRPr="00C25BA5">
        <w:rPr>
          <w:rFonts w:ascii="Times New Roman" w:hAnsi="Times New Roman"/>
          <w:color w:val="000000"/>
          <w:sz w:val="24"/>
          <w:szCs w:val="24"/>
          <w:lang w:eastAsia="ru-RU"/>
        </w:rPr>
        <w:t>Географическое распределение деятельности российских ТНК довольно ограниченно. Основные регионы - СНГ, Центральная и Восточная Европа, США и Африка. Отсутствуют значимые инвестиции в Азиатском регионе (кроме азиатских республик СНГ и Турции). В странах - мировых лидерах по привлечению прямых зарубежных инвестиций (ПЗИ) таких как Индия и Китай, вообще нет значительных российских инвестиций, что свидетельствует о высокой конкуренции на данных рынках за привлекательные активы. В странах СНГ основными направлениями экспансии российских компаний являются страны - участницы соглашения об учреждении единого экономического пространства (Украина, Казахстан и Беларусь), при этом Украина - лидер по ПЗИ из России, как по отраслевой диверсификации, так и по стоимости активов российских компаний. Это обусловлено значительными размерами украинского рынка.</w:t>
      </w:r>
    </w:p>
    <w:p w:rsidR="00D42257" w:rsidRDefault="00D42257" w:rsidP="00C25BA5">
      <w:pPr>
        <w:spacing w:after="0" w:line="360" w:lineRule="auto"/>
        <w:ind w:firstLine="567"/>
        <w:rPr>
          <w:rFonts w:ascii="Times New Roman" w:hAnsi="Times New Roman"/>
          <w:color w:val="000000"/>
          <w:sz w:val="24"/>
          <w:szCs w:val="24"/>
          <w:lang w:eastAsia="ru-RU"/>
        </w:rPr>
      </w:pPr>
      <w:r w:rsidRPr="00C25BA5">
        <w:rPr>
          <w:rFonts w:ascii="Times New Roman" w:hAnsi="Times New Roman"/>
          <w:color w:val="000000"/>
          <w:sz w:val="24"/>
          <w:szCs w:val="24"/>
          <w:lang w:eastAsia="ru-RU"/>
        </w:rPr>
        <w:t xml:space="preserve">В таблице 2 выборочно представлены зарубежные инвестиции российских компаний. </w:t>
      </w:r>
    </w:p>
    <w:p w:rsidR="00D42257" w:rsidRDefault="00D42257">
      <w:pPr>
        <w:rPr>
          <w:rFonts w:ascii="Times New Roman" w:hAnsi="Times New Roman"/>
          <w:color w:val="000000"/>
          <w:sz w:val="24"/>
          <w:szCs w:val="24"/>
          <w:lang w:eastAsia="ru-RU"/>
        </w:rPr>
      </w:pPr>
      <w:r>
        <w:rPr>
          <w:rFonts w:ascii="Times New Roman" w:hAnsi="Times New Roman"/>
          <w:color w:val="000000"/>
          <w:sz w:val="24"/>
          <w:szCs w:val="24"/>
          <w:lang w:eastAsia="ru-RU"/>
        </w:rPr>
        <w:br w:type="page"/>
      </w:r>
    </w:p>
    <w:p w:rsidR="00D42257" w:rsidRPr="00C25BA5" w:rsidRDefault="00D42257" w:rsidP="00C25BA5">
      <w:pPr>
        <w:autoSpaceDE w:val="0"/>
        <w:autoSpaceDN w:val="0"/>
        <w:adjustRightInd w:val="0"/>
        <w:spacing w:after="0" w:line="360" w:lineRule="auto"/>
        <w:ind w:firstLine="567"/>
        <w:rPr>
          <w:rFonts w:ascii="Times New Roman" w:hAnsi="Times New Roman"/>
          <w:i/>
          <w:iCs/>
          <w:color w:val="000000"/>
          <w:sz w:val="24"/>
          <w:szCs w:val="24"/>
          <w:lang w:eastAsia="ru-RU"/>
        </w:rPr>
      </w:pPr>
      <w:r w:rsidRPr="00C25BA5">
        <w:rPr>
          <w:rFonts w:ascii="Times New Roman" w:hAnsi="Times New Roman"/>
          <w:i/>
          <w:iCs/>
          <w:color w:val="000000"/>
          <w:sz w:val="24"/>
          <w:szCs w:val="24"/>
          <w:lang w:eastAsia="ru-RU"/>
        </w:rPr>
        <w:t>Таблица 2</w:t>
      </w:r>
    </w:p>
    <w:p w:rsidR="00D42257" w:rsidRPr="00C25BA5" w:rsidRDefault="00D42257" w:rsidP="00C25BA5">
      <w:pPr>
        <w:spacing w:after="0" w:line="360" w:lineRule="auto"/>
        <w:ind w:firstLine="567"/>
        <w:rPr>
          <w:rFonts w:ascii="Times New Roman" w:hAnsi="Times New Roman"/>
          <w:i/>
          <w:iCs/>
          <w:color w:val="000000"/>
          <w:sz w:val="24"/>
          <w:szCs w:val="24"/>
          <w:lang w:eastAsia="ru-RU"/>
        </w:rPr>
      </w:pPr>
      <w:r w:rsidRPr="00C25BA5">
        <w:rPr>
          <w:rFonts w:ascii="Times New Roman" w:hAnsi="Times New Roman"/>
          <w:i/>
          <w:iCs/>
          <w:color w:val="000000"/>
          <w:sz w:val="24"/>
          <w:szCs w:val="24"/>
          <w:lang w:eastAsia="ru-RU"/>
        </w:rPr>
        <w:t>Крупнейшие зарубежные приобретения российских компаний</w:t>
      </w: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002"/>
        <w:gridCol w:w="750"/>
        <w:gridCol w:w="3545"/>
        <w:gridCol w:w="1665"/>
      </w:tblGrid>
      <w:tr w:rsidR="00D42257" w:rsidRPr="009D2D22" w:rsidTr="00C25BA5">
        <w:trPr>
          <w:trHeight w:val="403"/>
        </w:trPr>
        <w:tc>
          <w:tcPr>
            <w:tcW w:w="0" w:type="auto"/>
            <w:vAlign w:val="center"/>
          </w:tcPr>
          <w:p w:rsidR="00D42257" w:rsidRPr="009D2D22" w:rsidRDefault="00D42257" w:rsidP="00C25BA5">
            <w:pPr>
              <w:autoSpaceDE w:val="0"/>
              <w:autoSpaceDN w:val="0"/>
              <w:adjustRightInd w:val="0"/>
              <w:spacing w:after="0" w:line="240" w:lineRule="auto"/>
              <w:jc w:val="center"/>
              <w:rPr>
                <w:rFonts w:ascii="Times New Roman" w:hAnsi="Times New Roman" w:cs="Franklin Gothic Medium Cond"/>
                <w:bCs/>
                <w:color w:val="000000"/>
                <w:sz w:val="20"/>
                <w:szCs w:val="20"/>
                <w:lang w:eastAsia="ru-RU"/>
              </w:rPr>
            </w:pPr>
            <w:r w:rsidRPr="009D2D22">
              <w:rPr>
                <w:rFonts w:ascii="Times New Roman" w:hAnsi="Times New Roman" w:cs="Franklin Gothic Medium Cond"/>
                <w:bCs/>
                <w:color w:val="000000"/>
                <w:sz w:val="20"/>
                <w:szCs w:val="20"/>
                <w:lang w:eastAsia="ru-RU"/>
              </w:rPr>
              <w:t>Компания и подконтрольные активы</w:t>
            </w:r>
          </w:p>
        </w:tc>
        <w:tc>
          <w:tcPr>
            <w:tcW w:w="0" w:type="auto"/>
            <w:vAlign w:val="center"/>
          </w:tcPr>
          <w:p w:rsidR="00D42257" w:rsidRPr="009D2D22" w:rsidRDefault="00D42257" w:rsidP="00C25BA5">
            <w:pPr>
              <w:autoSpaceDE w:val="0"/>
              <w:autoSpaceDN w:val="0"/>
              <w:adjustRightInd w:val="0"/>
              <w:spacing w:after="0" w:line="240" w:lineRule="auto"/>
              <w:jc w:val="center"/>
              <w:rPr>
                <w:rFonts w:ascii="Times New Roman" w:hAnsi="Times New Roman" w:cs="Franklin Gothic Medium Cond"/>
                <w:bCs/>
                <w:color w:val="000000"/>
                <w:sz w:val="20"/>
                <w:szCs w:val="20"/>
                <w:lang w:eastAsia="ru-RU"/>
              </w:rPr>
            </w:pPr>
            <w:r w:rsidRPr="009D2D22">
              <w:rPr>
                <w:rFonts w:ascii="Times New Roman" w:hAnsi="Times New Roman" w:cs="Franklin Gothic Medium Cond"/>
                <w:bCs/>
                <w:color w:val="000000"/>
                <w:sz w:val="20"/>
                <w:szCs w:val="20"/>
                <w:lang w:eastAsia="ru-RU"/>
              </w:rPr>
              <w:t>Доля, %</w:t>
            </w:r>
          </w:p>
        </w:tc>
        <w:tc>
          <w:tcPr>
            <w:tcW w:w="0" w:type="auto"/>
            <w:vAlign w:val="center"/>
          </w:tcPr>
          <w:p w:rsidR="00D42257" w:rsidRPr="009D2D22" w:rsidRDefault="00D42257" w:rsidP="00C25BA5">
            <w:pPr>
              <w:autoSpaceDE w:val="0"/>
              <w:autoSpaceDN w:val="0"/>
              <w:adjustRightInd w:val="0"/>
              <w:spacing w:after="0" w:line="240" w:lineRule="auto"/>
              <w:jc w:val="center"/>
              <w:rPr>
                <w:rFonts w:ascii="Times New Roman" w:hAnsi="Times New Roman" w:cs="Franklin Gothic Medium Cond"/>
                <w:bCs/>
                <w:color w:val="000000"/>
                <w:sz w:val="20"/>
                <w:szCs w:val="20"/>
                <w:lang w:eastAsia="ru-RU"/>
              </w:rPr>
            </w:pPr>
            <w:r w:rsidRPr="009D2D22">
              <w:rPr>
                <w:rFonts w:ascii="Times New Roman" w:hAnsi="Times New Roman" w:cs="Franklin Gothic Medium Cond"/>
                <w:bCs/>
                <w:color w:val="000000"/>
                <w:sz w:val="20"/>
                <w:szCs w:val="20"/>
                <w:lang w:eastAsia="ru-RU"/>
              </w:rPr>
              <w:t>Стоимость</w:t>
            </w:r>
          </w:p>
        </w:tc>
        <w:tc>
          <w:tcPr>
            <w:tcW w:w="0" w:type="auto"/>
            <w:vAlign w:val="center"/>
          </w:tcPr>
          <w:p w:rsidR="00D42257" w:rsidRPr="009D2D22" w:rsidRDefault="00D42257" w:rsidP="00C25BA5">
            <w:pPr>
              <w:autoSpaceDE w:val="0"/>
              <w:autoSpaceDN w:val="0"/>
              <w:adjustRightInd w:val="0"/>
              <w:spacing w:after="0" w:line="240" w:lineRule="auto"/>
              <w:jc w:val="center"/>
              <w:rPr>
                <w:rFonts w:ascii="Times New Roman" w:hAnsi="Times New Roman" w:cs="Franklin Gothic Medium Cond"/>
                <w:bCs/>
                <w:color w:val="000000"/>
                <w:sz w:val="20"/>
                <w:szCs w:val="20"/>
                <w:lang w:eastAsia="ru-RU"/>
              </w:rPr>
            </w:pPr>
            <w:r w:rsidRPr="009D2D22">
              <w:rPr>
                <w:rFonts w:ascii="Times New Roman" w:hAnsi="Times New Roman" w:cs="Franklin Gothic Medium Cond"/>
                <w:bCs/>
                <w:color w:val="000000"/>
                <w:sz w:val="20"/>
                <w:szCs w:val="20"/>
                <w:lang w:eastAsia="ru-RU"/>
              </w:rPr>
              <w:t>Отрасль</w:t>
            </w:r>
          </w:p>
        </w:tc>
      </w:tr>
      <w:tr w:rsidR="00D42257" w:rsidRPr="009D2D22" w:rsidTr="00C25BA5">
        <w:trPr>
          <w:trHeight w:val="322"/>
        </w:trPr>
        <w:tc>
          <w:tcPr>
            <w:tcW w:w="0" w:type="auto"/>
            <w:tcBorders>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ОАО «Русский алюминий»</w:t>
            </w:r>
          </w:p>
        </w:tc>
        <w:tc>
          <w:tcPr>
            <w:tcW w:w="0" w:type="auto"/>
            <w:tcBorders>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p>
        </w:tc>
        <w:tc>
          <w:tcPr>
            <w:tcW w:w="0" w:type="auto"/>
            <w:tcBorders>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c>
          <w:tcPr>
            <w:tcW w:w="0" w:type="auto"/>
            <w:tcBorders>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35"/>
        </w:trPr>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xml:space="preserve">•   </w:t>
            </w:r>
            <w:r w:rsidRPr="009D2D22">
              <w:rPr>
                <w:rFonts w:ascii="Times New Roman" w:hAnsi="Times New Roman" w:cs="Calibri"/>
                <w:color w:val="000000"/>
                <w:sz w:val="20"/>
                <w:szCs w:val="20"/>
                <w:lang w:val="en-US" w:eastAsia="ru-RU"/>
              </w:rPr>
              <w:t xml:space="preserve">Queensland Alumina </w:t>
            </w:r>
            <w:r w:rsidRPr="009D2D22">
              <w:rPr>
                <w:rFonts w:ascii="Times New Roman" w:hAnsi="Times New Roman" w:cs="Calibri"/>
                <w:color w:val="000000"/>
                <w:sz w:val="20"/>
                <w:szCs w:val="20"/>
                <w:lang w:eastAsia="ru-RU"/>
              </w:rPr>
              <w:t>(Австралия)</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20</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460 млн. долл.</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21"/>
        </w:trPr>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Евразийская алюминиевая компания</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50</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1,5 млрд. долл.</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35"/>
        </w:trPr>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(Казахстан)</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90</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металлургия</w:t>
            </w:r>
          </w:p>
        </w:tc>
      </w:tr>
      <w:tr w:rsidR="00D42257" w:rsidRPr="009D2D22" w:rsidTr="00C25BA5">
        <w:trPr>
          <w:trHeight w:val="221"/>
        </w:trPr>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Bauxite Company of Guyana Inc. (</w:t>
            </w:r>
            <w:r w:rsidRPr="009D2D22">
              <w:rPr>
                <w:rFonts w:ascii="Times New Roman" w:hAnsi="Times New Roman" w:cs="Calibri"/>
                <w:color w:val="000000"/>
                <w:sz w:val="20"/>
                <w:szCs w:val="20"/>
                <w:lang w:eastAsia="ru-RU"/>
              </w:rPr>
              <w:t>Гайана</w:t>
            </w:r>
            <w:r w:rsidRPr="009D2D22">
              <w:rPr>
                <w:rFonts w:ascii="Times New Roman" w:hAnsi="Times New Roman" w:cs="Calibri"/>
                <w:color w:val="000000"/>
                <w:sz w:val="20"/>
                <w:szCs w:val="20"/>
                <w:lang w:val="en-US" w:eastAsia="ru-RU"/>
              </w:rPr>
              <w:t>)</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77,5</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ок. 1 млрд. долл.</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26"/>
        </w:trPr>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Aluminium Smelter Company of Nigeria</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lang w:val="en-US"/>
              </w:rPr>
            </w:pP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250 млн. долл.</w:t>
            </w:r>
          </w:p>
        </w:tc>
        <w:tc>
          <w:tcPr>
            <w:tcW w:w="0" w:type="auto"/>
            <w:tcBorders>
              <w:top w:val="nil"/>
              <w:bottom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88"/>
        </w:trPr>
        <w:tc>
          <w:tcPr>
            <w:tcW w:w="0" w:type="auto"/>
            <w:tcBorders>
              <w:top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(Нигерия)</w:t>
            </w:r>
          </w:p>
        </w:tc>
        <w:tc>
          <w:tcPr>
            <w:tcW w:w="0" w:type="auto"/>
            <w:tcBorders>
              <w:top w:val="nil"/>
            </w:tcBorders>
            <w:vAlign w:val="center"/>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p>
        </w:tc>
        <w:tc>
          <w:tcPr>
            <w:tcW w:w="0" w:type="auto"/>
            <w:tcBorders>
              <w:top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c>
          <w:tcPr>
            <w:tcW w:w="0" w:type="auto"/>
            <w:tcBorders>
              <w:top w:val="nil"/>
            </w:tcBorders>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eastAsia="ru-RU"/>
              </w:rPr>
              <w:t>ОАО</w:t>
            </w:r>
            <w:r w:rsidRPr="009D2D22">
              <w:rPr>
                <w:rFonts w:ascii="Times New Roman" w:hAnsi="Times New Roman" w:cs="Calibri"/>
                <w:color w:val="000000"/>
                <w:sz w:val="20"/>
                <w:szCs w:val="20"/>
                <w:lang w:val="en-US" w:eastAsia="ru-RU"/>
              </w:rPr>
              <w:t xml:space="preserve"> «</w:t>
            </w:r>
            <w:r w:rsidRPr="009D2D22">
              <w:rPr>
                <w:rFonts w:ascii="Times New Roman" w:hAnsi="Times New Roman" w:cs="Calibri"/>
                <w:color w:val="000000"/>
                <w:sz w:val="20"/>
                <w:szCs w:val="20"/>
                <w:lang w:eastAsia="ru-RU"/>
              </w:rPr>
              <w:t>ГМК</w:t>
            </w:r>
            <w:r w:rsidRPr="009D2D22">
              <w:rPr>
                <w:rFonts w:ascii="Times New Roman" w:hAnsi="Times New Roman" w:cs="Calibri"/>
                <w:color w:val="000000"/>
                <w:sz w:val="20"/>
                <w:szCs w:val="20"/>
                <w:lang w:val="en-US" w:eastAsia="ru-RU"/>
              </w:rPr>
              <w:t xml:space="preserve"> "</w:t>
            </w:r>
            <w:r w:rsidRPr="009D2D22">
              <w:rPr>
                <w:rFonts w:ascii="Times New Roman" w:hAnsi="Times New Roman" w:cs="Calibri"/>
                <w:color w:val="000000"/>
                <w:sz w:val="20"/>
                <w:szCs w:val="20"/>
                <w:lang w:eastAsia="ru-RU"/>
              </w:rPr>
              <w:t>Норильский</w:t>
            </w:r>
            <w:r w:rsidRPr="009D2D22">
              <w:rPr>
                <w:rFonts w:ascii="Times New Roman" w:hAnsi="Times New Roman" w:cs="Calibri"/>
                <w:color w:val="000000"/>
                <w:sz w:val="20"/>
                <w:szCs w:val="20"/>
                <w:lang w:val="en-US" w:eastAsia="ru-RU"/>
              </w:rPr>
              <w:t xml:space="preserve"> </w:t>
            </w:r>
            <w:r w:rsidRPr="009D2D22">
              <w:rPr>
                <w:rFonts w:ascii="Times New Roman" w:hAnsi="Times New Roman" w:cs="Calibri"/>
                <w:color w:val="000000"/>
                <w:sz w:val="20"/>
                <w:szCs w:val="20"/>
                <w:lang w:eastAsia="ru-RU"/>
              </w:rPr>
              <w:t>никель</w:t>
            </w:r>
            <w:r w:rsidRPr="009D2D22">
              <w:rPr>
                <w:rFonts w:ascii="Times New Roman" w:hAnsi="Times New Roman" w:cs="Calibri"/>
                <w:color w:val="000000"/>
                <w:sz w:val="20"/>
                <w:szCs w:val="20"/>
                <w:lang w:val="en-US" w:eastAsia="ru-RU"/>
              </w:rPr>
              <w:t>"»</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Stillwater Mining Co. (</w:t>
            </w:r>
            <w:r w:rsidRPr="009D2D22">
              <w:rPr>
                <w:rFonts w:ascii="Times New Roman" w:hAnsi="Times New Roman" w:cs="Calibri"/>
                <w:color w:val="000000"/>
                <w:sz w:val="20"/>
                <w:szCs w:val="20"/>
                <w:lang w:eastAsia="ru-RU"/>
              </w:rPr>
              <w:t>США</w:t>
            </w:r>
            <w:r w:rsidRPr="009D2D22">
              <w:rPr>
                <w:rFonts w:ascii="Times New Roman" w:hAnsi="Times New Roman" w:cs="Calibri"/>
                <w:color w:val="000000"/>
                <w:sz w:val="20"/>
                <w:szCs w:val="20"/>
                <w:lang w:val="en-US" w:eastAsia="ru-RU"/>
              </w:rPr>
              <w:t>)</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Gold Fields Ltd (</w:t>
            </w:r>
            <w:r w:rsidRPr="009D2D22">
              <w:rPr>
                <w:rFonts w:ascii="Times New Roman" w:hAnsi="Times New Roman" w:cs="Calibri"/>
                <w:color w:val="000000"/>
                <w:sz w:val="20"/>
                <w:szCs w:val="20"/>
                <w:lang w:eastAsia="ru-RU"/>
              </w:rPr>
              <w:t>ЮАР</w:t>
            </w:r>
            <w:r w:rsidRPr="009D2D22">
              <w:rPr>
                <w:rFonts w:ascii="Times New Roman" w:hAnsi="Times New Roman" w:cs="Calibri"/>
                <w:color w:val="000000"/>
                <w:sz w:val="20"/>
                <w:szCs w:val="20"/>
                <w:lang w:val="en-US" w:eastAsia="ru-RU"/>
              </w:rPr>
              <w:t>)</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55,4</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20</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341 млн. долл. 1,2 млрд.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металлургия</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eastAsia="ru-RU"/>
              </w:rPr>
              <w:t>ЗАО</w:t>
            </w:r>
            <w:r w:rsidRPr="009D2D22">
              <w:rPr>
                <w:rFonts w:ascii="Times New Roman" w:hAnsi="Times New Roman" w:cs="Calibri"/>
                <w:color w:val="000000"/>
                <w:sz w:val="20"/>
                <w:szCs w:val="20"/>
                <w:lang w:val="en-US" w:eastAsia="ru-RU"/>
              </w:rPr>
              <w:t xml:space="preserve"> «</w:t>
            </w:r>
            <w:r w:rsidRPr="009D2D22">
              <w:rPr>
                <w:rFonts w:ascii="Times New Roman" w:hAnsi="Times New Roman" w:cs="Calibri"/>
                <w:color w:val="000000"/>
                <w:sz w:val="20"/>
                <w:szCs w:val="20"/>
                <w:lang w:eastAsia="ru-RU"/>
              </w:rPr>
              <w:t>Северсталь</w:t>
            </w:r>
            <w:r w:rsidRPr="009D2D22">
              <w:rPr>
                <w:rFonts w:ascii="Times New Roman" w:hAnsi="Times New Roman" w:cs="Calibri"/>
                <w:color w:val="000000"/>
                <w:sz w:val="20"/>
                <w:szCs w:val="20"/>
                <w:lang w:val="en-US" w:eastAsia="ru-RU"/>
              </w:rPr>
              <w:t>-</w:t>
            </w:r>
            <w:r w:rsidRPr="009D2D22">
              <w:rPr>
                <w:rFonts w:ascii="Times New Roman" w:hAnsi="Times New Roman" w:cs="Calibri"/>
                <w:color w:val="000000"/>
                <w:sz w:val="20"/>
                <w:szCs w:val="20"/>
                <w:lang w:eastAsia="ru-RU"/>
              </w:rPr>
              <w:t>Групп</w:t>
            </w:r>
            <w:r w:rsidRPr="009D2D22">
              <w:rPr>
                <w:rFonts w:ascii="Times New Roman" w:hAnsi="Times New Roman" w:cs="Calibri"/>
                <w:color w:val="000000"/>
                <w:sz w:val="20"/>
                <w:szCs w:val="20"/>
                <w:lang w:val="en-US" w:eastAsia="ru-RU"/>
              </w:rPr>
              <w:t>»</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Rouge Industries Inc. (</w:t>
            </w:r>
            <w:r w:rsidRPr="009D2D22">
              <w:rPr>
                <w:rFonts w:ascii="Times New Roman" w:hAnsi="Times New Roman" w:cs="Calibri"/>
                <w:color w:val="000000"/>
                <w:sz w:val="20"/>
                <w:szCs w:val="20"/>
                <w:lang w:eastAsia="ru-RU"/>
              </w:rPr>
              <w:t>США</w:t>
            </w:r>
            <w:r w:rsidRPr="009D2D22">
              <w:rPr>
                <w:rFonts w:ascii="Times New Roman" w:hAnsi="Times New Roman" w:cs="Calibri"/>
                <w:color w:val="000000"/>
                <w:sz w:val="20"/>
                <w:szCs w:val="20"/>
                <w:lang w:val="en-US" w:eastAsia="ru-RU"/>
              </w:rPr>
              <w:t>)</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Lucchini S.P.A. (</w:t>
            </w:r>
            <w:r w:rsidRPr="009D2D22">
              <w:rPr>
                <w:rFonts w:ascii="Times New Roman" w:hAnsi="Times New Roman" w:cs="Calibri"/>
                <w:color w:val="000000"/>
                <w:sz w:val="20"/>
                <w:szCs w:val="20"/>
                <w:lang w:eastAsia="ru-RU"/>
              </w:rPr>
              <w:t>Италия</w:t>
            </w:r>
            <w:r w:rsidRPr="009D2D22">
              <w:rPr>
                <w:rFonts w:ascii="Times New Roman" w:hAnsi="Times New Roman" w:cs="Calibri"/>
                <w:color w:val="000000"/>
                <w:sz w:val="20"/>
                <w:szCs w:val="20"/>
                <w:lang w:val="en-US" w:eastAsia="ru-RU"/>
              </w:rPr>
              <w:t>)</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62</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285,5 млн. долл. 430 млн. евро</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металлургия</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ЗАО «Русский хром» •   Samancor Chrome (ЮАР)</w:t>
            </w:r>
          </w:p>
        </w:tc>
        <w:tc>
          <w:tcPr>
            <w:tcW w:w="0" w:type="auto"/>
            <w:vAlign w:val="center"/>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269 млн.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металлургия</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ОАО «Евразхолдинг»</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xml:space="preserve">• </w:t>
            </w:r>
            <w:r w:rsidRPr="009D2D22">
              <w:rPr>
                <w:rFonts w:ascii="Times New Roman" w:hAnsi="Times New Roman" w:cs="Calibri"/>
                <w:color w:val="000000"/>
                <w:sz w:val="20"/>
                <w:szCs w:val="20"/>
                <w:lang w:val="en-US" w:eastAsia="ru-RU"/>
              </w:rPr>
              <w:t>Vitcovice</w:t>
            </w:r>
            <w:r w:rsidRPr="009D2D22">
              <w:rPr>
                <w:rFonts w:ascii="Times New Roman" w:hAnsi="Times New Roman" w:cs="Calibri"/>
                <w:color w:val="000000"/>
                <w:sz w:val="20"/>
                <w:szCs w:val="20"/>
                <w:lang w:eastAsia="ru-RU"/>
              </w:rPr>
              <w:t xml:space="preserve"> </w:t>
            </w:r>
            <w:r w:rsidRPr="009D2D22">
              <w:rPr>
                <w:rFonts w:ascii="Times New Roman" w:hAnsi="Times New Roman" w:cs="Calibri"/>
                <w:color w:val="000000"/>
                <w:sz w:val="20"/>
                <w:szCs w:val="20"/>
                <w:lang w:val="en-US" w:eastAsia="ru-RU"/>
              </w:rPr>
              <w:t>Steel</w:t>
            </w:r>
            <w:r w:rsidRPr="009D2D22">
              <w:rPr>
                <w:rFonts w:ascii="Times New Roman" w:hAnsi="Times New Roman" w:cs="Calibri"/>
                <w:color w:val="000000"/>
                <w:sz w:val="20"/>
                <w:szCs w:val="20"/>
                <w:lang w:eastAsia="ru-RU"/>
              </w:rPr>
              <w:t xml:space="preserve"> А.</w:t>
            </w:r>
            <w:r w:rsidRPr="009D2D22">
              <w:rPr>
                <w:rFonts w:ascii="Times New Roman" w:hAnsi="Times New Roman" w:cs="Calibri"/>
                <w:color w:val="000000"/>
                <w:sz w:val="20"/>
                <w:szCs w:val="20"/>
                <w:lang w:val="en-US" w:eastAsia="ru-RU"/>
              </w:rPr>
              <w:t>S</w:t>
            </w:r>
            <w:r w:rsidRPr="009D2D22">
              <w:rPr>
                <w:rFonts w:ascii="Times New Roman" w:hAnsi="Times New Roman" w:cs="Calibri"/>
                <w:color w:val="000000"/>
                <w:sz w:val="20"/>
                <w:szCs w:val="20"/>
                <w:lang w:eastAsia="ru-RU"/>
              </w:rPr>
              <w:t>.(Чехия)</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val="en-US" w:eastAsia="ru-RU"/>
              </w:rPr>
            </w:pPr>
            <w:r w:rsidRPr="009D2D22">
              <w:rPr>
                <w:rFonts w:ascii="Times New Roman" w:hAnsi="Times New Roman" w:cs="Calibri"/>
                <w:color w:val="000000"/>
                <w:sz w:val="20"/>
                <w:szCs w:val="20"/>
                <w:lang w:val="en-US" w:eastAsia="ru-RU"/>
              </w:rPr>
              <w:t>• Palini E Bertoli S.P.A. (</w:t>
            </w:r>
            <w:r w:rsidRPr="009D2D22">
              <w:rPr>
                <w:rFonts w:ascii="Times New Roman" w:hAnsi="Times New Roman" w:cs="Calibri"/>
                <w:color w:val="000000"/>
                <w:sz w:val="20"/>
                <w:szCs w:val="20"/>
                <w:lang w:eastAsia="ru-RU"/>
              </w:rPr>
              <w:t>Италия</w:t>
            </w:r>
            <w:r w:rsidRPr="009D2D22">
              <w:rPr>
                <w:rFonts w:ascii="Times New Roman" w:hAnsi="Times New Roman" w:cs="Calibri"/>
                <w:color w:val="000000"/>
                <w:sz w:val="20"/>
                <w:szCs w:val="20"/>
                <w:lang w:val="en-US" w:eastAsia="ru-RU"/>
              </w:rPr>
              <w:t>)</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Highveld Steel (ЮАР)</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99</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75</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79</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287 млн. долл. 678 млн. долл. 678 млн.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металлургия</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РАО «ЕЭС России»</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Экибастузская ГРЭС-2 (Казахстан)</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Армянские электрические сети (Армения)</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Молдавская ГРЭС (Молдова)</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50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51</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240 млн. долл. 73 млн. долл. н. д.</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электро</w:t>
            </w:r>
            <w:r w:rsidRPr="009D2D22">
              <w:rPr>
                <w:rFonts w:ascii="Times New Roman" w:hAnsi="Times New Roman"/>
                <w:sz w:val="20"/>
                <w:szCs w:val="20"/>
              </w:rPr>
              <w:softHyphen/>
              <w:t>энергетика</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ОАО МТС</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Uzdunrobita (Узбекистан)</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UMC (Украина)</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74</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121 млн. долл. 323 млн.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телекоммуни</w:t>
            </w:r>
            <w:r w:rsidRPr="009D2D22">
              <w:rPr>
                <w:rFonts w:ascii="Times New Roman" w:hAnsi="Times New Roman"/>
                <w:sz w:val="20"/>
                <w:szCs w:val="20"/>
              </w:rPr>
              <w:softHyphen/>
              <w:t>кации</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ОАО «Вымпелком»</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ОАО «Украинские радиосистемы»</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«Арментел» (Армения)</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ОАО «Кар-Тел» (Казахстан)</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90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235 млн. долл. 242 млн. евро 425 млн.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телекоммуни</w:t>
            </w:r>
            <w:r w:rsidRPr="009D2D22">
              <w:rPr>
                <w:rFonts w:ascii="Times New Roman" w:hAnsi="Times New Roman"/>
                <w:sz w:val="20"/>
                <w:szCs w:val="20"/>
              </w:rPr>
              <w:softHyphen/>
              <w:t>кации</w:t>
            </w:r>
          </w:p>
        </w:tc>
      </w:tr>
      <w:tr w:rsidR="00D42257" w:rsidRPr="009D2D22" w:rsidTr="00C25BA5">
        <w:trPr>
          <w:trHeight w:val="288"/>
        </w:trPr>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ОАО «Лукойл»</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Nelson Resources (Канада/Казахстан)</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Teboil (Финляндия)</w:t>
            </w:r>
          </w:p>
          <w:p w:rsidR="00D42257" w:rsidRPr="009D2D22" w:rsidRDefault="00D42257" w:rsidP="00C25BA5">
            <w:pPr>
              <w:autoSpaceDE w:val="0"/>
              <w:autoSpaceDN w:val="0"/>
              <w:adjustRightInd w:val="0"/>
              <w:spacing w:after="0" w:line="240" w:lineRule="auto"/>
              <w:rPr>
                <w:rFonts w:ascii="Times New Roman" w:hAnsi="Times New Roman" w:cs="Calibri"/>
                <w:color w:val="000000"/>
                <w:sz w:val="20"/>
                <w:szCs w:val="20"/>
                <w:lang w:eastAsia="ru-RU"/>
              </w:rPr>
            </w:pPr>
            <w:r w:rsidRPr="009D2D22">
              <w:rPr>
                <w:rFonts w:ascii="Times New Roman" w:hAnsi="Times New Roman" w:cs="Calibri"/>
                <w:color w:val="000000"/>
                <w:sz w:val="20"/>
                <w:szCs w:val="20"/>
                <w:lang w:eastAsia="ru-RU"/>
              </w:rPr>
              <w:t>• Mobil (США)</w:t>
            </w:r>
          </w:p>
        </w:tc>
        <w:tc>
          <w:tcPr>
            <w:tcW w:w="0" w:type="auto"/>
            <w:vAlign w:val="bottom"/>
          </w:tcPr>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p w:rsidR="00D42257" w:rsidRPr="009D2D22" w:rsidRDefault="00D42257" w:rsidP="00C25BA5">
            <w:pPr>
              <w:autoSpaceDE w:val="0"/>
              <w:autoSpaceDN w:val="0"/>
              <w:adjustRightInd w:val="0"/>
              <w:spacing w:after="0" w:line="240" w:lineRule="auto"/>
              <w:jc w:val="center"/>
              <w:rPr>
                <w:rFonts w:ascii="Times New Roman" w:hAnsi="Times New Roman"/>
                <w:sz w:val="20"/>
                <w:szCs w:val="20"/>
              </w:rPr>
            </w:pPr>
            <w:r w:rsidRPr="009D2D22">
              <w:rPr>
                <w:rFonts w:ascii="Times New Roman" w:hAnsi="Times New Roman"/>
                <w:sz w:val="20"/>
                <w:szCs w:val="20"/>
              </w:rPr>
              <w:t>100</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2 млрд. долл. 270 млн. долл. 266 млн. долл.</w:t>
            </w:r>
          </w:p>
        </w:tc>
        <w:tc>
          <w:tcPr>
            <w:tcW w:w="0" w:type="auto"/>
            <w:vAlign w:val="center"/>
          </w:tcPr>
          <w:p w:rsidR="00D42257" w:rsidRPr="009D2D22" w:rsidRDefault="00D42257" w:rsidP="00C25BA5">
            <w:pPr>
              <w:autoSpaceDE w:val="0"/>
              <w:autoSpaceDN w:val="0"/>
              <w:adjustRightInd w:val="0"/>
              <w:spacing w:after="0" w:line="240" w:lineRule="auto"/>
              <w:rPr>
                <w:rFonts w:ascii="Times New Roman" w:hAnsi="Times New Roman"/>
                <w:sz w:val="20"/>
                <w:szCs w:val="20"/>
              </w:rPr>
            </w:pPr>
            <w:r w:rsidRPr="009D2D22">
              <w:rPr>
                <w:rFonts w:ascii="Times New Roman" w:hAnsi="Times New Roman"/>
                <w:sz w:val="20"/>
                <w:szCs w:val="20"/>
              </w:rPr>
              <w:t>нефть и газ</w:t>
            </w:r>
          </w:p>
        </w:tc>
      </w:tr>
    </w:tbl>
    <w:p w:rsidR="00D42257" w:rsidRDefault="00D42257" w:rsidP="00B93FB8">
      <w:pPr>
        <w:rPr>
          <w:rFonts w:cs="Calibri"/>
          <w:color w:val="000000"/>
          <w:sz w:val="18"/>
          <w:szCs w:val="18"/>
          <w:lang w:eastAsia="ru-RU"/>
        </w:rPr>
      </w:pPr>
    </w:p>
    <w:p w:rsidR="00D42257" w:rsidRDefault="00D42257">
      <w:pPr>
        <w:rPr>
          <w:rFonts w:cs="Calibri"/>
          <w:color w:val="000000"/>
          <w:sz w:val="18"/>
          <w:szCs w:val="18"/>
          <w:lang w:eastAsia="ru-RU"/>
        </w:rPr>
      </w:pPr>
      <w:r>
        <w:rPr>
          <w:rFonts w:cs="Calibri"/>
          <w:color w:val="000000"/>
          <w:sz w:val="18"/>
          <w:szCs w:val="18"/>
          <w:lang w:eastAsia="ru-RU"/>
        </w:rPr>
        <w:br w:type="page"/>
      </w:r>
    </w:p>
    <w:p w:rsidR="00D42257" w:rsidRPr="00086B43" w:rsidRDefault="00D42257" w:rsidP="00086B43">
      <w:pPr>
        <w:autoSpaceDE w:val="0"/>
        <w:autoSpaceDN w:val="0"/>
        <w:adjustRightInd w:val="0"/>
        <w:spacing w:after="0" w:line="360" w:lineRule="auto"/>
        <w:ind w:firstLine="567"/>
        <w:rPr>
          <w:rFonts w:ascii="Times New Roman" w:hAnsi="Times New Roman"/>
          <w:b/>
          <w:sz w:val="28"/>
          <w:szCs w:val="28"/>
          <w:lang w:eastAsia="ru-RU"/>
        </w:rPr>
      </w:pPr>
      <w:r w:rsidRPr="00542754">
        <w:rPr>
          <w:rFonts w:ascii="Times New Roman" w:hAnsi="Times New Roman"/>
          <w:b/>
          <w:sz w:val="28"/>
          <w:szCs w:val="28"/>
          <w:lang w:eastAsia="ru-RU"/>
        </w:rPr>
        <w:t>5</w:t>
      </w:r>
      <w:r>
        <w:rPr>
          <w:rFonts w:ascii="Times New Roman" w:hAnsi="Times New Roman"/>
          <w:b/>
          <w:sz w:val="28"/>
          <w:szCs w:val="28"/>
          <w:lang w:eastAsia="ru-RU"/>
        </w:rPr>
        <w:t xml:space="preserve">. </w:t>
      </w:r>
      <w:r w:rsidRPr="00086B43">
        <w:rPr>
          <w:rFonts w:ascii="Times New Roman" w:hAnsi="Times New Roman"/>
          <w:b/>
          <w:sz w:val="28"/>
          <w:szCs w:val="28"/>
          <w:lang w:eastAsia="ru-RU"/>
        </w:rPr>
        <w:t>Проблемы и перспективы развития российских ТНК</w:t>
      </w:r>
    </w:p>
    <w:p w:rsidR="00D42257" w:rsidRPr="006B0745" w:rsidRDefault="00D42257" w:rsidP="006B0745">
      <w:pPr>
        <w:spacing w:after="0" w:line="360" w:lineRule="auto"/>
        <w:ind w:firstLine="567"/>
        <w:jc w:val="both"/>
        <w:rPr>
          <w:rFonts w:ascii="Times New Roman" w:hAnsi="Times New Roman"/>
          <w:sz w:val="24"/>
          <w:szCs w:val="15"/>
          <w:lang w:eastAsia="ru-RU"/>
        </w:rPr>
      </w:pPr>
      <w:r w:rsidRPr="006B0745">
        <w:rPr>
          <w:rFonts w:ascii="Times New Roman" w:hAnsi="Times New Roman"/>
          <w:sz w:val="24"/>
          <w:szCs w:val="15"/>
          <w:lang w:eastAsia="ru-RU"/>
        </w:rPr>
        <w:t>Любые рассуждения о судьбе ТНК в России сразу наталкиваются на вопросы. Вопрос первый: как стать ТНК? По утверждению некоторых экспертов, для того, чтобы попасть в элитный список транснациональных компаний, достаточно разместить 20% своего бизнеса за рубежом, по мнению других - разместить АДР</w:t>
      </w:r>
      <w:r>
        <w:rPr>
          <w:rFonts w:ascii="Times New Roman" w:hAnsi="Times New Roman"/>
          <w:sz w:val="24"/>
          <w:szCs w:val="15"/>
          <w:lang w:eastAsia="ru-RU"/>
        </w:rPr>
        <w:t xml:space="preserve"> (</w:t>
      </w:r>
      <w:r w:rsidRPr="006B0745">
        <w:rPr>
          <w:rFonts w:ascii="Times New Roman" w:hAnsi="Times New Roman"/>
          <w:sz w:val="24"/>
          <w:szCs w:val="15"/>
          <w:lang w:eastAsia="ru-RU"/>
        </w:rPr>
        <w:t xml:space="preserve"> на мировых биржах, и наконец, по мнению третьих - быть экспортно-импортноориентированным. Вопрос второй: выиграют ли российские компании, став транснациональными? И наконец, нужно ли российским компаниям становиться транснациональными, и если да, то чего им для этого не хватает?</w:t>
      </w:r>
    </w:p>
    <w:p w:rsidR="00D42257" w:rsidRPr="006B0745" w:rsidRDefault="00D42257" w:rsidP="006B0745">
      <w:pPr>
        <w:autoSpaceDE w:val="0"/>
        <w:autoSpaceDN w:val="0"/>
        <w:adjustRightInd w:val="0"/>
        <w:spacing w:after="0" w:line="360" w:lineRule="auto"/>
        <w:ind w:firstLine="567"/>
        <w:jc w:val="both"/>
        <w:rPr>
          <w:rFonts w:ascii="Times New Roman" w:hAnsi="Times New Roman"/>
          <w:sz w:val="24"/>
          <w:szCs w:val="18"/>
          <w:lang w:eastAsia="ru-RU"/>
        </w:rPr>
      </w:pPr>
      <w:r w:rsidRPr="006B0745">
        <w:rPr>
          <w:rFonts w:ascii="Times New Roman" w:hAnsi="Times New Roman"/>
          <w:sz w:val="24"/>
          <w:szCs w:val="15"/>
          <w:lang w:eastAsia="ru-RU"/>
        </w:rPr>
        <w:t xml:space="preserve">На вопрос - "быть или не быть в России ТНК?" </w:t>
      </w:r>
      <w:r>
        <w:rPr>
          <w:rFonts w:ascii="Times New Roman" w:hAnsi="Times New Roman"/>
          <w:sz w:val="24"/>
          <w:szCs w:val="15"/>
          <w:lang w:eastAsia="ru-RU"/>
        </w:rPr>
        <w:t>можно ответить</w:t>
      </w:r>
      <w:r w:rsidRPr="006B0745">
        <w:rPr>
          <w:rFonts w:ascii="Times New Roman" w:hAnsi="Times New Roman"/>
          <w:sz w:val="24"/>
          <w:szCs w:val="15"/>
          <w:lang w:eastAsia="ru-RU"/>
        </w:rPr>
        <w:t xml:space="preserve"> положительно. Причем выгоду транснационализация принесет не</w:t>
      </w:r>
      <w:r>
        <w:rPr>
          <w:rFonts w:ascii="Times New Roman" w:hAnsi="Times New Roman"/>
          <w:sz w:val="24"/>
          <w:szCs w:val="15"/>
          <w:lang w:eastAsia="ru-RU"/>
        </w:rPr>
        <w:t xml:space="preserve"> </w:t>
      </w:r>
      <w:r w:rsidRPr="006B0745">
        <w:rPr>
          <w:rFonts w:ascii="Times New Roman" w:hAnsi="Times New Roman"/>
          <w:sz w:val="24"/>
          <w:szCs w:val="15"/>
          <w:lang w:eastAsia="ru-RU"/>
        </w:rPr>
        <w:t>только самим компаниям, но и российскому государству. Однако само государство пока не имеет активной позиции. Между тем, по мнению президента Национального инвестиционного совета Александра Лебедева, поддержка ТНК должна стать "частью внешнеэкономической стратегии России". О необходимости в решении этого вопроса "политической артикуляции государства" говорил и замминистра по антимонопольной политике Андрей Цыганов. Более того, по его словам, МАП планирует в ближайшем будущем принять новую редакцию правил подачи уведомлений о сделках по экономической концентрации, которая существенно упростит порядок согласования сделок внутри группы компаний и согласования укрупнения пакетов акций компаний. Однако закончил система господдержки экспорта "может быть полноценной и эффективной только в том случае, если уровень бюджетных расходов на внешнеэкономическую деятельность будет на должном уровне". Сегодня же объем выделяемых на это средств явно недостаточен.</w:t>
      </w:r>
    </w:p>
    <w:p w:rsidR="00D42257" w:rsidRPr="00086B43" w:rsidRDefault="00D42257" w:rsidP="006B0745">
      <w:pPr>
        <w:autoSpaceDE w:val="0"/>
        <w:autoSpaceDN w:val="0"/>
        <w:adjustRightInd w:val="0"/>
        <w:spacing w:after="0" w:line="360" w:lineRule="auto"/>
        <w:ind w:firstLine="567"/>
        <w:jc w:val="both"/>
        <w:rPr>
          <w:rFonts w:ascii="Times New Roman" w:hAnsi="Times New Roman"/>
          <w:sz w:val="24"/>
          <w:szCs w:val="18"/>
          <w:lang w:eastAsia="ru-RU"/>
        </w:rPr>
      </w:pPr>
      <w:r w:rsidRPr="00086B43">
        <w:rPr>
          <w:rFonts w:ascii="Times New Roman" w:hAnsi="Times New Roman"/>
          <w:sz w:val="24"/>
          <w:szCs w:val="18"/>
          <w:lang w:eastAsia="ru-RU"/>
        </w:rPr>
        <w:t>Перед российскими компаниями стоит несколько проблем на пути усиления присутствия в мировой экономике.</w:t>
      </w:r>
    </w:p>
    <w:p w:rsidR="00D42257" w:rsidRPr="00086B43" w:rsidRDefault="00D42257" w:rsidP="006B0745">
      <w:pPr>
        <w:autoSpaceDE w:val="0"/>
        <w:autoSpaceDN w:val="0"/>
        <w:adjustRightInd w:val="0"/>
        <w:spacing w:after="0" w:line="360" w:lineRule="auto"/>
        <w:ind w:firstLine="567"/>
        <w:jc w:val="both"/>
        <w:rPr>
          <w:rFonts w:ascii="Times New Roman" w:hAnsi="Times New Roman"/>
          <w:sz w:val="24"/>
          <w:szCs w:val="18"/>
          <w:lang w:eastAsia="ru-RU"/>
        </w:rPr>
      </w:pPr>
      <w:r w:rsidRPr="00086B43">
        <w:rPr>
          <w:rFonts w:ascii="Times New Roman" w:hAnsi="Times New Roman"/>
          <w:bCs/>
          <w:sz w:val="24"/>
          <w:szCs w:val="18"/>
          <w:lang w:eastAsia="ru-RU"/>
        </w:rPr>
        <w:t xml:space="preserve">Во-первых, </w:t>
      </w:r>
      <w:r w:rsidRPr="00086B43">
        <w:rPr>
          <w:rFonts w:ascii="Times New Roman" w:hAnsi="Times New Roman"/>
          <w:sz w:val="24"/>
          <w:szCs w:val="18"/>
          <w:lang w:eastAsia="ru-RU"/>
        </w:rPr>
        <w:t>основные конкурентные преимущества российских компаний основаны на факторных условиях - наличии богатых природных ресурсов (в случае сырьевых ТНК) или же значительном населении страны (в случае компаний из сферы услуг - телекоммуникаций и банковского сектора). Если считать, что в пределах России еще возможны консолидации в нефтегазовой и металлургической отраслях, то на мировом рынке ресурсный сектор все в большей степени закрывается в настоящее время для ПЗИ (так называемый феномен «ресурсного национализма», когда правительства стран, богатых природными ресурсами, препятствуют иностранным инвестициям в данные сектора, стремясь установить собственный контроль над ними). Экспансии компаний сырьевого сектора также объективно препятствует сама структура мирового рынка. Большая и быстрорастущая доля ПЗИ сосредоточена в секторе услуг и производства, а не добычи и переработки ресурсов. Поэтому экспансия сырьевых ТНК ограничена.</w:t>
      </w:r>
    </w:p>
    <w:p w:rsidR="00D42257" w:rsidRPr="00B954AC" w:rsidRDefault="00D42257" w:rsidP="006B0745">
      <w:pPr>
        <w:autoSpaceDE w:val="0"/>
        <w:autoSpaceDN w:val="0"/>
        <w:adjustRightInd w:val="0"/>
        <w:spacing w:after="0" w:line="360" w:lineRule="auto"/>
        <w:ind w:firstLine="567"/>
        <w:jc w:val="both"/>
        <w:rPr>
          <w:rFonts w:ascii="Times New Roman" w:hAnsi="Times New Roman"/>
          <w:sz w:val="24"/>
          <w:szCs w:val="24"/>
          <w:lang w:eastAsia="ru-RU"/>
        </w:rPr>
      </w:pPr>
      <w:r w:rsidRPr="00086B43">
        <w:rPr>
          <w:rFonts w:ascii="Times New Roman" w:hAnsi="Times New Roman"/>
          <w:bCs/>
          <w:sz w:val="24"/>
          <w:szCs w:val="18"/>
          <w:lang w:eastAsia="ru-RU"/>
        </w:rPr>
        <w:t xml:space="preserve">Во-вторых, </w:t>
      </w:r>
      <w:r w:rsidRPr="00086B43">
        <w:rPr>
          <w:rFonts w:ascii="Times New Roman" w:hAnsi="Times New Roman"/>
          <w:sz w:val="24"/>
          <w:szCs w:val="18"/>
          <w:lang w:eastAsia="ru-RU"/>
        </w:rPr>
        <w:t>конкуренция за приобретение активов со стороны иностранных ТНК, финансово и технологически более подготовленных для борьбы на мировом рынке. Российские ТНК по уровню технологичности серьезно уступают мировым лидерам в своих отраслях.</w:t>
      </w:r>
      <w:r>
        <w:rPr>
          <w:rFonts w:ascii="Times New Roman" w:hAnsi="Times New Roman"/>
          <w:sz w:val="24"/>
          <w:szCs w:val="18"/>
          <w:lang w:eastAsia="ru-RU"/>
        </w:rPr>
        <w:t xml:space="preserve"> </w:t>
      </w:r>
    </w:p>
    <w:p w:rsidR="00D42257" w:rsidRDefault="00D42257" w:rsidP="006B0745">
      <w:pPr>
        <w:spacing w:after="0" w:line="360" w:lineRule="auto"/>
        <w:ind w:firstLine="567"/>
        <w:jc w:val="both"/>
        <w:rPr>
          <w:rFonts w:ascii="Times New Roman" w:hAnsi="Times New Roman"/>
          <w:sz w:val="24"/>
          <w:szCs w:val="18"/>
          <w:lang w:eastAsia="ru-RU"/>
        </w:rPr>
      </w:pPr>
      <w:r w:rsidRPr="00086B43">
        <w:rPr>
          <w:rFonts w:ascii="Times New Roman" w:hAnsi="Times New Roman"/>
          <w:bCs/>
          <w:sz w:val="24"/>
          <w:szCs w:val="18"/>
          <w:lang w:eastAsia="ru-RU"/>
        </w:rPr>
        <w:t xml:space="preserve">В-третьих, </w:t>
      </w:r>
      <w:r w:rsidRPr="00086B43">
        <w:rPr>
          <w:rFonts w:ascii="Times New Roman" w:hAnsi="Times New Roman"/>
          <w:sz w:val="24"/>
          <w:szCs w:val="18"/>
          <w:lang w:eastAsia="ru-RU"/>
        </w:rPr>
        <w:t>имея слабую страновую и отраслевую диверсификацию, российские ТНК в случае неблагоприятной конъюнктуры могут быть сами поглощены западными конкурентами в обозримой перспективе (до 10 лет).</w:t>
      </w:r>
      <w:r>
        <w:rPr>
          <w:rFonts w:ascii="Times New Roman" w:hAnsi="Times New Roman"/>
          <w:sz w:val="24"/>
          <w:szCs w:val="18"/>
          <w:lang w:eastAsia="ru-RU"/>
        </w:rPr>
        <w:t xml:space="preserve"> Как </w:t>
      </w:r>
      <w:r>
        <w:rPr>
          <w:rFonts w:ascii="Times New Roman" w:hAnsi="Times New Roman"/>
          <w:sz w:val="24"/>
          <w:szCs w:val="24"/>
          <w:lang w:eastAsia="ru-RU"/>
        </w:rPr>
        <w:t>о</w:t>
      </w:r>
      <w:r w:rsidRPr="00B954AC">
        <w:rPr>
          <w:rFonts w:ascii="Times New Roman" w:hAnsi="Times New Roman"/>
          <w:sz w:val="24"/>
          <w:szCs w:val="24"/>
          <w:lang w:eastAsia="ru-RU"/>
        </w:rPr>
        <w:t xml:space="preserve"> будущем российских ТНК сказал председатель совета директоров консалтинговой фирмы "КРОС и партнеры" Никита Масленников (в прошлом один из ближайших помощников премьера Виктора Черномырдина). В России, по его мнению, есть "инкубаторы ТНК", это восемь-десять крупнейших финансово-промышленных групп. Чтобы "вылупились" действительно ТНК, нужны либерализация и открытость рынков. Либерализация и открытость, в свою очередь, нужны для того, чтобы росла капитализация "инкубаторов". При этом надо здраво оценить риски вступления в ВТО, то есть вступать следует не раньше, чем существенно вырастет капитализация "инкубаторов". Иначе не российские компании станут ТНК, а настоящие ТНК скупят российские компании.</w:t>
      </w:r>
    </w:p>
    <w:p w:rsidR="00D42257" w:rsidRPr="00086B43" w:rsidRDefault="00D42257" w:rsidP="006B0745">
      <w:pPr>
        <w:spacing w:after="0" w:line="360" w:lineRule="auto"/>
        <w:ind w:firstLine="567"/>
        <w:jc w:val="both"/>
        <w:rPr>
          <w:rFonts w:ascii="Times New Roman" w:hAnsi="Times New Roman"/>
          <w:sz w:val="24"/>
          <w:szCs w:val="18"/>
          <w:lang w:eastAsia="ru-RU"/>
        </w:rPr>
      </w:pPr>
    </w:p>
    <w:p w:rsidR="00D42257" w:rsidRDefault="00D42257" w:rsidP="00B954AC">
      <w:pPr>
        <w:spacing w:after="0" w:line="360" w:lineRule="auto"/>
        <w:ind w:firstLine="567"/>
        <w:rPr>
          <w:rFonts w:ascii="Times New Roman" w:hAnsi="Times New Roman"/>
          <w:b/>
          <w:sz w:val="28"/>
          <w:szCs w:val="28"/>
        </w:rPr>
      </w:pPr>
      <w:r>
        <w:rPr>
          <w:rFonts w:ascii="Times New Roman" w:hAnsi="Times New Roman"/>
          <w:sz w:val="24"/>
          <w:szCs w:val="24"/>
        </w:rPr>
        <w:br w:type="page"/>
      </w:r>
      <w:r w:rsidRPr="0040635D">
        <w:rPr>
          <w:rFonts w:ascii="Times New Roman" w:hAnsi="Times New Roman"/>
          <w:b/>
          <w:sz w:val="28"/>
          <w:szCs w:val="28"/>
        </w:rPr>
        <w:t>Заключение</w:t>
      </w:r>
    </w:p>
    <w:p w:rsidR="00D42257" w:rsidRPr="009239EC" w:rsidRDefault="00D42257" w:rsidP="009239EC">
      <w:pPr>
        <w:spacing w:after="0" w:line="360" w:lineRule="auto"/>
        <w:ind w:firstLine="567"/>
        <w:jc w:val="both"/>
        <w:rPr>
          <w:rFonts w:ascii="Times New Roman" w:eastAsia="MS Mincho" w:hAnsi="Times New Roman"/>
          <w:sz w:val="24"/>
          <w:szCs w:val="24"/>
          <w:lang w:val="en-US"/>
        </w:rPr>
      </w:pPr>
      <w:r w:rsidRPr="009239EC">
        <w:rPr>
          <w:rFonts w:ascii="Times New Roman" w:eastAsia="MS Mincho" w:hAnsi="Times New Roman"/>
          <w:sz w:val="24"/>
          <w:szCs w:val="24"/>
        </w:rPr>
        <w:t>Хотя сам феномен ТНК сравнительно молод (массовое распространение этой формы международной монополии началось лишь с конца 50-х гг.), последствия их деятельности не позволяют обходить стороной эту тему. Несмотря на определенные достижения, рост ТНК вширь практически не замедляется. Они проникают во все отрасли экономики.</w:t>
      </w:r>
    </w:p>
    <w:p w:rsidR="00D42257" w:rsidRDefault="00D42257" w:rsidP="009239EC">
      <w:pPr>
        <w:spacing w:after="0" w:line="360" w:lineRule="auto"/>
        <w:ind w:firstLine="567"/>
        <w:jc w:val="both"/>
        <w:rPr>
          <w:rFonts w:ascii="Times New Roman" w:eastAsia="MS Mincho" w:hAnsi="Times New Roman"/>
          <w:sz w:val="24"/>
          <w:szCs w:val="24"/>
          <w:lang w:val="en-US"/>
        </w:rPr>
      </w:pPr>
      <w:r w:rsidRPr="009239EC">
        <w:rPr>
          <w:rFonts w:ascii="Times New Roman" w:eastAsia="MS Mincho" w:hAnsi="Times New Roman"/>
          <w:sz w:val="24"/>
          <w:szCs w:val="24"/>
        </w:rPr>
        <w:t>ТНК в значительной степени способствует превращению мира в целое, где части становятся функционально взаимосвязанными, и, где возникают новые тенденции и законы развития.</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В настоящее время в России создались благоприятные условия для формирования ТНК мирового уровня в ряде отраслей, среди основных предпосылок:</w:t>
      </w:r>
    </w:p>
    <w:p w:rsidR="00D42257" w:rsidRPr="00234911" w:rsidRDefault="00D42257" w:rsidP="00234911">
      <w:pPr>
        <w:spacing w:after="0" w:line="360" w:lineRule="auto"/>
        <w:ind w:firstLine="567"/>
        <w:jc w:val="both"/>
        <w:rPr>
          <w:rFonts w:ascii="Times New Roman" w:hAnsi="Times New Roman" w:cs="Trebuchet MS"/>
          <w:color w:val="000000"/>
          <w:sz w:val="24"/>
          <w:szCs w:val="16"/>
          <w:lang w:val="en-US" w:eastAsia="ru-RU"/>
        </w:rPr>
      </w:pPr>
      <w:r w:rsidRPr="00234911">
        <w:rPr>
          <w:rFonts w:ascii="Times New Roman" w:hAnsi="Times New Roman" w:cs="Trebuchet MS"/>
          <w:color w:val="000000"/>
          <w:sz w:val="24"/>
          <w:szCs w:val="16"/>
          <w:lang w:eastAsia="ru-RU"/>
        </w:rPr>
        <w:t>• завершение процесса приватизации в России и построение национальных корпоративных структур, соответствующих мировой практике;</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государственный курс на формирование компаний - «национальных чемпионов»;</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благоприятная мировая конъюнктура, позволившая компаниям накопить ресурсы для дальнейшего расширения;</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исчерпание условий для экстенсивного развития в ряде отраслей на внутреннем рынке страны.</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По показателям рыночной стоимости, годового оборота и чистой прибыли крупнейшие компании нефтегазового сектора («Газпром», «Лукойл»), металлургического (ГМК «Норильский никель», «Русал», «Северсталь», «Евраз»), телекоммуникационного («Вымпелком», МТС) заняли заметные места в рейтингах ведущих мировых компаний.</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Вследствие роста покупок зарубежных активов национальными компаниями за последние пять лет в России статистикой регистрируется увеличение официальных ПЗИ. Такая ситуация резко отличается от положения дел в 1990-х гг., когда экспорт капитала из страны осуществлялся в основном в нелегальной форме. В дальнейшем можно ожидать благоприятного воздействия доходов от ПЗИ на платежный баланс России, получения российскими компаниями производственного и технологического опыта от своих зарубежных подразделений, увеличения торговых трансграничных потоков между филиалами.</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Вместе с тем процесс глобальной экспансии российских компаний сталкивается и с рядом трудностей. Следует отметить такие проблемы, как:</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недостаток ресурсов в борьбе за зарубежные активы с конкурентами;</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высокая стоимость перспективных приобретений;</w:t>
      </w:r>
    </w:p>
    <w:p w:rsidR="00D42257" w:rsidRPr="00234911" w:rsidRDefault="00D42257" w:rsidP="00234911">
      <w:pPr>
        <w:autoSpaceDE w:val="0"/>
        <w:autoSpaceDN w:val="0"/>
        <w:adjustRightInd w:val="0"/>
        <w:spacing w:after="0" w:line="360" w:lineRule="auto"/>
        <w:ind w:firstLine="567"/>
        <w:jc w:val="both"/>
        <w:rPr>
          <w:rFonts w:ascii="Times New Roman" w:hAnsi="Times New Roman" w:cs="Trebuchet MS"/>
          <w:color w:val="000000"/>
          <w:sz w:val="24"/>
          <w:szCs w:val="16"/>
          <w:lang w:eastAsia="ru-RU"/>
        </w:rPr>
      </w:pPr>
      <w:r w:rsidRPr="00234911">
        <w:rPr>
          <w:rFonts w:ascii="Times New Roman" w:hAnsi="Times New Roman" w:cs="Trebuchet MS"/>
          <w:color w:val="000000"/>
          <w:sz w:val="24"/>
          <w:szCs w:val="16"/>
          <w:lang w:eastAsia="ru-RU"/>
        </w:rPr>
        <w:t>• проблемы с интеграцией купленных активов из-за нехватки управленческого опыта;</w:t>
      </w:r>
    </w:p>
    <w:p w:rsidR="00D42257" w:rsidRPr="00971362" w:rsidRDefault="00D42257" w:rsidP="00234911">
      <w:pPr>
        <w:spacing w:after="0" w:line="360" w:lineRule="auto"/>
        <w:ind w:firstLine="567"/>
        <w:jc w:val="both"/>
        <w:rPr>
          <w:rFonts w:ascii="Times New Roman" w:hAnsi="Times New Roman"/>
          <w:sz w:val="24"/>
          <w:szCs w:val="24"/>
        </w:rPr>
      </w:pPr>
      <w:r w:rsidRPr="00234911">
        <w:rPr>
          <w:rFonts w:ascii="Times New Roman" w:hAnsi="Times New Roman" w:cs="Trebuchet MS"/>
          <w:color w:val="000000"/>
          <w:sz w:val="24"/>
          <w:szCs w:val="16"/>
          <w:lang w:eastAsia="ru-RU"/>
        </w:rPr>
        <w:t>• недостаточная государственная поддержка российских компаний на мировом рынке.</w:t>
      </w:r>
      <w:r w:rsidRPr="00971362">
        <w:rPr>
          <w:rFonts w:ascii="Times New Roman" w:hAnsi="Times New Roman"/>
          <w:sz w:val="24"/>
          <w:szCs w:val="24"/>
        </w:rPr>
        <w:br w:type="page"/>
      </w:r>
    </w:p>
    <w:p w:rsidR="00D42257" w:rsidRPr="00116552" w:rsidRDefault="00D42257" w:rsidP="00B954AC">
      <w:pPr>
        <w:spacing w:after="0" w:line="360" w:lineRule="auto"/>
        <w:ind w:firstLine="567"/>
        <w:rPr>
          <w:rFonts w:ascii="Times New Roman" w:hAnsi="Times New Roman"/>
          <w:b/>
          <w:sz w:val="28"/>
          <w:szCs w:val="28"/>
        </w:rPr>
      </w:pPr>
      <w:r w:rsidRPr="00116552">
        <w:rPr>
          <w:rFonts w:ascii="Times New Roman" w:hAnsi="Times New Roman"/>
          <w:b/>
          <w:sz w:val="28"/>
          <w:szCs w:val="28"/>
        </w:rPr>
        <w:t>Список использованной литературы</w:t>
      </w:r>
    </w:p>
    <w:p w:rsidR="00D42257" w:rsidRDefault="00D42257" w:rsidP="00653607">
      <w:pPr>
        <w:pStyle w:val="11"/>
        <w:numPr>
          <w:ilvl w:val="0"/>
          <w:numId w:val="3"/>
        </w:numPr>
        <w:spacing w:after="0" w:line="360" w:lineRule="auto"/>
        <w:ind w:left="284" w:hanging="284"/>
        <w:rPr>
          <w:rFonts w:ascii="Times New Roman" w:hAnsi="Times New Roman"/>
          <w:sz w:val="24"/>
          <w:szCs w:val="24"/>
        </w:rPr>
      </w:pPr>
      <w:r w:rsidRPr="00384788">
        <w:rPr>
          <w:rFonts w:ascii="Times New Roman" w:hAnsi="Times New Roman"/>
          <w:sz w:val="24"/>
          <w:szCs w:val="24"/>
        </w:rPr>
        <w:t>Авдокушин Е. Ф. Международные экономические отношения: Учеб. пособие.- 4-е изд., перераб. и доп.- М.: ИВЦ "Маркетинг", 1999 - 264 с.</w:t>
      </w:r>
    </w:p>
    <w:p w:rsidR="00D42257" w:rsidRPr="00653607" w:rsidRDefault="00D42257" w:rsidP="00653607">
      <w:pPr>
        <w:pStyle w:val="11"/>
        <w:numPr>
          <w:ilvl w:val="0"/>
          <w:numId w:val="3"/>
        </w:numPr>
        <w:spacing w:after="0" w:line="360" w:lineRule="auto"/>
        <w:ind w:left="284" w:hanging="284"/>
        <w:rPr>
          <w:rFonts w:ascii="Times New Roman" w:hAnsi="Times New Roman"/>
          <w:sz w:val="24"/>
          <w:szCs w:val="24"/>
        </w:rPr>
      </w:pPr>
      <w:r w:rsidRPr="00653607">
        <w:rPr>
          <w:rFonts w:ascii="Times New Roman" w:hAnsi="Times New Roman"/>
          <w:sz w:val="24"/>
          <w:szCs w:val="24"/>
        </w:rPr>
        <w:t>Гаврилова Т.В. Международная экономика. Учеб. пособие. – М.: Издательство «Приор», 1999.</w:t>
      </w:r>
    </w:p>
    <w:p w:rsidR="00D42257" w:rsidRDefault="00D42257" w:rsidP="00653607">
      <w:pPr>
        <w:pStyle w:val="11"/>
        <w:numPr>
          <w:ilvl w:val="0"/>
          <w:numId w:val="3"/>
        </w:numPr>
        <w:spacing w:after="0" w:line="360" w:lineRule="auto"/>
        <w:ind w:left="284" w:hanging="284"/>
        <w:rPr>
          <w:rFonts w:ascii="Times New Roman" w:hAnsi="Times New Roman"/>
          <w:sz w:val="24"/>
          <w:szCs w:val="24"/>
        </w:rPr>
      </w:pPr>
      <w:r w:rsidRPr="0040635D">
        <w:rPr>
          <w:rFonts w:ascii="Times New Roman" w:hAnsi="Times New Roman"/>
          <w:sz w:val="24"/>
          <w:szCs w:val="24"/>
        </w:rPr>
        <w:t>Ленский Е.Ф., Цветков В.А. Транснациональные финансово-промышленные группы и межгосударственная экономическая интеграция: реальность и перспективы. – М.: АФПИ еженедельника «Экономика и жизнь», 1998.</w:t>
      </w:r>
    </w:p>
    <w:p w:rsidR="00D42257" w:rsidRPr="00653607" w:rsidRDefault="00D42257" w:rsidP="00653607">
      <w:pPr>
        <w:pStyle w:val="11"/>
        <w:numPr>
          <w:ilvl w:val="0"/>
          <w:numId w:val="3"/>
        </w:numPr>
        <w:spacing w:after="0" w:line="360" w:lineRule="auto"/>
        <w:ind w:left="284" w:hanging="284"/>
        <w:rPr>
          <w:rFonts w:ascii="Times New Roman" w:hAnsi="Times New Roman"/>
          <w:sz w:val="24"/>
          <w:szCs w:val="24"/>
        </w:rPr>
      </w:pPr>
      <w:r w:rsidRPr="00653607">
        <w:rPr>
          <w:rFonts w:ascii="Times New Roman" w:hAnsi="Times New Roman"/>
          <w:color w:val="000000"/>
          <w:sz w:val="24"/>
          <w:szCs w:val="24"/>
          <w:lang w:eastAsia="ru-RU"/>
        </w:rPr>
        <w:t>Мельвиля А. Ю. Пространство и время в мировой политике и международных отношениях: Рос. ассоциац</w:t>
      </w:r>
      <w:r>
        <w:rPr>
          <w:rFonts w:ascii="Times New Roman" w:hAnsi="Times New Roman"/>
          <w:color w:val="000000"/>
          <w:sz w:val="24"/>
          <w:szCs w:val="24"/>
          <w:lang w:eastAsia="ru-RU"/>
        </w:rPr>
        <w:t>ия междунар. исследований. - М.</w:t>
      </w:r>
      <w:r w:rsidRPr="00653607">
        <w:rPr>
          <w:rFonts w:ascii="Times New Roman" w:hAnsi="Times New Roman"/>
          <w:color w:val="000000"/>
          <w:sz w:val="24"/>
          <w:szCs w:val="24"/>
          <w:lang w:eastAsia="ru-RU"/>
        </w:rPr>
        <w:t>: МГИМО-Университет, 2007.</w:t>
      </w:r>
    </w:p>
    <w:p w:rsidR="00D42257" w:rsidRPr="00653607" w:rsidRDefault="009D677C" w:rsidP="00653607">
      <w:pPr>
        <w:pStyle w:val="11"/>
        <w:numPr>
          <w:ilvl w:val="0"/>
          <w:numId w:val="3"/>
        </w:numPr>
        <w:spacing w:after="0" w:line="360" w:lineRule="auto"/>
        <w:ind w:left="284" w:hanging="284"/>
        <w:rPr>
          <w:rFonts w:ascii="Times New Roman" w:hAnsi="Times New Roman"/>
          <w:sz w:val="24"/>
          <w:szCs w:val="24"/>
        </w:rPr>
      </w:pPr>
      <w:hyperlink r:id="rId7" w:history="1">
        <w:r w:rsidR="00D42257" w:rsidRPr="00653607">
          <w:rPr>
            <w:rStyle w:val="a5"/>
            <w:rFonts w:ascii="Times New Roman" w:hAnsi="Times New Roman"/>
            <w:color w:val="auto"/>
            <w:sz w:val="24"/>
            <w:szCs w:val="24"/>
            <w:u w:val="none"/>
            <w:lang w:val="en-US"/>
          </w:rPr>
          <w:t>http</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www</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investbank</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ru</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rus</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news</w:t>
        </w:r>
        <w:r w:rsidR="00D42257" w:rsidRPr="00653607">
          <w:rPr>
            <w:rStyle w:val="a5"/>
            <w:rFonts w:ascii="Times New Roman" w:hAnsi="Times New Roman"/>
            <w:color w:val="auto"/>
            <w:sz w:val="24"/>
            <w:szCs w:val="24"/>
            <w:u w:val="none"/>
          </w:rPr>
          <w:t>/</w:t>
        </w:r>
        <w:r w:rsidR="00D42257" w:rsidRPr="00653607">
          <w:rPr>
            <w:rStyle w:val="a5"/>
            <w:rFonts w:ascii="Times New Roman" w:hAnsi="Times New Roman"/>
            <w:color w:val="auto"/>
            <w:sz w:val="24"/>
            <w:szCs w:val="24"/>
            <w:u w:val="none"/>
            <w:lang w:val="en-US"/>
          </w:rPr>
          <w:t>press</w:t>
        </w:r>
      </w:hyperlink>
    </w:p>
    <w:p w:rsidR="00D42257" w:rsidRPr="00653607" w:rsidRDefault="00D42257" w:rsidP="00653607">
      <w:pPr>
        <w:pStyle w:val="11"/>
        <w:numPr>
          <w:ilvl w:val="0"/>
          <w:numId w:val="3"/>
        </w:numPr>
        <w:spacing w:after="0" w:line="360" w:lineRule="auto"/>
        <w:ind w:left="284" w:hanging="284"/>
        <w:rPr>
          <w:rFonts w:ascii="Times New Roman" w:hAnsi="Times New Roman"/>
          <w:sz w:val="24"/>
          <w:szCs w:val="24"/>
        </w:rPr>
      </w:pPr>
      <w:r w:rsidRPr="00653607">
        <w:rPr>
          <w:rFonts w:ascii="Times New Roman" w:hAnsi="Times New Roman"/>
          <w:sz w:val="24"/>
          <w:szCs w:val="24"/>
        </w:rPr>
        <w:t>http://www.kommersant.ru/</w:t>
      </w:r>
      <w:bookmarkStart w:id="0" w:name="_GoBack"/>
      <w:bookmarkEnd w:id="0"/>
    </w:p>
    <w:sectPr w:rsidR="00D42257" w:rsidRPr="00653607" w:rsidSect="00116552">
      <w:headerReference w:type="default" r:id="rId8"/>
      <w:pgSz w:w="11906" w:h="16838"/>
      <w:pgMar w:top="1134" w:right="850" w:bottom="1134" w:left="1418"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257" w:rsidRDefault="00D42257" w:rsidP="00116552">
      <w:pPr>
        <w:spacing w:after="0" w:line="240" w:lineRule="auto"/>
      </w:pPr>
      <w:r>
        <w:separator/>
      </w:r>
    </w:p>
  </w:endnote>
  <w:endnote w:type="continuationSeparator" w:id="0">
    <w:p w:rsidR="00D42257" w:rsidRDefault="00D42257" w:rsidP="0011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257" w:rsidRDefault="00D42257" w:rsidP="00116552">
      <w:pPr>
        <w:spacing w:after="0" w:line="240" w:lineRule="auto"/>
      </w:pPr>
      <w:r>
        <w:separator/>
      </w:r>
    </w:p>
  </w:footnote>
  <w:footnote w:type="continuationSeparator" w:id="0">
    <w:p w:rsidR="00D42257" w:rsidRDefault="00D42257" w:rsidP="00116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57" w:rsidRPr="00116552" w:rsidRDefault="00D42257">
    <w:pPr>
      <w:pStyle w:val="ac"/>
      <w:jc w:val="right"/>
      <w:rPr>
        <w:rFonts w:ascii="Times New Roman" w:hAnsi="Times New Roman"/>
      </w:rPr>
    </w:pPr>
    <w:r w:rsidRPr="00116552">
      <w:rPr>
        <w:rFonts w:ascii="Times New Roman" w:hAnsi="Times New Roman"/>
      </w:rPr>
      <w:fldChar w:fldCharType="begin"/>
    </w:r>
    <w:r w:rsidRPr="00116552">
      <w:rPr>
        <w:rFonts w:ascii="Times New Roman" w:hAnsi="Times New Roman"/>
      </w:rPr>
      <w:instrText xml:space="preserve"> PAGE   \* MERGEFORMAT </w:instrText>
    </w:r>
    <w:r w:rsidRPr="00116552">
      <w:rPr>
        <w:rFonts w:ascii="Times New Roman" w:hAnsi="Times New Roman"/>
      </w:rPr>
      <w:fldChar w:fldCharType="separate"/>
    </w:r>
    <w:r>
      <w:rPr>
        <w:rFonts w:ascii="Times New Roman" w:hAnsi="Times New Roman"/>
        <w:noProof/>
      </w:rPr>
      <w:t>3</w:t>
    </w:r>
    <w:r w:rsidRPr="00116552">
      <w:rPr>
        <w:rFonts w:ascii="Times New Roman" w:hAnsi="Times New Roman"/>
      </w:rPr>
      <w:fldChar w:fldCharType="end"/>
    </w:r>
  </w:p>
  <w:p w:rsidR="00D42257" w:rsidRDefault="00D4225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67A"/>
    <w:multiLevelType w:val="hybridMultilevel"/>
    <w:tmpl w:val="F4AC3554"/>
    <w:lvl w:ilvl="0" w:tplc="E42E644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A961969"/>
    <w:multiLevelType w:val="multilevel"/>
    <w:tmpl w:val="0D3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B47F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536F05DA"/>
    <w:multiLevelType w:val="multilevel"/>
    <w:tmpl w:val="55668C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B9"/>
    <w:rsid w:val="00012C56"/>
    <w:rsid w:val="00052F57"/>
    <w:rsid w:val="00060132"/>
    <w:rsid w:val="00086B43"/>
    <w:rsid w:val="00114DBE"/>
    <w:rsid w:val="00116552"/>
    <w:rsid w:val="00234911"/>
    <w:rsid w:val="00245D90"/>
    <w:rsid w:val="00261A06"/>
    <w:rsid w:val="00263D3D"/>
    <w:rsid w:val="00344C91"/>
    <w:rsid w:val="00376E31"/>
    <w:rsid w:val="00384788"/>
    <w:rsid w:val="0040245D"/>
    <w:rsid w:val="0040635D"/>
    <w:rsid w:val="00456CAB"/>
    <w:rsid w:val="00506A37"/>
    <w:rsid w:val="00542754"/>
    <w:rsid w:val="00607F48"/>
    <w:rsid w:val="00653607"/>
    <w:rsid w:val="00683713"/>
    <w:rsid w:val="006B0745"/>
    <w:rsid w:val="006C2B27"/>
    <w:rsid w:val="006D4980"/>
    <w:rsid w:val="00725F73"/>
    <w:rsid w:val="008841C2"/>
    <w:rsid w:val="008F4B9B"/>
    <w:rsid w:val="009239EC"/>
    <w:rsid w:val="00971362"/>
    <w:rsid w:val="009D2D22"/>
    <w:rsid w:val="009D677C"/>
    <w:rsid w:val="00AB4876"/>
    <w:rsid w:val="00B93FB8"/>
    <w:rsid w:val="00B954AC"/>
    <w:rsid w:val="00BB2C8F"/>
    <w:rsid w:val="00C25BA5"/>
    <w:rsid w:val="00CA5A8D"/>
    <w:rsid w:val="00D42257"/>
    <w:rsid w:val="00D51FB9"/>
    <w:rsid w:val="00E206FF"/>
    <w:rsid w:val="00ED7D16"/>
    <w:rsid w:val="00F86AFA"/>
    <w:rsid w:val="00F9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4FCF5-F74A-4A17-8D7D-61F41770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A06"/>
    <w:pPr>
      <w:spacing w:after="200" w:line="276" w:lineRule="auto"/>
    </w:pPr>
    <w:rPr>
      <w:rFonts w:eastAsia="Times New Roman"/>
      <w:sz w:val="22"/>
      <w:szCs w:val="22"/>
      <w:lang w:eastAsia="en-US"/>
    </w:rPr>
  </w:style>
  <w:style w:type="paragraph" w:styleId="1">
    <w:name w:val="heading 1"/>
    <w:basedOn w:val="a"/>
    <w:next w:val="a"/>
    <w:link w:val="10"/>
    <w:qFormat/>
    <w:rsid w:val="00683713"/>
    <w:pPr>
      <w:keepNext/>
      <w:keepLines/>
      <w:spacing w:before="480" w:after="0"/>
      <w:outlineLvl w:val="0"/>
    </w:pPr>
    <w:rPr>
      <w:rFonts w:ascii="Cambria" w:eastAsia="Calibri" w:hAnsi="Cambria"/>
      <w:b/>
      <w:bCs/>
      <w:color w:val="365F91"/>
      <w:sz w:val="28"/>
      <w:szCs w:val="28"/>
    </w:rPr>
  </w:style>
  <w:style w:type="paragraph" w:styleId="3">
    <w:name w:val="heading 3"/>
    <w:basedOn w:val="a"/>
    <w:link w:val="30"/>
    <w:qFormat/>
    <w:rsid w:val="00683713"/>
    <w:pPr>
      <w:spacing w:before="100" w:beforeAutospacing="1" w:after="0" w:line="250" w:lineRule="atLeast"/>
      <w:outlineLvl w:val="2"/>
    </w:pPr>
    <w:rPr>
      <w:rFonts w:ascii="Verdana" w:eastAsia="Calibri" w:hAnsi="Verdana"/>
      <w:b/>
      <w:bCs/>
      <w:color w:val="265F94"/>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56CAB"/>
    <w:pPr>
      <w:spacing w:after="0" w:line="240" w:lineRule="auto"/>
    </w:pPr>
    <w:rPr>
      <w:rFonts w:ascii="Courier New" w:eastAsia="Calibri" w:hAnsi="Courier New" w:cs="Courier New"/>
      <w:sz w:val="20"/>
      <w:szCs w:val="20"/>
      <w:lang w:eastAsia="ru-RU"/>
    </w:rPr>
  </w:style>
  <w:style w:type="character" w:customStyle="1" w:styleId="a4">
    <w:name w:val="Текст Знак"/>
    <w:basedOn w:val="a0"/>
    <w:link w:val="a3"/>
    <w:locked/>
    <w:rsid w:val="00456CAB"/>
    <w:rPr>
      <w:rFonts w:ascii="Courier New" w:hAnsi="Courier New" w:cs="Courier New"/>
      <w:sz w:val="20"/>
      <w:szCs w:val="20"/>
      <w:lang w:val="x-none" w:eastAsia="ru-RU"/>
    </w:rPr>
  </w:style>
  <w:style w:type="character" w:styleId="a5">
    <w:name w:val="Hyperlink"/>
    <w:basedOn w:val="a0"/>
    <w:rsid w:val="00725F73"/>
    <w:rPr>
      <w:rFonts w:cs="Times New Roman"/>
      <w:color w:val="0000FF"/>
      <w:u w:val="single"/>
    </w:rPr>
  </w:style>
  <w:style w:type="paragraph" w:styleId="a6">
    <w:name w:val="Normal (Web)"/>
    <w:basedOn w:val="a"/>
    <w:rsid w:val="00725F73"/>
    <w:pPr>
      <w:spacing w:before="100" w:beforeAutospacing="1" w:after="100" w:afterAutospacing="1" w:line="240" w:lineRule="auto"/>
    </w:pPr>
    <w:rPr>
      <w:rFonts w:ascii="Times New Roman" w:eastAsia="Calibri" w:hAnsi="Times New Roman"/>
      <w:sz w:val="24"/>
      <w:szCs w:val="24"/>
      <w:lang w:eastAsia="ru-RU"/>
    </w:rPr>
  </w:style>
  <w:style w:type="character" w:customStyle="1" w:styleId="mw-headline">
    <w:name w:val="mw-headline"/>
    <w:basedOn w:val="a0"/>
    <w:rsid w:val="00725F73"/>
    <w:rPr>
      <w:rFonts w:cs="Times New Roman"/>
    </w:rPr>
  </w:style>
  <w:style w:type="character" w:customStyle="1" w:styleId="30">
    <w:name w:val="Заголовок 3 Знак"/>
    <w:basedOn w:val="a0"/>
    <w:link w:val="3"/>
    <w:locked/>
    <w:rsid w:val="00683713"/>
    <w:rPr>
      <w:rFonts w:ascii="Verdana" w:hAnsi="Verdana" w:cs="Times New Roman"/>
      <w:b/>
      <w:bCs/>
      <w:color w:val="265F94"/>
      <w:sz w:val="23"/>
      <w:szCs w:val="23"/>
      <w:lang w:val="x-none" w:eastAsia="ru-RU"/>
    </w:rPr>
  </w:style>
  <w:style w:type="character" w:customStyle="1" w:styleId="10">
    <w:name w:val="Заголовок 1 Знак"/>
    <w:basedOn w:val="a0"/>
    <w:link w:val="1"/>
    <w:locked/>
    <w:rsid w:val="00683713"/>
    <w:rPr>
      <w:rFonts w:ascii="Cambria" w:hAnsi="Cambria" w:cs="Times New Roman"/>
      <w:b/>
      <w:bCs/>
      <w:color w:val="365F91"/>
      <w:sz w:val="28"/>
      <w:szCs w:val="28"/>
    </w:rPr>
  </w:style>
  <w:style w:type="paragraph" w:styleId="a7">
    <w:name w:val="Balloon Text"/>
    <w:basedOn w:val="a"/>
    <w:link w:val="a8"/>
    <w:semiHidden/>
    <w:rsid w:val="00683713"/>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683713"/>
    <w:rPr>
      <w:rFonts w:ascii="Tahoma" w:hAnsi="Tahoma" w:cs="Tahoma"/>
      <w:sz w:val="16"/>
      <w:szCs w:val="16"/>
    </w:rPr>
  </w:style>
  <w:style w:type="paragraph" w:customStyle="1" w:styleId="11">
    <w:name w:val="Абзац списка1"/>
    <w:basedOn w:val="a"/>
    <w:rsid w:val="00C25BA5"/>
    <w:pPr>
      <w:ind w:left="720"/>
      <w:contextualSpacing/>
    </w:pPr>
  </w:style>
  <w:style w:type="paragraph" w:styleId="a9">
    <w:name w:val="footnote text"/>
    <w:basedOn w:val="a"/>
    <w:link w:val="aa"/>
    <w:semiHidden/>
    <w:rsid w:val="00116552"/>
    <w:pPr>
      <w:spacing w:after="0" w:line="240" w:lineRule="auto"/>
    </w:pPr>
    <w:rPr>
      <w:rFonts w:ascii="Times New Roman" w:eastAsia="Calibri" w:hAnsi="Times New Roman"/>
      <w:color w:val="000000"/>
      <w:sz w:val="24"/>
      <w:szCs w:val="24"/>
      <w:lang w:eastAsia="nb-NO"/>
    </w:rPr>
  </w:style>
  <w:style w:type="character" w:customStyle="1" w:styleId="aa">
    <w:name w:val="Текст сноски Знак"/>
    <w:basedOn w:val="a0"/>
    <w:link w:val="a9"/>
    <w:semiHidden/>
    <w:locked/>
    <w:rsid w:val="00116552"/>
    <w:rPr>
      <w:rFonts w:ascii="Times New Roman" w:hAnsi="Times New Roman" w:cs="Times New Roman"/>
      <w:color w:val="000000"/>
      <w:sz w:val="24"/>
      <w:szCs w:val="24"/>
      <w:lang w:val="x-none" w:eastAsia="nb-NO"/>
    </w:rPr>
  </w:style>
  <w:style w:type="character" w:styleId="ab">
    <w:name w:val="footnote reference"/>
    <w:basedOn w:val="a0"/>
    <w:semiHidden/>
    <w:rsid w:val="00116552"/>
    <w:rPr>
      <w:rFonts w:cs="Times New Roman"/>
      <w:vertAlign w:val="superscript"/>
    </w:rPr>
  </w:style>
  <w:style w:type="paragraph" w:styleId="ac">
    <w:name w:val="header"/>
    <w:basedOn w:val="a"/>
    <w:link w:val="ad"/>
    <w:rsid w:val="00116552"/>
    <w:pPr>
      <w:tabs>
        <w:tab w:val="center" w:pos="4677"/>
        <w:tab w:val="right" w:pos="9355"/>
      </w:tabs>
      <w:spacing w:after="0" w:line="240" w:lineRule="auto"/>
    </w:pPr>
  </w:style>
  <w:style w:type="character" w:customStyle="1" w:styleId="ad">
    <w:name w:val="Верхний колонтитул Знак"/>
    <w:basedOn w:val="a0"/>
    <w:link w:val="ac"/>
    <w:locked/>
    <w:rsid w:val="00116552"/>
    <w:rPr>
      <w:rFonts w:cs="Times New Roman"/>
    </w:rPr>
  </w:style>
  <w:style w:type="paragraph" w:styleId="ae">
    <w:name w:val="footer"/>
    <w:basedOn w:val="a"/>
    <w:link w:val="af"/>
    <w:semiHidden/>
    <w:rsid w:val="00116552"/>
    <w:pPr>
      <w:tabs>
        <w:tab w:val="center" w:pos="4677"/>
        <w:tab w:val="right" w:pos="9355"/>
      </w:tabs>
      <w:spacing w:after="0" w:line="240" w:lineRule="auto"/>
    </w:pPr>
  </w:style>
  <w:style w:type="character" w:customStyle="1" w:styleId="af">
    <w:name w:val="Нижний колонтитул Знак"/>
    <w:basedOn w:val="a0"/>
    <w:link w:val="ae"/>
    <w:semiHidden/>
    <w:locked/>
    <w:rsid w:val="00116552"/>
    <w:rPr>
      <w:rFonts w:cs="Times New Roman"/>
    </w:rPr>
  </w:style>
  <w:style w:type="paragraph" w:styleId="af0">
    <w:name w:val="Title"/>
    <w:basedOn w:val="a"/>
    <w:link w:val="af1"/>
    <w:qFormat/>
    <w:rsid w:val="00384788"/>
    <w:pPr>
      <w:spacing w:after="0" w:line="240" w:lineRule="auto"/>
      <w:jc w:val="center"/>
    </w:pPr>
    <w:rPr>
      <w:rFonts w:ascii="Times New Roman" w:eastAsia="Calibri" w:hAnsi="Times New Roman"/>
      <w:b/>
      <w:bCs/>
      <w:color w:val="000000"/>
      <w:sz w:val="32"/>
      <w:szCs w:val="32"/>
      <w:lang w:eastAsia="ru-RU"/>
    </w:rPr>
  </w:style>
  <w:style w:type="character" w:customStyle="1" w:styleId="af1">
    <w:name w:val="Название Знак"/>
    <w:basedOn w:val="a0"/>
    <w:link w:val="af0"/>
    <w:locked/>
    <w:rsid w:val="00384788"/>
    <w:rPr>
      <w:rFonts w:ascii="Times New Roman" w:hAnsi="Times New Roman" w:cs="Times New Roman"/>
      <w:b/>
      <w:bCs/>
      <w:color w:val="000000"/>
      <w:sz w:val="32"/>
      <w:szCs w:val="32"/>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vestbank.ru/rus/news/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Wg</Company>
  <LinksUpToDate>false</LinksUpToDate>
  <CharactersWithSpaces>38273</CharactersWithSpaces>
  <SharedDoc>false</SharedDoc>
  <HLinks>
    <vt:vector size="6" baseType="variant">
      <vt:variant>
        <vt:i4>2490401</vt:i4>
      </vt:variant>
      <vt:variant>
        <vt:i4>0</vt:i4>
      </vt:variant>
      <vt:variant>
        <vt:i4>0</vt:i4>
      </vt:variant>
      <vt:variant>
        <vt:i4>5</vt:i4>
      </vt:variant>
      <vt:variant>
        <vt:lpwstr>http://www.investbank.ru/rus/news/press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FoM</dc:creator>
  <cp:keywords/>
  <dc:description/>
  <cp:lastModifiedBy>admin</cp:lastModifiedBy>
  <cp:revision>2</cp:revision>
  <cp:lastPrinted>2009-01-06T07:14:00Z</cp:lastPrinted>
  <dcterms:created xsi:type="dcterms:W3CDTF">2014-04-19T01:33:00Z</dcterms:created>
  <dcterms:modified xsi:type="dcterms:W3CDTF">2014-04-19T01:33:00Z</dcterms:modified>
</cp:coreProperties>
</file>