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846EC3">
        <w:rPr>
          <w:b/>
          <w:sz w:val="28"/>
          <w:szCs w:val="28"/>
        </w:rPr>
        <w:t>МИНИСТЕРСТВО ОБРАЗОВАНИЯ И НАУКИ УКРАИНЫ</w:t>
      </w: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  <w:lang w:val="uk-UA"/>
        </w:rPr>
      </w:pPr>
      <w:r w:rsidRPr="00846EC3">
        <w:rPr>
          <w:b/>
          <w:sz w:val="28"/>
          <w:szCs w:val="28"/>
          <w:lang w:val="uk-UA"/>
        </w:rPr>
        <w:t>КУРСОВАЯ РАБОТА</w:t>
      </w:r>
    </w:p>
    <w:p w:rsidR="00846EC3" w:rsidRDefault="00BF08D5" w:rsidP="00846EC3">
      <w:pPr>
        <w:pStyle w:val="a6"/>
        <w:widowControl w:val="0"/>
        <w:spacing w:after="0" w:line="360" w:lineRule="auto"/>
        <w:ind w:left="0"/>
        <w:jc w:val="center"/>
        <w:rPr>
          <w:b/>
          <w:bCs/>
          <w:iCs/>
          <w:sz w:val="28"/>
          <w:szCs w:val="28"/>
        </w:rPr>
      </w:pPr>
      <w:r w:rsidRPr="00846EC3">
        <w:rPr>
          <w:sz w:val="28"/>
          <w:szCs w:val="28"/>
        </w:rPr>
        <w:t>на тему</w:t>
      </w:r>
      <w:r w:rsidR="00846EC3">
        <w:rPr>
          <w:sz w:val="28"/>
          <w:szCs w:val="28"/>
        </w:rPr>
        <w:t xml:space="preserve"> </w:t>
      </w:r>
    </w:p>
    <w:p w:rsidR="00BF08D5" w:rsidRPr="00846EC3" w:rsidRDefault="00BF08D5" w:rsidP="00846EC3">
      <w:pPr>
        <w:pStyle w:val="a6"/>
        <w:widowControl w:val="0"/>
        <w:spacing w:after="0" w:line="360" w:lineRule="auto"/>
        <w:ind w:left="0"/>
        <w:jc w:val="center"/>
        <w:rPr>
          <w:sz w:val="28"/>
          <w:szCs w:val="28"/>
        </w:rPr>
      </w:pPr>
      <w:r w:rsidRPr="00846EC3">
        <w:rPr>
          <w:b/>
          <w:iCs/>
          <w:sz w:val="28"/>
          <w:szCs w:val="28"/>
        </w:rPr>
        <w:t>Функции сравнительного правоведения</w:t>
      </w:r>
    </w:p>
    <w:p w:rsidR="00846EC3" w:rsidRDefault="00BF08D5" w:rsidP="00846EC3">
      <w:pPr>
        <w:widowControl w:val="0"/>
        <w:spacing w:line="360" w:lineRule="auto"/>
        <w:jc w:val="center"/>
        <w:rPr>
          <w:sz w:val="28"/>
          <w:szCs w:val="28"/>
        </w:rPr>
      </w:pPr>
      <w:r w:rsidRPr="00846EC3">
        <w:rPr>
          <w:sz w:val="28"/>
          <w:szCs w:val="28"/>
        </w:rPr>
        <w:t xml:space="preserve">по дисциплине </w:t>
      </w:r>
    </w:p>
    <w:p w:rsidR="00BF08D5" w:rsidRPr="00846EC3" w:rsidRDefault="00BF08D5" w:rsidP="00846EC3">
      <w:pPr>
        <w:widowControl w:val="0"/>
        <w:spacing w:line="360" w:lineRule="auto"/>
        <w:jc w:val="center"/>
        <w:rPr>
          <w:sz w:val="28"/>
          <w:szCs w:val="28"/>
        </w:rPr>
      </w:pPr>
      <w:r w:rsidRPr="00846EC3">
        <w:rPr>
          <w:sz w:val="28"/>
          <w:szCs w:val="28"/>
        </w:rPr>
        <w:t>Сравнительное правоведение</w:t>
      </w: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  <w:lang w:val="uk-UA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  <w:lang w:val="uk-UA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  <w:lang w:val="uk-UA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  <w:lang w:val="uk-UA"/>
        </w:rPr>
      </w:pPr>
    </w:p>
    <w:p w:rsidR="00BF08D5" w:rsidRPr="00846EC3" w:rsidRDefault="00BF08D5" w:rsidP="00846EC3">
      <w:pPr>
        <w:widowControl w:val="0"/>
        <w:spacing w:line="360" w:lineRule="auto"/>
        <w:jc w:val="center"/>
        <w:rPr>
          <w:b/>
          <w:sz w:val="28"/>
          <w:szCs w:val="28"/>
          <w:lang w:val="uk-UA"/>
        </w:rPr>
      </w:pPr>
      <w:r w:rsidRPr="00846EC3">
        <w:rPr>
          <w:b/>
          <w:sz w:val="28"/>
          <w:szCs w:val="28"/>
          <w:lang w:val="uk-UA"/>
        </w:rPr>
        <w:t>КИЕВ 2011</w:t>
      </w:r>
    </w:p>
    <w:p w:rsidR="00846EC3" w:rsidRDefault="00846EC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F08D5" w:rsidRPr="00846EC3" w:rsidRDefault="00BF08D5" w:rsidP="00846EC3">
      <w:pPr>
        <w:pStyle w:val="a6"/>
        <w:widowControl w:val="0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846EC3">
        <w:rPr>
          <w:b/>
          <w:sz w:val="28"/>
          <w:szCs w:val="28"/>
        </w:rPr>
        <w:t>СОДЕРЖАНИЕ</w:t>
      </w:r>
    </w:p>
    <w:p w:rsidR="00846EC3" w:rsidRDefault="00846EC3" w:rsidP="00846EC3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BF08D5" w:rsidRPr="00846EC3" w:rsidRDefault="00BF08D5" w:rsidP="00846EC3">
      <w:pPr>
        <w:pStyle w:val="a6"/>
        <w:widowControl w:val="0"/>
        <w:spacing w:after="0" w:line="360" w:lineRule="auto"/>
        <w:ind w:left="0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Введение</w:t>
      </w:r>
    </w:p>
    <w:p w:rsidR="00BF08D5" w:rsidRPr="00846EC3" w:rsidRDefault="00BF08D5" w:rsidP="00846EC3">
      <w:pPr>
        <w:pStyle w:val="a6"/>
        <w:widowControl w:val="0"/>
        <w:spacing w:after="0" w:line="360" w:lineRule="auto"/>
        <w:ind w:left="0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1.</w:t>
      </w:r>
      <w:r w:rsidR="00846EC3">
        <w:rPr>
          <w:sz w:val="28"/>
          <w:szCs w:val="28"/>
        </w:rPr>
        <w:t xml:space="preserve"> </w:t>
      </w:r>
      <w:r w:rsidRPr="00846EC3">
        <w:rPr>
          <w:sz w:val="28"/>
          <w:szCs w:val="28"/>
        </w:rPr>
        <w:t>Научная функция сравнительного правоведения</w:t>
      </w:r>
    </w:p>
    <w:p w:rsidR="00BF08D5" w:rsidRPr="00846EC3" w:rsidRDefault="00BF08D5" w:rsidP="00846EC3">
      <w:pPr>
        <w:pStyle w:val="a6"/>
        <w:widowControl w:val="0"/>
        <w:spacing w:after="0" w:line="360" w:lineRule="auto"/>
        <w:ind w:left="0"/>
        <w:jc w:val="both"/>
        <w:rPr>
          <w:sz w:val="28"/>
          <w:szCs w:val="28"/>
        </w:rPr>
      </w:pPr>
      <w:r w:rsidRPr="00846EC3">
        <w:rPr>
          <w:iCs/>
          <w:sz w:val="28"/>
          <w:szCs w:val="28"/>
        </w:rPr>
        <w:t xml:space="preserve">2. </w:t>
      </w:r>
      <w:r w:rsidRPr="00846EC3">
        <w:rPr>
          <w:sz w:val="28"/>
          <w:szCs w:val="28"/>
        </w:rPr>
        <w:t>Образовательная функция сравнительного правоведения</w:t>
      </w:r>
    </w:p>
    <w:p w:rsidR="00BF08D5" w:rsidRPr="00846EC3" w:rsidRDefault="00BF08D5" w:rsidP="00846EC3">
      <w:pPr>
        <w:pStyle w:val="a6"/>
        <w:widowControl w:val="0"/>
        <w:spacing w:after="0" w:line="360" w:lineRule="auto"/>
        <w:ind w:left="0"/>
        <w:jc w:val="both"/>
        <w:rPr>
          <w:sz w:val="28"/>
          <w:szCs w:val="28"/>
        </w:rPr>
      </w:pPr>
      <w:r w:rsidRPr="00846EC3">
        <w:rPr>
          <w:iCs/>
          <w:sz w:val="28"/>
          <w:szCs w:val="28"/>
        </w:rPr>
        <w:t xml:space="preserve">3. </w:t>
      </w:r>
      <w:r w:rsidRPr="00846EC3">
        <w:rPr>
          <w:sz w:val="28"/>
          <w:szCs w:val="28"/>
        </w:rPr>
        <w:t>Практическая функция сравнительного правоведения</w:t>
      </w:r>
    </w:p>
    <w:p w:rsidR="00BF08D5" w:rsidRPr="00846EC3" w:rsidRDefault="00BF08D5" w:rsidP="00846EC3">
      <w:pPr>
        <w:pStyle w:val="a6"/>
        <w:widowControl w:val="0"/>
        <w:spacing w:after="0" w:line="360" w:lineRule="auto"/>
        <w:ind w:left="0"/>
        <w:jc w:val="both"/>
        <w:rPr>
          <w:sz w:val="28"/>
          <w:szCs w:val="28"/>
        </w:rPr>
      </w:pPr>
      <w:r w:rsidRPr="00846EC3">
        <w:rPr>
          <w:iCs/>
          <w:sz w:val="28"/>
          <w:szCs w:val="28"/>
        </w:rPr>
        <w:t xml:space="preserve">4. </w:t>
      </w:r>
      <w:r w:rsidRPr="00846EC3">
        <w:rPr>
          <w:sz w:val="28"/>
          <w:szCs w:val="28"/>
        </w:rPr>
        <w:t>Международная унификация права</w:t>
      </w:r>
    </w:p>
    <w:p w:rsidR="00BF08D5" w:rsidRPr="00846EC3" w:rsidRDefault="00BF08D5" w:rsidP="00846EC3">
      <w:pPr>
        <w:pStyle w:val="a6"/>
        <w:widowControl w:val="0"/>
        <w:spacing w:after="0" w:line="360" w:lineRule="auto"/>
        <w:ind w:left="0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Заключение</w:t>
      </w:r>
    </w:p>
    <w:p w:rsidR="00BF08D5" w:rsidRPr="00846EC3" w:rsidRDefault="00BF08D5" w:rsidP="00846EC3">
      <w:pPr>
        <w:widowControl w:val="0"/>
        <w:spacing w:line="360" w:lineRule="auto"/>
        <w:jc w:val="both"/>
        <w:rPr>
          <w:iCs/>
          <w:sz w:val="28"/>
          <w:szCs w:val="28"/>
        </w:rPr>
      </w:pPr>
      <w:r w:rsidRPr="00846EC3">
        <w:rPr>
          <w:iCs/>
          <w:sz w:val="28"/>
          <w:szCs w:val="28"/>
        </w:rPr>
        <w:t>Литература</w:t>
      </w:r>
    </w:p>
    <w:p w:rsidR="00BF08D5" w:rsidRPr="00846EC3" w:rsidRDefault="00BF08D5" w:rsidP="00846E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6EC3" w:rsidRDefault="00846E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08D5" w:rsidRPr="00846EC3" w:rsidRDefault="00BF08D5" w:rsidP="00846EC3">
      <w:pPr>
        <w:pStyle w:val="a6"/>
        <w:widowControl w:val="0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846EC3">
        <w:rPr>
          <w:b/>
          <w:sz w:val="28"/>
          <w:szCs w:val="28"/>
        </w:rPr>
        <w:t>ВВЕДЕНИЕ</w:t>
      </w:r>
    </w:p>
    <w:p w:rsidR="00846EC3" w:rsidRDefault="00846EC3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 настоящее время большинство ученых-юристов, рассматривая общую теорию права в качестве самостоятельной правовой дисциплины, выделяют в ее рамках относительно обособившиеся группы проблем. При этом структура общей теории права рассматривается с точки зрения основных направлений анализа ее предмета. В этом плане общая теория права структурно складывается из таких научных направлений, как философия права, социология права, сравнительное правоведение, теория права (теория позитивного права), психология права, юридическая техника и т.п.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Такая сложная структурированность общей теории права предопределяется сложностью самого права. Поэтому право должно исследоваться не в одном отдельно взятом аспекте, а в разных аспектах, на различных уровнях.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Многоаспектный подход к исследованию права позволяет монистически соединять в себе философский, социологический и собственно юридический анализ права.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Возникает вопрос относительно места сравнительного правоведения в структуре общей теории права и его взаимоотношений с другими направлениями общей теории права.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Особое место в общей теории права занимает философская проблематика, ибо невозможно разрабатывать проблемы права без философии.</w:t>
      </w:r>
    </w:p>
    <w:p w:rsidR="00846EC3" w:rsidRDefault="00846EC3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46EC3">
        <w:rPr>
          <w:sz w:val="28"/>
          <w:szCs w:val="28"/>
        </w:rPr>
        <w:br w:type="page"/>
      </w:r>
      <w:r w:rsidRPr="00846EC3">
        <w:rPr>
          <w:b/>
          <w:sz w:val="28"/>
          <w:szCs w:val="28"/>
        </w:rPr>
        <w:t>1. Научная функция сравнительного правоведения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Как бы мы ни определяли предмет философии права, вопросы методологии права занимают ведущее место в ее современном понимании. Методология права системно изучает проблемы методов правового исследования. При этом сравнительно-правовой метод является одним из объектов анализа. Здесь мы наблюдаем лишь одну сторону перекрещивания философии права и сравнительного правоведения. Философия права и методология права исследуют сравнительно-правовой метод как частный научный метод в системе методов правовой науки. Именно таким путем можно показать значительные познавательные возможности сравнительно-правового метода.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Р. Давид говорил о значении сравнительного правоведения для философии права: «Философия требует универсализма; нет нужды говорить об убожестве и узости философии права, базирующейся лишь на изучении своего национального права. Сравнительное право, совершенно очевидно, способствует тому, чтобы преодолевать подобного рода барьеры». В этом состоит второй аспект их взаимосвязи.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 отличие от философии права социология права – это такое направление правовых исследований, которое нацелено на установление общих связей права с явлениями социальной жизни.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У социологии права и сравнительного правоведения как направления правовых исследований существует много точек соприкосновения, у них есть ряд общих областей. Вместе с тем не следует ставить знак равенства между ними. Они различаются как по подходу к предмету исследования, так и по природе получаемых знаний.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Социологическая «ориентация» сравнительного правоведения влечет за собой два важных последствия: во-первых, значительно расширяется сам предмет исследования, а это в свою очередь требует расширения методологического инструментария сравнительного правоведения; во-вторых, изменяется подход к традиционному предмету исследования: сравнение должно идти дальше, не ограничиваться законом, должно охватить судебную практику или, говоря более обобщенно, всю сферу применения закона. Следует, таким образом, устанавливать его действительную значимость, а не ограничиваться анализом той абстрактной роли, которую ему отводят в тексте закона. Таким образом, сравнительное правоведение, чтобы не стать формально-догматическим, нуждается в освежающем «социологическом душе». В связи с этим особое значение приобретают такие социологически ориентированные виды сравнения, как изучение правосознания, правоприменительной деятельности, роли юридических профессий, а также функциональное сравнение. При этом для компаративиста важно использовать такие социологические методы исследования, как статистика, вопросники, анкетирование и т.д.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Социология права в каждой стране сталкивается преимущественно с действующим национальным правом. Но она не ограничивается только этим объектом и расширяет свой круг исследований, обращаясь к зарубежному праву. Когда социология права выходит за национальные рамки и изучает социальные функции права как такового, она выступает как сравнительная социология права. Ее цель – показать общие и особенные социальные условия в различных правовых системах. При этом особое внимание уделяется той роли, которую в правовом развитии играют экономические, социальные, культурные условия, этнические структуры, географические факторы, а также философские и религиозные воззрения.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Теория позитивного права – это такое направление правовых исследований, которое нацелено на установление специфических структурных закономерностей и свойств права и в соответствии с этим выражается в теоретической обработке нормативного материала действующего права и выработке собственных понятий и конструкций. Таким образом, теория права подытоживается в обобщенных категориях действующего позитивного права. В их круг входят кодификация, правотворчество, применение права, толкование права, вопрос о правоотношении, общий анализ правовой ответственности, учение о системе права и т.д.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Как справедливо заметил С.С. Алексеев, по мере развертывания сравнительно-правовых исследований, изучения разнообразных исторических типов правовых систем следует ожидать выработки и более широких обобщающих категорий, а следовательно, своего рода «достройки» общей теории права. Здесь возникает очень интересная и вместе с тем самостоятельная проблема соотношения исторического типа права и основных правовых семей внутри данного типа права. Если в общей теории государства соотношение типов и форм государства разработано достаточно подробно, то в отношении указанной проблемы этого пока сказать нельзя. Теория права не дает характеристики основных правовых семей. Другими словами, теория права дает преимущественно социально-экономическую и социально-политическую характеристику типов права без сколько-нибудь развернутой юридической детализации. В учебниках по общей теории государства и права такие правовые семьи, как романо-германская, англосаксонская или мусульманская, начали рассматриваться только в 90-е годы. Сравнительное правоведение дает характеристику основных правовых систем, определяет их место и значение на правовой карте мира, изучает пути решения общей социальной проблемы в различных правовых системах – словом, постоянно оперирует иностранным правовым материалом, изучая взаимоотношения правовых систем современности. Использование материалов сравнительно-правовых исследований позволяет теории права подняться на более высокий уровень обобщений, оперировать новейшим зарубежным правовым материалом.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История права изучает истоки правовых явлений, их генезис, т.е. этапы развития права в тесной связи с эпохой, эволюцию развития права и его современное состояние, преемственность правовых явлений в процессе развития права. История права может носить узкий или широкий характер – от истории одного национального права и его отдельных разделов до истории права многих народов, всеобщей истории права. Особый интерес представляет изучение истории нескольких тесно связанных национальных правовых систем. Во всех этих и подобных им случаях неизбежен сравнительный подход к правовым явлениям – их сравнение, соотношение единичного с общим и особенным, установление закономерностей исторического развития правовых систем. В связи с этим нельзя не согласиться с польским профессором Ю. Бардахом в том, что широкое использование сравнительного метода превратит историю государства и права из науки об отдельных странах, какой она во многом еще является, в действительно всеобщую историю об общих закономерностях и специфических особенностях развития государства и права.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Сравнительный метод применяется в историко-правовых исследованиях в двух формах: в форме одновременного (синхронного) сравнения объектов исследования в прошлом, например римского права с правом других античных государств, и в форме сравнения одного или нескольких объектов исследования в разное время (диахронное сравнение) для решения тех или иных проблем. Историко-правовое изучение права также весьма существенно для дальнейшего развития права сегодня.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 другой стороны, история права представляет многообразный историко-правовой материал для сравнительного правоведения, ибо без познания исторического развития права невозможно исследовать современные правовые системы, которые в значительной мере являются продуктом исторических условий, заимствований и взаимовлияний правовых систем в прошлом. Одним словом, сравнительное правоведение постоянно оперирует историко-правовым материалом.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 современную эпоху вследствие интеграционных процессов и развития международного сотрудничества народов мира усиливается значение международного публичного права. Это требует совершенствования методов и методик международно-правовых исследований. В методологическом аппарате международного публичного права сравнительный метод занимает важное место. И наоборот, для сравнительного правоведения как направления исследований весьма значима международно-правовая проблематика.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Сравнительное правоведение предоставляет в распоряжение международного публичного права инструментарий, позволяющий изучить многие его научно-прикладные вопросы. Сравнительный метод широко применяется в международном публичном праве, например в исследовании взаимодействия международной и внутригосударственной правовой системы при унификации международных материально-правовых норм, в образовании международно-правовых обычаев и общих принципов международного публичного права и т.д.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Специалисты международного частного права (МЧП) в силу специфики этой отрасли права проявляют большой интерес к сравнительному правоведению, а венгерский ученый Ф. Мадл даже выдвигал идею создания особого «сравнительного международного частного права». Действительно, сравнительное правоведение и МЧП тяготеют друг к другу. И сравнительное правоведение, и МЧП не ограничены рамками одной национальной правовой системы, и в этом смысле и то и другое ориентировано на иностранное (зарубежное) право.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 методологическом аппарате МЧП сравнительный метод занимает важное место, так как все системы решения коллизии законом предусматривают применение в ряде случаев иностранного закона. При этом нормы национального права сопоставляются с нормами иностранного закона.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Один из возможных результатов сравнительно-правовых исследований в области МЧП – унификация материально-правовых или коллизионных норм. Такая унификация может осуществляться двояким образом: путем выработки единообразного акта, воспринимаемого многими государствами, или путем заключения международного договора. После того как унификация осуществлена, возникает проблема единообразного толкования и применения унифицированного права.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Сравнительное правоведение тесно связано и с отраслевыми юридическими науками. Если отраслевые юридические дисциплины значительно расширяют проблематику сравнительного правоведения, то последнее поставляет материал отраслевым наукам для теоретических обобщений на более высоком уровне.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Одним из основных направлений сравнительного правоведения являются исследования в рамках и на уровне отраслевых юридических наук. Из общего числа компаративистских работ около половины посвящено отраслевой проблематике.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 настоящее время сравнительно-правовые исследования в отраслевом разрезе широко ведутся не только цивилистами и процессуалистами, но и представителями так называемых публично-правовых наук. Прошли те времена, когда объектом сравнительно-правовых исследований были исключительно правовые институты частного права; ныне публичное право, в частности конституционное, заняло прочное место в сравнительном правоведении.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Возникает вопрос: могут ли отраслевые сравнительные исследования приобрести относительную самостоятельность, в результате которой наряду с отраслевыми юридическими науками появятся отраслевые сравнительные дисциплины (например, сравнительное гражданское право, сравнительное конституционное право и т.д.)? Болгарский профессор Ж. Сталев считает, что вместо обособления отраслевых сравнительных исследований в виде отдельных правовых наук их следует включить в существующие правовые науки, и на наш взгляд, это правильно. Сравнительно-правовые исследования и на уровне общей теории права, и в рамках отраслевых наук надо считать одним из направлений как в общей теории права, так и в отраслевых науках.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Итак, в предыдущем изложении мы стремились различать два аспекта, а именно: что дает сравнительное правоведение для других научных направлений правовых исследований и что дают они для сравнительного правоведения.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Окончательный вопрос о статусе сравнительного правоведения и его структуре решит сам ход развития научной мысли. Отметим лишь одно: любой синтез в науке носит, в сущности, временный характер – он итог знаний определенной исторической эпохи, а не вечная истина. «Каждое решение какой-либо проблемы есть новая проблема».</w:t>
      </w:r>
    </w:p>
    <w:p w:rsidR="00BF08D5" w:rsidRPr="00846EC3" w:rsidRDefault="00BF08D5" w:rsidP="00846EC3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61316856"/>
      <w:bookmarkStart w:id="1" w:name="_Toc161317300"/>
    </w:p>
    <w:p w:rsidR="00BF08D5" w:rsidRPr="00846EC3" w:rsidRDefault="00BF08D5" w:rsidP="00846EC3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C3">
        <w:rPr>
          <w:rFonts w:ascii="Times New Roman" w:hAnsi="Times New Roman" w:cs="Times New Roman"/>
          <w:sz w:val="28"/>
          <w:szCs w:val="28"/>
        </w:rPr>
        <w:t>2. Образовательная функция сравнительного правоведения</w:t>
      </w:r>
      <w:bookmarkEnd w:id="0"/>
      <w:bookmarkEnd w:id="1"/>
    </w:p>
    <w:p w:rsidR="00846EC3" w:rsidRDefault="00846EC3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Сравнительное правоведение имело важное значение и в университетском преподавании права </w:t>
      </w:r>
      <w:r w:rsidRPr="00846EC3">
        <w:rPr>
          <w:sz w:val="28"/>
          <w:szCs w:val="28"/>
          <w:lang w:val="en-US"/>
        </w:rPr>
        <w:t>XIX</w:t>
      </w:r>
      <w:r w:rsidRPr="00846EC3">
        <w:rPr>
          <w:sz w:val="28"/>
          <w:szCs w:val="28"/>
        </w:rPr>
        <w:t xml:space="preserve"> в. Во Франции впервые были учреждены кафедры сравнительного правоведения по различным отраслям права. Однако из зарубежных правовых систем рассматривались лишь те, которые были основаны на французской модели.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 тех пор все изменилось: во многих странах изучаются зарубежные правовые системы и сравнительное правоведение. Во Франции, в частности, преподавание основных правовых систем современности обязательно на всех юридических факультетах, готовящих лиценциатов. В Бельгии экзамен на степень лиценциата обязательно включает какую-либо отраслевую дисциплину из области сравнительного правоведения. В Японии изучение зарубежных правовых систем занимает важное место в юридической подготовке.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Преподавание сравнительного правоведения ведется и на международном уровне. Уникальным международным учебным заведением является Международный факультет сравнительного права, созданный в </w:t>
      </w:r>
      <w:smartTag w:uri="urn:schemas-microsoft-com:office:smarttags" w:element="metricconverter">
        <w:smartTagPr>
          <w:attr w:name="ProductID" w:val="1958 г"/>
        </w:smartTagPr>
        <w:r w:rsidRPr="00846EC3">
          <w:rPr>
            <w:sz w:val="28"/>
            <w:szCs w:val="28"/>
          </w:rPr>
          <w:t>1958 г</w:t>
        </w:r>
      </w:smartTag>
      <w:r w:rsidRPr="00846EC3">
        <w:rPr>
          <w:sz w:val="28"/>
          <w:szCs w:val="28"/>
        </w:rPr>
        <w:t>. по инициативе известного испанского компаративиста Ф. де Сола Канизареса. Факультет организовал сессии в самых различных странах Европы, Америки и Азии. Учебный процесс на Международном факультете состоит из трех циклов. На первом слушателей (молодых юристов с высшим юридическим образованием из разных стран мира) знакомят с основами национальных правовых систем. На втором изучаются различные институты (преимущественно частного права) – договоры, акционерные общества, ответственность должностных лиц и т.д. Третий цикл сегодня, по существу, превратился для слушателей в продолжение второго с упором на изучение более специальных правовых проблем современности (например, НТР и право).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После образования Европейского Союза различные национальные и международные факультеты, институты и центры организовали преподавание европейского права. При этом речь идет главным образом об унифицированном праве сообщества, а не о сравнении национальных правовых систем входящих в него государств.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Преподавание сравнительного правоведения и иностранного права в западноевропейских университетах ограничено тем, что оно не рассматривается как ведущая дисциплина. Считается, что зарубежное право и сравнительное правоведение являются дополнением, интересным с точки зрения общей правовой культуры и полезным для специалистов, связанных с международными отношениями, однако большинству юристов они и не нужны, поскольку для них главное – знать позитивное право своей страны.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Знакомство с программами и учебными пособиями американских, французских, английских и некоторых других западноевропейских институтов, факультетов и кафедр сравнительного права свидетельствует, что в разных странах эта отрасль знания различна с точки зрения как содержания, так и организационной структуры учебных заведений, где она преподается. Как уже отмечалось, в разных странах в силу научных и мировоззренческих традиций и установок различно само понимание задач и целей сравнительного правоведения. Во Франции и в Германии сравнительное правоведение носит в значительной степени теоретико-философский характер. В США выдвигаются задачи более прагматического, эмпирического характера. В большинстве стран до сих пор сравнительное правоведение рассматривается как введение во французское, германское, английское право. Однако во Франции тенденция к обособлению сравнительного правоведения, утверждению его самостоятельности выражена очень, ярко. Сравнительное правоведение сведено в курс, построенный в. соответствии с известной книгой Р. Давида «Основные правовые системы современности».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Общая структура учебного курса «Основные правовые системы современности» может выглядеть следующим образом:</w:t>
      </w:r>
    </w:p>
    <w:p w:rsidR="00BF08D5" w:rsidRPr="00846EC3" w:rsidRDefault="00846EC3" w:rsidP="00846EC3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>общее введение в теорию сравнительного правоведения; пред-, мет, цели, задачи, история;</w:t>
      </w:r>
    </w:p>
    <w:p w:rsidR="00BF08D5" w:rsidRPr="00846EC3" w:rsidRDefault="00846EC3" w:rsidP="00846EC3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>классификация основных правовых систем современности на правовые семьи (круги);</w:t>
      </w:r>
    </w:p>
    <w:p w:rsidR="00BF08D5" w:rsidRPr="00846EC3" w:rsidRDefault="00846EC3" w:rsidP="00846EC3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>основные правовые семьи: романо-германская, англосаксонская, социалистическая, религиозно-традиционная (мусульманская, индусская, дальневосточная);</w:t>
      </w:r>
    </w:p>
    <w:p w:rsidR="00BF08D5" w:rsidRDefault="00846EC3" w:rsidP="00846EC3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>проблемы унификации права.</w:t>
      </w:r>
    </w:p>
    <w:p w:rsidR="00BA4C70" w:rsidRPr="00116C30" w:rsidRDefault="00BA4C70" w:rsidP="00BA4C70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ind w:left="709"/>
        <w:jc w:val="both"/>
        <w:rPr>
          <w:color w:val="FFFFFF"/>
          <w:sz w:val="28"/>
          <w:szCs w:val="28"/>
        </w:rPr>
      </w:pPr>
      <w:r w:rsidRPr="00116C30">
        <w:rPr>
          <w:color w:val="FFFFFF"/>
          <w:sz w:val="28"/>
          <w:szCs w:val="28"/>
        </w:rPr>
        <w:t>сравнительный правоведение философский унификация</w:t>
      </w:r>
    </w:p>
    <w:p w:rsidR="00BF08D5" w:rsidRPr="00846EC3" w:rsidRDefault="00BF08D5" w:rsidP="00846EC3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61316857"/>
      <w:bookmarkStart w:id="3" w:name="_Toc161317301"/>
      <w:r w:rsidRPr="00846EC3">
        <w:rPr>
          <w:rFonts w:ascii="Times New Roman" w:hAnsi="Times New Roman" w:cs="Times New Roman"/>
          <w:sz w:val="28"/>
          <w:szCs w:val="28"/>
        </w:rPr>
        <w:t>3. Практическая функция сравнительного правоведения</w:t>
      </w:r>
      <w:bookmarkEnd w:id="2"/>
      <w:bookmarkEnd w:id="3"/>
    </w:p>
    <w:p w:rsidR="00846EC3" w:rsidRDefault="00846EC3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Сравнительное правоведение – относительно самостоятельное направление юридических исследований, цель которого – изучение зарубежных правовых систем и институтов, ориентированное на развитие своего национального права, на решение стоящих перед ним научно-прикладных проблем.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Систематизированное изучение тенденций развития и функционирования зарубежных правовых систем в еще недалеком прошлом сталкивалось у нас с существенными трудностями. Его значение или вовсе отрицалось, или сводилось исключительно к критико-идеологическому подходу, выявлению коренных, фундаментальных отличий высшего исторического типа права, т.е. социалистического, от буржуазного, к контрастирующему сравнению.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Кардинальная политическая и правовая реформа в стране, обретение государственной независимости, развитие отношений на международной арене обусловили важность изучения зарубежного и мирового юридического опыта. В этих условиях на первый план выдвинулись прежде всего практико-прикладные задачи сравнительного правоведения – изучение зарубежного опыта в целях оптимального (проведения правовых реформ, широкомасштабного обновления законодательства.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Сравнительное правоведение – незаменимый инструмент для совершенствования национального права, идет ли речь о государственном, гражданском, торговом или хозяйственном праве. Не раз отмечалось, что глубокое понимание собственной системы права доступно лишь тогда, когда сравнительное правоведение используется как эффективное средство совершенствования правопорядка.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Действительно, во все времена законодатели в своей деятельности в той или иной степени использовали юридический опыт других стран.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Те, кто создал в </w:t>
      </w:r>
      <w:smartTag w:uri="urn:schemas-microsoft-com:office:smarttags" w:element="metricconverter">
        <w:smartTagPr>
          <w:attr w:name="ProductID" w:val="1869 г"/>
        </w:smartTagPr>
        <w:r w:rsidRPr="00846EC3">
          <w:rPr>
            <w:sz w:val="28"/>
            <w:szCs w:val="28"/>
          </w:rPr>
          <w:t>1869 г</w:t>
        </w:r>
      </w:smartTag>
      <w:r w:rsidRPr="00846EC3">
        <w:rPr>
          <w:sz w:val="28"/>
          <w:szCs w:val="28"/>
        </w:rPr>
        <w:t xml:space="preserve">. французское Общество сравнительного законодательства, а также кафедры сравнительного законодательства, были озабочены в первую очередь изучением новых кодексов, принятых в различных странах, с </w:t>
      </w:r>
      <w:r w:rsidR="00846EC3" w:rsidRPr="00846EC3">
        <w:rPr>
          <w:sz w:val="28"/>
          <w:szCs w:val="28"/>
        </w:rPr>
        <w:t>тем,</w:t>
      </w:r>
      <w:r w:rsidRPr="00846EC3">
        <w:rPr>
          <w:sz w:val="28"/>
          <w:szCs w:val="28"/>
        </w:rPr>
        <w:t xml:space="preserve"> чтобы составить представление о различиях, которые имелись между ними и французскими кодексами, и подсказать законодателю целесообразность тех или иных изменений.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Компаративисты мира единодушно отмечают, что опыт, накопленный другими народами, – это неисчерпаемый источник, из которого можно извлечь большую пользу при проведении любых значительных реформ национального законодательства. Законодатели в различных странах мира все чаще прибегают к сравнительному анализу решений, содержащихся в зарубежном праве. В компаративистской литературе единодушно отмечается теоретическая и практико-прикладная важность использования сравнительного права законодателем. Вместе с тем, как это ни странно, авторы многих работ ограничиваются, как правило, лишь общими декларациями, отсутствуют сколько-нибудь развернутые попытки обобщения эмпирического материала, т.е. практики самой законодательной деятельности. Отсюда и бедность теоретических положений, конкретизирующих общий и никем не оспариваемый вывод о значимости сравнительной правоведения для законодательной политики.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Сегодня компаративистская наука подходит к вопросу об использовании сравнительного права законодателем несколько иначе, чем в прошлом. Речь, как правило, идет не о том, чтобы предлагать законодателю готовые образцы и модели, взятые за рубежом, а об изучении зарубежного юридического опыта, как позитивного, так и негативного.</w:t>
      </w:r>
    </w:p>
    <w:p w:rsidR="00BF08D5" w:rsidRPr="00846EC3" w:rsidRDefault="00BF08D5" w:rsidP="00846EC3">
      <w:pPr>
        <w:widowControl w:val="0"/>
        <w:shd w:val="clear" w:color="auto" w:fill="FFFFFF"/>
        <w:tabs>
          <w:tab w:val="left" w:pos="6331"/>
        </w:tabs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Кроме того, современные компаративисты отдают себе отчет в том, что целью использования сравнительного права в законно-подготовительной работе ни в коей мере не является приведение национальных правовых систем в соответствие с неким общим наднациональным правом в духе концепции Р. Салейля, Э. Ламбера или А. Леви-Ульмана, т.е. сторонников движения унификаторов.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Сравнительно-правовые исследования сыграли значительную роль при подготовке крупных кодификаций и реформ законодательства различных отраслей современного права. Первоначальная, несколько односторонняя ориентация нового антитрестовского законодательства Германии на американские образцы повлекла за собой соответствующую правовую регламентацию в других западноевропейских странах. Как уже говорилось, использование данных сравнительного права, с одной стороны, действительно помогает взять все то полезное, что оправдало себя за рубежом при решении сходных проблем, а с другой – дает возможность учесть негативные стороны зарубежного опыта. Особенно существенно при этом то обстоятельство, что, создавая новый правовой акт, национальный законодатель обращается к уже существующим и действующим нормам зарубежного права, т.е. к таким, опыт практического применения которых уже накоплен.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 компаративистской литературе рассматриваются конкретные формы и способы использования сравнительного права законодателем. Отмечается, что практически вся законно-подготовительная работа проводится непосредственно самим законодателем, а точнее, парламентскими комиссиями, правительственными службами, министерствами, занятыми такой работой. Однако практика показывает, что масштабы использования сравнительно-правовых данных возрастают тогда, когда к законно-подготовительной работе привлекается юридическая наука в лице научных учреждений, университетов, отдельных</w:t>
      </w:r>
      <w:r w:rsidR="00846EC3">
        <w:rPr>
          <w:sz w:val="28"/>
          <w:szCs w:val="28"/>
        </w:rPr>
        <w:t xml:space="preserve"> </w:t>
      </w:r>
      <w:r w:rsidRPr="00846EC3">
        <w:rPr>
          <w:sz w:val="28"/>
          <w:szCs w:val="28"/>
        </w:rPr>
        <w:t xml:space="preserve">ученых. Это привлечение может происходить различным образом, а именно: путем получения соответствующих научных справок, заключений и экспертиз; путем включения ученых в соответствующие рабочие комиссии; путем использования сравнительно-правовых исследований, авторы которых сделали предложения </w:t>
      </w:r>
      <w:r w:rsidRPr="00846EC3">
        <w:rPr>
          <w:sz w:val="28"/>
          <w:szCs w:val="28"/>
          <w:lang w:val="en-US"/>
        </w:rPr>
        <w:t>de</w:t>
      </w:r>
      <w:r w:rsidRPr="00846EC3">
        <w:rPr>
          <w:sz w:val="28"/>
          <w:szCs w:val="28"/>
        </w:rPr>
        <w:t xml:space="preserve"> </w:t>
      </w:r>
      <w:r w:rsidRPr="00846EC3">
        <w:rPr>
          <w:sz w:val="28"/>
          <w:szCs w:val="28"/>
          <w:lang w:val="en-US"/>
        </w:rPr>
        <w:t>lege</w:t>
      </w:r>
      <w:r w:rsidRPr="00846EC3">
        <w:rPr>
          <w:sz w:val="28"/>
          <w:szCs w:val="28"/>
        </w:rPr>
        <w:t xml:space="preserve"> </w:t>
      </w:r>
      <w:r w:rsidRPr="00846EC3">
        <w:rPr>
          <w:sz w:val="28"/>
          <w:szCs w:val="28"/>
          <w:lang w:val="en-US"/>
        </w:rPr>
        <w:t>ferenda</w:t>
      </w:r>
      <w:r w:rsidRPr="00846EC3">
        <w:rPr>
          <w:sz w:val="28"/>
          <w:szCs w:val="28"/>
        </w:rPr>
        <w:t>, воспринятые потом законодателем.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Австралийский ученый-юрист Л. Сертома предпринял интересную попытку классифицировать те трудности, с которыми сталкивается законодатель при использовании сравнительно-правовых данных. Он разбил эти трудности на четыре группы: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1) формальные – трудности сбора и поиска соответствующих материалов и языковые трудности;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2) психологические – сложившиеся установки;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3) прагматические – трудности в получении готовых прикладных выводов и моделей;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4) образовательные, т.е. недостаточная подготовка и квалификация лиц, участвующих в законодательном процессе.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 дополнение к этой классификации известный немецкий компаративист У. Дробниг указал на фактор времени, т.е. когда закон должен быть издан быстро и на серьезное ознакомление с зарубежным опытом просто-напросто нет времени.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Несомненно, что эти факторы могут оказывать свое действие как каждый в отдельности, так и в разнообразных сочетаниях, но все они вполне преодолимы. Быть может, наибольшую опасность представляют «психологические трудности» – традиционная установка на «правовую автаркию» и как следствие этого если не пренебрежение к. правовому опыту других стран, то во всяком случае</w:t>
      </w:r>
      <w:r w:rsidR="00846EC3">
        <w:rPr>
          <w:sz w:val="28"/>
          <w:szCs w:val="28"/>
        </w:rPr>
        <w:t>,</w:t>
      </w:r>
      <w:r w:rsidRPr="00846EC3">
        <w:rPr>
          <w:sz w:val="28"/>
          <w:szCs w:val="28"/>
        </w:rPr>
        <w:t xml:space="preserve"> безразличие к нему. Длительное время такие установки были достаточно характерны для англосаксонской правовой семьи и ее отношени</w:t>
      </w:r>
      <w:r w:rsidR="00846EC3">
        <w:rPr>
          <w:sz w:val="28"/>
          <w:szCs w:val="28"/>
        </w:rPr>
        <w:t>я</w:t>
      </w:r>
      <w:r w:rsidRPr="00846EC3">
        <w:rPr>
          <w:sz w:val="28"/>
          <w:szCs w:val="28"/>
        </w:rPr>
        <w:t xml:space="preserve"> к континентальному праву, и хотя сейчас ситуация несколько изменилась, традиция, очевидно, дает о себе знать.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 компаративистской литературе бытует мнение, что сравнительное право особенно полезно, когда речь идет о законодательных реформах и новеллах в сфере классических отраслей права: гражданского, уголовного, процессуального. Это подтверждается и примерами, приводимыми многими авторами. В то же время сравнительное право становится важным тогда, когда необходима правовая регламентация новых проблем, вызванных развитием цивилизации, например проблемы охраны окружающей среды.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Если обратиться к правовым системам, которые в законотворческом процессе используют сравнительное право, то выявляются заметные различия в романо-германской и англосаксонской правовых семьях.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Романо-германский законодатель при использовании сравнительных данных обращается как к праву других стран романо-германской семьи, так и к англосаксонским источникам и чаще всего к праву США.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Законодатель в англо-американских странах обращается преимущественно к праву других англо-американских стран и достаточно редко – к континентальной системе. Л. Сертома объясняет это тем, что установки этой системы представляются слишком радикальными и влекущими значительные изменения в существующей институциональной системе, т.е. противоречащими принципам медленной, постепенной эволюции, свойственной странам общего права. Очевидно, к этому объяснению следует добавить и то, что говорилось выше о традиционных установках психологического плана.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Разумеется, объектом сравнительного анализа в процессе законодательной деятельности может быть и право собственной страны</w:t>
      </w:r>
      <w:r w:rsidR="00846EC3">
        <w:rPr>
          <w:sz w:val="28"/>
          <w:szCs w:val="28"/>
        </w:rPr>
        <w:t>.</w:t>
      </w:r>
      <w:r w:rsidRPr="00846EC3">
        <w:rPr>
          <w:sz w:val="28"/>
          <w:szCs w:val="28"/>
        </w:rPr>
        <w:t>* Одна ситуация такого рода – это историко-сравнительный анализ, особенно важный в тех случаях, когда нормативное решение проблемы неоднократно менялось или видоизменялось. Обращение к историческому юридическому опыту, умение черпать из него все необходимое для сегодняшних потребностей тем плодотворнее, чем выше общий уровень юридической литературы. Другая ситуация – федеративная структура законодательства не только открывает большие возможности для научного сравнительного анализа законодательства субъектов федерации, но и требует такого анализа в практико-прикладных целях.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Один лишь законодатель может использовать сравнительное право для совершенствования национального права. В меньших масштабах, но все же использует сравнительно-правовые данные судебная и арбитражная практика, когда речь идет о применении иностранного закона. Эта проблема носит в основном технический характер и изучается обычно в рамках МЧП.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Наконец, сравнительное правоведение играет весьма важную роль в процессе международной унификации и гармонизации права. Швейцарский юрист К.-Х. Эберт считает, что главной целью сравнительного правоведения является унификация права на международном уровне, т.е. унификация международного законодательства. По его мнению, дальнейшее существование человечества требует дополнить политическую и экономическую интеграцию мирового сообщества правовой. Действительно, сравнительное правоведение призвано сыграть немаловажную роль в тех процессах, которые охватываются ныне такими понятиями, как человеческое измерение, европейское правовое пространство. Оно позволяет получить более глубокое представление о новых чертах и тенденциях развития основных правовых систем современности, связанных с научно-техническим прогрессом, интеграционными процессами, возросшей ролью международного права. Выходя за чисто юридические рамки, сравнительно-правовые исследования немало говорят об уровнях правосознания и правовой культуры за рубежом, способах формирования уважения к праву и закону.</w:t>
      </w:r>
    </w:p>
    <w:p w:rsidR="00BF08D5" w:rsidRPr="00846EC3" w:rsidRDefault="00BF08D5" w:rsidP="00846EC3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61316858"/>
      <w:bookmarkStart w:id="5" w:name="_Toc161317302"/>
    </w:p>
    <w:p w:rsidR="00BF08D5" w:rsidRPr="00846EC3" w:rsidRDefault="00BF08D5" w:rsidP="00846EC3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C3">
        <w:rPr>
          <w:rFonts w:ascii="Times New Roman" w:hAnsi="Times New Roman" w:cs="Times New Roman"/>
          <w:sz w:val="28"/>
          <w:szCs w:val="28"/>
        </w:rPr>
        <w:t>4. Международная унификация права</w:t>
      </w:r>
      <w:bookmarkEnd w:id="4"/>
      <w:bookmarkEnd w:id="5"/>
    </w:p>
    <w:p w:rsidR="00846EC3" w:rsidRDefault="00846EC3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Международная унификация права – одна из ведущих проблем сравнительного правоведения. Симптоматично в этой связи, что </w:t>
      </w:r>
      <w:r w:rsidRPr="00846EC3">
        <w:rPr>
          <w:sz w:val="28"/>
          <w:szCs w:val="28"/>
          <w:lang w:val="en-US"/>
        </w:rPr>
        <w:t>X</w:t>
      </w:r>
      <w:r w:rsidRPr="00846EC3">
        <w:rPr>
          <w:sz w:val="28"/>
          <w:szCs w:val="28"/>
        </w:rPr>
        <w:t>. Гаттеридж, будучи противником унификации, тем не менее</w:t>
      </w:r>
      <w:r w:rsidR="00846EC3">
        <w:rPr>
          <w:sz w:val="28"/>
          <w:szCs w:val="28"/>
        </w:rPr>
        <w:t>,</w:t>
      </w:r>
      <w:r w:rsidRPr="00846EC3">
        <w:rPr>
          <w:sz w:val="28"/>
          <w:szCs w:val="28"/>
        </w:rPr>
        <w:t xml:space="preserve"> посвятил ей три главы в своей известной книге. Некоторые компаративисты склонны превратить унификацию в конечную цель сравнительно-правовых исследований. Такая тенденция упрочилась в начале </w:t>
      </w:r>
      <w:r w:rsidRPr="00846EC3">
        <w:rPr>
          <w:sz w:val="28"/>
          <w:szCs w:val="28"/>
          <w:lang w:val="en-US"/>
        </w:rPr>
        <w:t>XX</w:t>
      </w:r>
      <w:r w:rsidRPr="00846EC3">
        <w:rPr>
          <w:sz w:val="28"/>
          <w:szCs w:val="28"/>
        </w:rPr>
        <w:t xml:space="preserve"> в., когда движение за унификацию достигло наивысшего размаха.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Корни современного унификационного движения можно видеть и римском </w:t>
      </w:r>
      <w:r w:rsidRPr="00846EC3">
        <w:rPr>
          <w:sz w:val="28"/>
          <w:szCs w:val="28"/>
          <w:lang w:val="en-US"/>
        </w:rPr>
        <w:t>jus</w:t>
      </w:r>
      <w:r w:rsidRPr="00846EC3">
        <w:rPr>
          <w:sz w:val="28"/>
          <w:szCs w:val="28"/>
        </w:rPr>
        <w:t xml:space="preserve"> </w:t>
      </w:r>
      <w:r w:rsidRPr="00846EC3">
        <w:rPr>
          <w:sz w:val="28"/>
          <w:szCs w:val="28"/>
          <w:lang w:val="en-US"/>
        </w:rPr>
        <w:t>gentium</w:t>
      </w:r>
      <w:r w:rsidRPr="00846EC3">
        <w:rPr>
          <w:sz w:val="28"/>
          <w:szCs w:val="28"/>
        </w:rPr>
        <w:t xml:space="preserve"> в виде попытки создания единообразного права, применимого к отношениям римлян с иностранцами и с жителями провинций. Движение за естественное право в </w:t>
      </w:r>
      <w:r w:rsidRPr="00846EC3">
        <w:rPr>
          <w:sz w:val="28"/>
          <w:szCs w:val="28"/>
          <w:lang w:val="en-US"/>
        </w:rPr>
        <w:t>XVI</w:t>
      </w:r>
      <w:r w:rsidRPr="00846EC3">
        <w:rPr>
          <w:sz w:val="28"/>
          <w:szCs w:val="28"/>
        </w:rPr>
        <w:t>-</w:t>
      </w:r>
      <w:r w:rsidRPr="00846EC3">
        <w:rPr>
          <w:sz w:val="28"/>
          <w:szCs w:val="28"/>
          <w:lang w:val="en-US"/>
        </w:rPr>
        <w:t>XVIII</w:t>
      </w:r>
      <w:r w:rsidRPr="00846EC3">
        <w:rPr>
          <w:sz w:val="28"/>
          <w:szCs w:val="28"/>
        </w:rPr>
        <w:t xml:space="preserve"> вв. имело</w:t>
      </w:r>
      <w:r w:rsidR="00846EC3">
        <w:rPr>
          <w:sz w:val="28"/>
          <w:szCs w:val="28"/>
        </w:rPr>
        <w:t xml:space="preserve"> </w:t>
      </w:r>
      <w:r w:rsidRPr="00846EC3">
        <w:rPr>
          <w:sz w:val="28"/>
          <w:szCs w:val="28"/>
        </w:rPr>
        <w:t xml:space="preserve">направленность; </w:t>
      </w:r>
      <w:r w:rsidRPr="00846EC3">
        <w:rPr>
          <w:sz w:val="28"/>
          <w:szCs w:val="28"/>
          <w:lang w:val="en-US"/>
        </w:rPr>
        <w:t>Theatram</w:t>
      </w:r>
      <w:r w:rsidRPr="00846EC3">
        <w:rPr>
          <w:sz w:val="28"/>
          <w:szCs w:val="28"/>
        </w:rPr>
        <w:t xml:space="preserve"> </w:t>
      </w:r>
      <w:r w:rsidRPr="00846EC3">
        <w:rPr>
          <w:sz w:val="28"/>
          <w:szCs w:val="28"/>
          <w:lang w:val="en-US"/>
        </w:rPr>
        <w:t>legale</w:t>
      </w:r>
      <w:r w:rsidRPr="00846EC3">
        <w:rPr>
          <w:sz w:val="28"/>
          <w:szCs w:val="28"/>
        </w:rPr>
        <w:t xml:space="preserve">, эта панорама развития всех законодательств мира, очерченная Лейбницем в </w:t>
      </w:r>
      <w:smartTag w:uri="urn:schemas-microsoft-com:office:smarttags" w:element="metricconverter">
        <w:smartTagPr>
          <w:attr w:name="ProductID" w:val="1667 г"/>
        </w:smartTagPr>
        <w:r w:rsidRPr="00846EC3">
          <w:rPr>
            <w:sz w:val="28"/>
            <w:szCs w:val="28"/>
          </w:rPr>
          <w:t>1667 г</w:t>
        </w:r>
      </w:smartTag>
      <w:r w:rsidRPr="00846EC3">
        <w:rPr>
          <w:sz w:val="28"/>
          <w:szCs w:val="28"/>
        </w:rPr>
        <w:t>., песет отпечаток унификаторских идей.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Во второй половине </w:t>
      </w:r>
      <w:r w:rsidRPr="00846EC3">
        <w:rPr>
          <w:sz w:val="28"/>
          <w:szCs w:val="28"/>
          <w:lang w:val="en-US"/>
        </w:rPr>
        <w:t>XIX</w:t>
      </w:r>
      <w:r w:rsidRPr="00846EC3">
        <w:rPr>
          <w:sz w:val="28"/>
          <w:szCs w:val="28"/>
        </w:rPr>
        <w:t xml:space="preserve"> в. осуществились первые унификаторские начинания. В основе их лежали практические потребности, раз-питие торговли и международных сношений. Одним из начинателей был Леон Леви, который в середине века предпринял попытку сравнения торгового права Великобритании с романскими системами, кодексами и законами 50 других стран. Он впервые показал связь между сравнительными исследованиями и унификацией права.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65 г"/>
        </w:smartTagPr>
        <w:r w:rsidRPr="00846EC3">
          <w:rPr>
            <w:sz w:val="28"/>
            <w:szCs w:val="28"/>
          </w:rPr>
          <w:t>1865 г</w:t>
        </w:r>
      </w:smartTag>
      <w:r w:rsidRPr="00846EC3">
        <w:rPr>
          <w:sz w:val="28"/>
          <w:szCs w:val="28"/>
        </w:rPr>
        <w:t>. первый конгресс по торговому праву изучил возможности унификации некоторых разделов морского права.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77 г"/>
        </w:smartTagPr>
        <w:r w:rsidRPr="00846EC3">
          <w:rPr>
            <w:sz w:val="28"/>
            <w:szCs w:val="28"/>
          </w:rPr>
          <w:t>1877 г</w:t>
        </w:r>
      </w:smartTag>
      <w:r w:rsidRPr="00846EC3">
        <w:rPr>
          <w:sz w:val="28"/>
          <w:szCs w:val="28"/>
        </w:rPr>
        <w:t>. Международная ассоциация права осуществила первую, ставшую знамени той унификацию в области морского права, приняв Йорк-Антверпенские правила об общей аварии. За этой частной унификацией быстро последовало заключение конвенций, преследовавших ту же цель: в Берне были приняты конвенции об авторском праве (</w:t>
      </w:r>
      <w:smartTag w:uri="urn:schemas-microsoft-com:office:smarttags" w:element="metricconverter">
        <w:smartTagPr>
          <w:attr w:name="ProductID" w:val="1886 г"/>
        </w:smartTagPr>
        <w:r w:rsidRPr="00846EC3">
          <w:rPr>
            <w:sz w:val="28"/>
            <w:szCs w:val="28"/>
          </w:rPr>
          <w:t>1886 г</w:t>
        </w:r>
      </w:smartTag>
      <w:r w:rsidRPr="00846EC3">
        <w:rPr>
          <w:sz w:val="28"/>
          <w:szCs w:val="28"/>
        </w:rPr>
        <w:t>.) и о железнодорожных перевозках грузов (</w:t>
      </w:r>
      <w:smartTag w:uri="urn:schemas-microsoft-com:office:smarttags" w:element="metricconverter">
        <w:smartTagPr>
          <w:attr w:name="ProductID" w:val="1890 г"/>
        </w:smartTagPr>
        <w:r w:rsidRPr="00846EC3">
          <w:rPr>
            <w:sz w:val="28"/>
            <w:szCs w:val="28"/>
          </w:rPr>
          <w:t>1890 г</w:t>
        </w:r>
      </w:smartTag>
      <w:r w:rsidRPr="00846EC3">
        <w:rPr>
          <w:sz w:val="28"/>
          <w:szCs w:val="28"/>
        </w:rPr>
        <w:t>.), в Брюсселе – конвенция по морскому праву (</w:t>
      </w:r>
      <w:smartTag w:uri="urn:schemas-microsoft-com:office:smarttags" w:element="metricconverter">
        <w:smartTagPr>
          <w:attr w:name="ProductID" w:val="1910 г"/>
        </w:smartTagPr>
        <w:r w:rsidRPr="00846EC3">
          <w:rPr>
            <w:sz w:val="28"/>
            <w:szCs w:val="28"/>
          </w:rPr>
          <w:t>1910 г</w:t>
        </w:r>
      </w:smartTag>
      <w:r w:rsidRPr="00846EC3">
        <w:rPr>
          <w:sz w:val="28"/>
          <w:szCs w:val="28"/>
        </w:rPr>
        <w:t>.).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Гаагские конвенции, подписанные перед Первой мировой войной, имели своим объектом область коллизии законов. Движение продолжалось и в дальнейшем привело к принятию Женевских конвенций 1930 и 1931 гг. о простых и переводных векселях и о чеке, а также двух Гаагских конвенций </w:t>
      </w:r>
      <w:smartTag w:uri="urn:schemas-microsoft-com:office:smarttags" w:element="metricconverter">
        <w:smartTagPr>
          <w:attr w:name="ProductID" w:val="1964 г"/>
        </w:smartTagPr>
        <w:r w:rsidRPr="00846EC3">
          <w:rPr>
            <w:sz w:val="28"/>
            <w:szCs w:val="28"/>
          </w:rPr>
          <w:t>1964 г</w:t>
        </w:r>
      </w:smartTag>
      <w:r w:rsidRPr="00846EC3">
        <w:rPr>
          <w:sz w:val="28"/>
          <w:szCs w:val="28"/>
        </w:rPr>
        <w:t>. о единообразных законах о международной купле-продаже товаров и заключении договоров такой купли-продажи.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Унификационное движение охватывает, таким образом, широкий круг вопросов и существует уже длительное время.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Объективным фактором, обусловливающим унификацию, является стремление, во-первых, обеспечить четкие гарантии в области международной торговли; во-вторых, избежать с помощью единообразных актов те сложности и неопределенности, которые порождаются коллизиями законов. К этому следует добавить веру юристов в создание международного, межгосударственного законодательства без ущерба для суверенитета государств.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Международное движение наталкивается на определенные препятствия и трудности. Сопротивление </w:t>
      </w:r>
      <w:r w:rsidR="00846EC3" w:rsidRPr="00846EC3">
        <w:rPr>
          <w:sz w:val="28"/>
          <w:szCs w:val="28"/>
        </w:rPr>
        <w:t>исходит,</w:t>
      </w:r>
      <w:r w:rsidRPr="00846EC3">
        <w:rPr>
          <w:sz w:val="28"/>
          <w:szCs w:val="28"/>
        </w:rPr>
        <w:t xml:space="preserve"> прежде </w:t>
      </w:r>
      <w:r w:rsidR="00846EC3" w:rsidRPr="00846EC3">
        <w:rPr>
          <w:sz w:val="28"/>
          <w:szCs w:val="28"/>
        </w:rPr>
        <w:t>всего,</w:t>
      </w:r>
      <w:r w:rsidRPr="00846EC3">
        <w:rPr>
          <w:sz w:val="28"/>
          <w:szCs w:val="28"/>
        </w:rPr>
        <w:t xml:space="preserve"> от государств в том плане, что каждое из них ревниво относится к своему суверенитету. Общественному мнению в той или иной мере свойственно недоверие к нормам иностранного происхождения или международного характера. Часто английские и американские юристы выступают против использования юридических приемов романского происхождения, против общих принципов и в меньшей мере – против адаптации чужих норм позитивного права. Страны общего права не присоединились к Женевской конвенции </w:t>
      </w:r>
      <w:smartTag w:uri="urn:schemas-microsoft-com:office:smarttags" w:element="metricconverter">
        <w:smartTagPr>
          <w:attr w:name="ProductID" w:val="1930 г"/>
        </w:smartTagPr>
        <w:r w:rsidRPr="00846EC3">
          <w:rPr>
            <w:sz w:val="28"/>
            <w:szCs w:val="28"/>
          </w:rPr>
          <w:t>1930 г</w:t>
        </w:r>
      </w:smartTag>
      <w:r w:rsidRPr="00846EC3">
        <w:rPr>
          <w:sz w:val="28"/>
          <w:szCs w:val="28"/>
        </w:rPr>
        <w:t>. о переводных векселях.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Такая негативная позиция усиливается и в связи с трудностями применения единообразного закона. Напомним о глубоком различии между тем, как применялся Гражданский кодекс Швейцарии в самой Швейцарии, и тем, как он применялся в Турции, где он был реципирован.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Судьям и юристам свойственно стремление подчинить международные нормы своей национальной технике и внутреннему праву. Отсюда различие в толковании одного и того же единообразного текста в странах – участницах международных соглашений. В результате единообразный закон подвергается различному толкованию в процессе его применения. Создание единообразного закона невозможно без сравнения.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Следует различать унификацию национальную и унификацию международную. Национальная унификация является итогом сопоставления нескольких правовых порядков в рамках данной страны и выбора между ними. Например, Кодекс Наполеона превратил в реальность то, что Буржон в </w:t>
      </w:r>
      <w:smartTag w:uri="urn:schemas-microsoft-com:office:smarttags" w:element="metricconverter">
        <w:smartTagPr>
          <w:attr w:name="ProductID" w:val="1747 г"/>
        </w:smartTagPr>
        <w:r w:rsidRPr="00846EC3">
          <w:rPr>
            <w:sz w:val="28"/>
            <w:szCs w:val="28"/>
          </w:rPr>
          <w:t>1747 г</w:t>
        </w:r>
      </w:smartTag>
      <w:r w:rsidRPr="00846EC3">
        <w:rPr>
          <w:sz w:val="28"/>
          <w:szCs w:val="28"/>
        </w:rPr>
        <w:t>. назвал «общим правом Франции». Германское гражданское уложение было унификацией немецкого нрава.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После Первой мировой войны в Польше и Румынии унификация происходила на основе сравнения различных правовых систем, действовавших на территории страны. По-особому вопрос о национальной унификации стоит в федеративных государствах, где, как, например, в США, каждый член федерации имеет свою правовую систему. Известны многочисленные попытки Соединенных Штатов унифицировать отдельные отрасли и институты действующего права. Практическим итогом таких предложений явились так называемые рестейтменты – сборники, в которых на основе последовательного сопоставления систематизированы решения, выработанные по определенным вопросам различными штатами. Известны также единообразные законы-модели, предложенные Американским институтом права для их последующего принятия легислатурами штатов. Разработанный таким образом к </w:t>
      </w:r>
      <w:smartTag w:uri="urn:schemas-microsoft-com:office:smarttags" w:element="metricconverter">
        <w:smartTagPr>
          <w:attr w:name="ProductID" w:val="1952 г"/>
        </w:smartTagPr>
        <w:r w:rsidRPr="00846EC3">
          <w:rPr>
            <w:sz w:val="28"/>
            <w:szCs w:val="28"/>
          </w:rPr>
          <w:t>1952 г</w:t>
        </w:r>
      </w:smartTag>
      <w:r w:rsidRPr="00846EC3">
        <w:rPr>
          <w:sz w:val="28"/>
          <w:szCs w:val="28"/>
        </w:rPr>
        <w:t>. Единообразный торговый кодекс был затем принят почти всеми штатами. Такого рода национальная унификация предполагает большой объем сравнительных исследований.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Важное значение имеет и международная унификация. Ее осуществляют независимые страны, и она может быть спонтанной или, наоборот, преднамеренной и желаемой.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Спонтанная международная унификация порождается практическими потребностями и осуществляется в результате конкретных действий занятых в данной сфере лиц. Именно так начиная со средних исков создавалось континентальное </w:t>
      </w:r>
      <w:r w:rsidRPr="00846EC3">
        <w:rPr>
          <w:sz w:val="28"/>
          <w:szCs w:val="28"/>
          <w:lang w:val="en-US"/>
        </w:rPr>
        <w:t>Lex</w:t>
      </w:r>
      <w:r w:rsidRPr="00846EC3">
        <w:rPr>
          <w:sz w:val="28"/>
          <w:szCs w:val="28"/>
        </w:rPr>
        <w:t xml:space="preserve"> </w:t>
      </w:r>
      <w:r w:rsidRPr="00846EC3">
        <w:rPr>
          <w:sz w:val="28"/>
          <w:szCs w:val="28"/>
          <w:lang w:val="en-US"/>
        </w:rPr>
        <w:t>Mercatoria</w:t>
      </w:r>
      <w:r w:rsidRPr="00846EC3">
        <w:rPr>
          <w:sz w:val="28"/>
          <w:szCs w:val="28"/>
        </w:rPr>
        <w:t xml:space="preserve">, аналогом которого в Англии явилось </w:t>
      </w:r>
      <w:r w:rsidRPr="00846EC3">
        <w:rPr>
          <w:sz w:val="28"/>
          <w:szCs w:val="28"/>
          <w:lang w:val="en-US"/>
        </w:rPr>
        <w:t>Merchant</w:t>
      </w:r>
      <w:r w:rsidRPr="00846EC3">
        <w:rPr>
          <w:sz w:val="28"/>
          <w:szCs w:val="28"/>
        </w:rPr>
        <w:t xml:space="preserve"> </w:t>
      </w:r>
      <w:r w:rsidRPr="00846EC3">
        <w:rPr>
          <w:sz w:val="28"/>
          <w:szCs w:val="28"/>
          <w:lang w:val="en-US"/>
        </w:rPr>
        <w:t>Law</w:t>
      </w:r>
      <w:r w:rsidRPr="00846EC3">
        <w:rPr>
          <w:sz w:val="28"/>
          <w:szCs w:val="28"/>
        </w:rPr>
        <w:t xml:space="preserve"> – торговое право. Уже с той поры торговое право стремилось к универсальности. Сходные условия и потребности порождают сходные последствия. Вот почему после эпохи кодификации </w:t>
      </w:r>
      <w:r w:rsidRPr="00846EC3">
        <w:rPr>
          <w:sz w:val="28"/>
          <w:szCs w:val="28"/>
          <w:lang w:val="en-US"/>
        </w:rPr>
        <w:t>XIX</w:t>
      </w:r>
      <w:r w:rsidRPr="00846EC3">
        <w:rPr>
          <w:sz w:val="28"/>
          <w:szCs w:val="28"/>
        </w:rPr>
        <w:t xml:space="preserve"> в., когда торговое право было заключено в жесткие рамки национальной регламентации, снова возродилось стремление к созданию торгового права международного плана. Распространение типовых единообразных договоров и обращение к частному арбитражу способствовали развитию общего, обычного единообразного права международной торговой практики.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Однако унификация в собственном смысле слова – это, конечно, преднамеренная унификация, реализуемая тремя основными способами:</w:t>
      </w:r>
    </w:p>
    <w:p w:rsidR="00BF08D5" w:rsidRPr="00846EC3" w:rsidRDefault="00846EC3" w:rsidP="00846EC3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>путем заключения конвенции (это стало классической формой), содержащей единообразный закон. Такая конвенция обязывает все подписавшие ее государства привести нормы национального законодательства в соответствие с нормами единообразного закона;</w:t>
      </w:r>
    </w:p>
    <w:p w:rsidR="00BF08D5" w:rsidRPr="00846EC3" w:rsidRDefault="00846EC3" w:rsidP="00846EC3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>путем совместной выработки правовых норм, которые инкорпорируются затем в национальное право стран, участвовавших в совместной выработке этих норм. Однако такие страны не связаны при этом каким-либо априорным обязательством, и каждое государство само решает, когда, в каком объеме и в какой форме произойдет эта инкорпорация;</w:t>
      </w:r>
    </w:p>
    <w:p w:rsidR="00BF08D5" w:rsidRPr="00846EC3" w:rsidRDefault="00846EC3" w:rsidP="00846EC3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>путем подготовки какой-либо официальной или частной организацией типового закона или закона-модели, который затем предлагается законодателям разных стран. Законодатели могут принять этот закон полностью, частично или в модифицированном виде, словом, так, как они сочтут нужным.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По охвату участников международная унификация может быть двусторонней или – что бывает чаще – многосторонней. В первом случае имеются лишь два государства-участника, как, например, при подготовке франко-итальянского проекта закона об обязательствах </w:t>
      </w:r>
      <w:smartTag w:uri="urn:schemas-microsoft-com:office:smarttags" w:element="metricconverter">
        <w:smartTagPr>
          <w:attr w:name="ProductID" w:val="1929 г"/>
        </w:smartTagPr>
        <w:r w:rsidRPr="00846EC3">
          <w:rPr>
            <w:sz w:val="28"/>
            <w:szCs w:val="28"/>
          </w:rPr>
          <w:t>1929 г</w:t>
        </w:r>
      </w:smartTag>
      <w:r w:rsidRPr="00846EC3">
        <w:rPr>
          <w:sz w:val="28"/>
          <w:szCs w:val="28"/>
        </w:rPr>
        <w:t>. Во втором случае участвует много государств, которые действуют на основе общепринятой международно-правовой регламентации. В качестве примера назовем Варшавскую конвенцию о воздушной перевозке и Женевские конвенции о векселях и о чеке.</w:t>
      </w:r>
    </w:p>
    <w:p w:rsidR="00BF08D5" w:rsidRPr="00846EC3" w:rsidRDefault="00BF08D5" w:rsidP="00846EC3">
      <w:pPr>
        <w:widowControl w:val="0"/>
        <w:shd w:val="clear" w:color="auto" w:fill="FFFFFF"/>
        <w:tabs>
          <w:tab w:val="left" w:pos="6283"/>
        </w:tabs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Следует также различать региональную и универсальную унификацию. Региональная унификация обычно охватывает несколько соседствующих стран или стран, образующих определенную политико-экономическую группу. Универсальная унификация охватывает самые различные страны, она открыта для государств, относящихся к разным общественным системам. Примером региональной унификации может служить Северный союз, а универсальной – Гаагская конвенция.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В зависимости от целей, которые преследует международная унификация, ее обычно подразделяют на тотальную и частичную. Под тотальной унификацией имеют в виду ситуацию, когда пришедшие к соглашению страны осуществили требуемое единообразие и во внутренней сфере, и в международной, т.е. реализовали все юридические последствия, которые должна была повлечь за собой унификация. В качестве примера можно привести Женевскую конвенцию </w:t>
      </w:r>
      <w:smartTag w:uri="urn:schemas-microsoft-com:office:smarttags" w:element="metricconverter">
        <w:smartTagPr>
          <w:attr w:name="ProductID" w:val="1930 г"/>
        </w:smartTagPr>
        <w:r w:rsidRPr="00846EC3">
          <w:rPr>
            <w:sz w:val="28"/>
            <w:szCs w:val="28"/>
          </w:rPr>
          <w:t>1930 г</w:t>
        </w:r>
      </w:smartTag>
      <w:r w:rsidRPr="00846EC3">
        <w:rPr>
          <w:sz w:val="28"/>
          <w:szCs w:val="28"/>
        </w:rPr>
        <w:t xml:space="preserve">. о векселе. При частичной унификации, наоборот, единообразные нормы действуют лишь в сфере международных отношений, а внутренний правопорядок стран-участниц не испытывает воздействия унификационной конвенции. Такова ситуация, создавшаяся в результате принятия Варшавской конвенции о международных воздушных перевозках </w:t>
      </w:r>
      <w:smartTag w:uri="urn:schemas-microsoft-com:office:smarttags" w:element="metricconverter">
        <w:smartTagPr>
          <w:attr w:name="ProductID" w:val="1929 г"/>
        </w:smartTagPr>
        <w:r w:rsidRPr="00846EC3">
          <w:rPr>
            <w:sz w:val="28"/>
            <w:szCs w:val="28"/>
          </w:rPr>
          <w:t>1929 г</w:t>
        </w:r>
      </w:smartTag>
      <w:r w:rsidRPr="00846EC3">
        <w:rPr>
          <w:sz w:val="28"/>
          <w:szCs w:val="28"/>
        </w:rPr>
        <w:t xml:space="preserve">. и Гаагской конвенции о единообразном законе о купле-продаже товаров </w:t>
      </w:r>
      <w:smartTag w:uri="urn:schemas-microsoft-com:office:smarttags" w:element="metricconverter">
        <w:smartTagPr>
          <w:attr w:name="ProductID" w:val="1964 г"/>
        </w:smartTagPr>
        <w:r w:rsidRPr="00846EC3">
          <w:rPr>
            <w:sz w:val="28"/>
            <w:szCs w:val="28"/>
          </w:rPr>
          <w:t>1964 г</w:t>
        </w:r>
      </w:smartTag>
      <w:r w:rsidRPr="00846EC3">
        <w:rPr>
          <w:sz w:val="28"/>
          <w:szCs w:val="28"/>
        </w:rPr>
        <w:t>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Общие условия, унификация имеют тенденцию к упрощению в результате того, что растет число организаций и соглашений регионального характера. Наиболее серьезным шагом в этом направлении стало развитие региональных организаций, которые, естественно, стремятся к унификации. В связи с этим следует сделать несколько замечаний.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Общее право содействовало сближению народов и законодательств, предлагая им не только определенную систему права, но и соответствующий образ жизни, мышления и действий, что выходило за рамки просто юридико-технических правил и в то же время вело к униформизации принимаемых решений. Здесь мы видим обширный регионализм, законодательно не организованный, </w:t>
      </w:r>
      <w:r w:rsidR="00846EC3" w:rsidRPr="00846EC3">
        <w:rPr>
          <w:sz w:val="28"/>
          <w:szCs w:val="28"/>
        </w:rPr>
        <w:t>но,</w:t>
      </w:r>
      <w:r w:rsidRPr="00846EC3">
        <w:rPr>
          <w:sz w:val="28"/>
          <w:szCs w:val="28"/>
        </w:rPr>
        <w:t xml:space="preserve"> безусловно имеющий гармонизирующее влияние.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 xml:space="preserve">Точно так же с многих точек зрения родство языка, нравов, традиций, дополняемое стремлением к объединению и взаимным доверием, лежит в основе Северного союза. В конце </w:t>
      </w:r>
      <w:r w:rsidRPr="00846EC3">
        <w:rPr>
          <w:sz w:val="28"/>
          <w:szCs w:val="28"/>
          <w:lang w:val="en-US"/>
        </w:rPr>
        <w:t>XIX</w:t>
      </w:r>
      <w:r w:rsidRPr="00846EC3">
        <w:rPr>
          <w:sz w:val="28"/>
          <w:szCs w:val="28"/>
        </w:rPr>
        <w:t xml:space="preserve"> в. Дания, Норвегия и Швеция начали систематические поиски сближения законодательств; они добились этого в начале </w:t>
      </w:r>
      <w:smartTag w:uri="urn:schemas-microsoft-com:office:smarttags" w:element="metricconverter">
        <w:smartTagPr>
          <w:attr w:name="ProductID" w:val="1881 г"/>
        </w:smartTagPr>
        <w:r w:rsidRPr="00846EC3">
          <w:rPr>
            <w:sz w:val="28"/>
            <w:szCs w:val="28"/>
          </w:rPr>
          <w:t>1881 г</w:t>
        </w:r>
      </w:smartTag>
      <w:r w:rsidRPr="00846EC3">
        <w:rPr>
          <w:sz w:val="28"/>
          <w:szCs w:val="28"/>
        </w:rPr>
        <w:t xml:space="preserve">. В отношении векселей, чеков и т.п., а затем и в отношении морского права. Это движение развивалось, и впоследствии Финляндия и Исландия присоединились к Скандинавским странам, после чего занялись договорным правом, вопросами представительства и даже, что весьма примечательно, семейным правом (Стокгольмская конвенция </w:t>
      </w:r>
      <w:smartTag w:uri="urn:schemas-microsoft-com:office:smarttags" w:element="metricconverter">
        <w:smartTagPr>
          <w:attr w:name="ProductID" w:val="1931 г"/>
        </w:smartTagPr>
        <w:r w:rsidRPr="00846EC3">
          <w:rPr>
            <w:sz w:val="28"/>
            <w:szCs w:val="28"/>
          </w:rPr>
          <w:t>1931 г</w:t>
        </w:r>
      </w:smartTag>
      <w:r w:rsidRPr="00846EC3">
        <w:rPr>
          <w:sz w:val="28"/>
          <w:szCs w:val="28"/>
        </w:rPr>
        <w:t xml:space="preserve">. о компетенции судов по делам о расторжении брака). Затем установилось активное сотрудничество в области уголовного права и особенно уголовной политики, главным образом благодаря конференциям Ассоциации криминалистов северных стран, которая с </w:t>
      </w:r>
      <w:smartTag w:uri="urn:schemas-microsoft-com:office:smarttags" w:element="metricconverter">
        <w:smartTagPr>
          <w:attr w:name="ProductID" w:val="1936 г"/>
        </w:smartTagPr>
        <w:r w:rsidRPr="00846EC3">
          <w:rPr>
            <w:sz w:val="28"/>
            <w:szCs w:val="28"/>
          </w:rPr>
          <w:t>1936 г</w:t>
        </w:r>
      </w:smartTag>
      <w:r w:rsidRPr="00846EC3">
        <w:rPr>
          <w:sz w:val="28"/>
          <w:szCs w:val="28"/>
        </w:rPr>
        <w:t xml:space="preserve">. выпускала общий «Ежегодник». Северный совет, созданный после Второй мировой войны, придал более официальный характер этому стремлению к унификации. В </w:t>
      </w:r>
      <w:smartTag w:uri="urn:schemas-microsoft-com:office:smarttags" w:element="metricconverter">
        <w:smartTagPr>
          <w:attr w:name="ProductID" w:val="1960 г"/>
        </w:smartTagPr>
        <w:r w:rsidRPr="00846EC3">
          <w:rPr>
            <w:sz w:val="28"/>
            <w:szCs w:val="28"/>
          </w:rPr>
          <w:t>1960 г</w:t>
        </w:r>
      </w:smartTag>
      <w:r w:rsidRPr="00846EC3">
        <w:rPr>
          <w:sz w:val="28"/>
          <w:szCs w:val="28"/>
        </w:rPr>
        <w:t>. был создан Северный комитет уголовного права.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Ликвидация колониального режима в странах Африки не только послужила толчком к созданию национального законодательства, но и стимулировала попытки создания «африканского права», по возможности максимально унифицированного или гармонизированного. Это особая правовая зона, объединяющая соседствующие государства, связанные различными нитями родства, как в случае с северными странами. В качестве примеров можно упомянуть и усилия Лиги арабских стран, направленные на определенную униформизацию правовых систем Среднего Востока, и движение в Латинской Америке, возглавляемое Латиноамериканским институтом интеграции (созданным Межамериканским банком экономического развития), по унификации терминологии, уточнению институтов и определению вопросов, которые могут быть унифицированы в этом регионе. Этот институт пытается также предлагать правительствам типовые законы.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46EC3" w:rsidRDefault="00846E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46EC3">
        <w:rPr>
          <w:b/>
          <w:sz w:val="28"/>
          <w:szCs w:val="28"/>
        </w:rPr>
        <w:t>ЗАКЛЮЧЕНИЕ</w:t>
      </w:r>
    </w:p>
    <w:p w:rsidR="00846EC3" w:rsidRDefault="00846EC3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С точки зрения унификации факт существования межправительственных и межгосударственных региональных организаций сопряжен с очевидными преимуществами. Их создание и структура определены самими государствами, они призваны активно работать в направлении унификации, в единых геополитических рамках и решать сходные проблемы сходным же образом. Сообщества основаны на единстве или на близости правовых концепций, что позволяет предварительно устанавливать пределы унификации и облегчает ее последующее осуществление.</w:t>
      </w:r>
    </w:p>
    <w:p w:rsidR="00BF08D5" w:rsidRPr="00846EC3" w:rsidRDefault="00BF08D5" w:rsidP="00846E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6EC3">
        <w:rPr>
          <w:sz w:val="28"/>
          <w:szCs w:val="28"/>
        </w:rPr>
        <w:t>М. Ансель сформулировал следующие выводы по поводу унификациии права:</w:t>
      </w:r>
    </w:p>
    <w:p w:rsidR="00BF08D5" w:rsidRPr="00846EC3" w:rsidRDefault="00846EC3" w:rsidP="00846EC3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>унификация перестает быть главным объектом сравнительного права и главной заботой компаративиста;</w:t>
      </w:r>
    </w:p>
    <w:p w:rsidR="00BF08D5" w:rsidRPr="00846EC3" w:rsidRDefault="00846EC3" w:rsidP="00846EC3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 xml:space="preserve">по отдельным вопросам, в отношении которых трудно добиться унификации норм права, между отдельными системами возможны гармонизация, </w:t>
      </w:r>
      <w:r w:rsidR="000675B0">
        <w:rPr>
          <w:sz w:val="28"/>
          <w:szCs w:val="28"/>
        </w:rPr>
        <w:t>к</w:t>
      </w:r>
      <w:r w:rsidR="00BF08D5" w:rsidRPr="00846EC3">
        <w:rPr>
          <w:sz w:val="28"/>
          <w:szCs w:val="28"/>
        </w:rPr>
        <w:t>оординация или униформизация;</w:t>
      </w:r>
    </w:p>
    <w:p w:rsidR="00BF08D5" w:rsidRPr="00846EC3" w:rsidRDefault="000675B0" w:rsidP="00846EC3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>при переходе от старой унификации к новой гармонизации снова обнаруживается, что наука должна отойти от нормы права и обратиться к правовым системам в целом.</w:t>
      </w:r>
    </w:p>
    <w:p w:rsidR="00BF08D5" w:rsidRPr="00846EC3" w:rsidRDefault="00BF08D5" w:rsidP="00846EC3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675B0" w:rsidRDefault="000675B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F08D5" w:rsidRDefault="00BF08D5" w:rsidP="00846EC3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6EC3">
        <w:rPr>
          <w:b/>
          <w:bCs/>
          <w:sz w:val="28"/>
          <w:szCs w:val="28"/>
        </w:rPr>
        <w:t>Литература</w:t>
      </w:r>
    </w:p>
    <w:p w:rsidR="000675B0" w:rsidRPr="00846EC3" w:rsidRDefault="000675B0" w:rsidP="00846EC3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F08D5" w:rsidRPr="00846EC3" w:rsidRDefault="000675B0" w:rsidP="000675B0">
      <w:pPr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BF08D5" w:rsidRPr="00846EC3">
        <w:rPr>
          <w:iCs/>
          <w:sz w:val="28"/>
          <w:szCs w:val="28"/>
        </w:rPr>
        <w:t xml:space="preserve">Давид Р. </w:t>
      </w:r>
      <w:r w:rsidR="00BF08D5" w:rsidRPr="00846EC3">
        <w:rPr>
          <w:sz w:val="28"/>
          <w:szCs w:val="28"/>
        </w:rPr>
        <w:t>Сравнительное право // Очерки сравнительного права / Отв. ред. В.А. Туманов. М., 2008.</w:t>
      </w:r>
    </w:p>
    <w:p w:rsidR="00BF08D5" w:rsidRPr="00846EC3" w:rsidRDefault="000675B0" w:rsidP="000675B0">
      <w:pPr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BF08D5" w:rsidRPr="00846EC3">
        <w:rPr>
          <w:iCs/>
          <w:sz w:val="28"/>
          <w:szCs w:val="28"/>
        </w:rPr>
        <w:t xml:space="preserve">Давид Р., Жоффре-Спинози К. </w:t>
      </w:r>
      <w:r w:rsidR="00BF08D5" w:rsidRPr="00846EC3">
        <w:rPr>
          <w:sz w:val="28"/>
          <w:szCs w:val="28"/>
        </w:rPr>
        <w:t>Основные правовые системы современ ности. М., 2006.</w:t>
      </w:r>
    </w:p>
    <w:p w:rsidR="00BF08D5" w:rsidRPr="00846EC3" w:rsidRDefault="000675B0" w:rsidP="000675B0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BF08D5" w:rsidRPr="00846EC3">
        <w:rPr>
          <w:iCs/>
          <w:sz w:val="28"/>
          <w:szCs w:val="28"/>
        </w:rPr>
        <w:t xml:space="preserve">Карбонье Ж. </w:t>
      </w:r>
      <w:r w:rsidR="00BF08D5" w:rsidRPr="00846EC3">
        <w:rPr>
          <w:sz w:val="28"/>
          <w:szCs w:val="28"/>
        </w:rPr>
        <w:t>Юридическая социология. М., 2006.</w:t>
      </w:r>
    </w:p>
    <w:p w:rsidR="00BF08D5" w:rsidRPr="00846EC3" w:rsidRDefault="000675B0" w:rsidP="000675B0">
      <w:pPr>
        <w:widowControl w:val="0"/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>Очерки сравнительного права / Отв. ред. В.А. Туманов. М, 2007.</w:t>
      </w:r>
    </w:p>
    <w:p w:rsidR="00BF08D5" w:rsidRPr="00846EC3" w:rsidRDefault="000675B0" w:rsidP="000675B0">
      <w:pPr>
        <w:widowControl w:val="0"/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BF08D5" w:rsidRPr="00846EC3">
        <w:rPr>
          <w:iCs/>
          <w:sz w:val="28"/>
          <w:szCs w:val="28"/>
        </w:rPr>
        <w:t xml:space="preserve">Саидов А.Х. </w:t>
      </w:r>
      <w:r w:rsidR="00BF08D5" w:rsidRPr="00846EC3">
        <w:rPr>
          <w:sz w:val="28"/>
          <w:szCs w:val="28"/>
        </w:rPr>
        <w:t>Сравнительное правоведение и юридическая география мира. М., 2009.</w:t>
      </w:r>
    </w:p>
    <w:p w:rsidR="00BF08D5" w:rsidRPr="00846EC3" w:rsidRDefault="000675B0" w:rsidP="000675B0">
      <w:pPr>
        <w:widowControl w:val="0"/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08D5" w:rsidRPr="00846EC3">
        <w:rPr>
          <w:sz w:val="28"/>
          <w:szCs w:val="28"/>
        </w:rPr>
        <w:t>Сравнительное правоведение: Сб. статей / Отв. ред. В.А. Туманов. М., 2008.</w:t>
      </w:r>
    </w:p>
    <w:p w:rsidR="00BF08D5" w:rsidRPr="00846EC3" w:rsidRDefault="000675B0" w:rsidP="000675B0">
      <w:pPr>
        <w:widowControl w:val="0"/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BF08D5" w:rsidRPr="00846EC3">
        <w:rPr>
          <w:iCs/>
          <w:sz w:val="28"/>
          <w:szCs w:val="28"/>
        </w:rPr>
        <w:t xml:space="preserve">Сталев Ж. </w:t>
      </w:r>
      <w:r w:rsidR="00BF08D5" w:rsidRPr="00846EC3">
        <w:rPr>
          <w:sz w:val="28"/>
          <w:szCs w:val="28"/>
        </w:rPr>
        <w:t>Сравнительный метод в социалистической правовой нау ке // Сравнительное правоведение: Сб. статей / Отв. ред. В.А. Туманов. М., 2008.</w:t>
      </w:r>
    </w:p>
    <w:p w:rsidR="00BF08D5" w:rsidRPr="00846EC3" w:rsidRDefault="000675B0" w:rsidP="000675B0">
      <w:pPr>
        <w:widowControl w:val="0"/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BF08D5" w:rsidRPr="00846EC3">
        <w:rPr>
          <w:iCs/>
          <w:sz w:val="28"/>
          <w:szCs w:val="28"/>
        </w:rPr>
        <w:t xml:space="preserve">Тилле А.А. </w:t>
      </w:r>
      <w:r w:rsidR="00BF08D5" w:rsidRPr="00846EC3">
        <w:rPr>
          <w:sz w:val="28"/>
          <w:szCs w:val="28"/>
        </w:rPr>
        <w:t>Социалистическое сравнительное правоведение. М., 2005.</w:t>
      </w:r>
    </w:p>
    <w:p w:rsidR="00BF08D5" w:rsidRPr="00846EC3" w:rsidRDefault="000675B0" w:rsidP="000675B0">
      <w:pPr>
        <w:widowControl w:val="0"/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BF08D5" w:rsidRPr="00846EC3">
        <w:rPr>
          <w:iCs/>
          <w:sz w:val="28"/>
          <w:szCs w:val="28"/>
        </w:rPr>
        <w:t xml:space="preserve">Тихомиров Ю.А. </w:t>
      </w:r>
      <w:r w:rsidR="00BF08D5" w:rsidRPr="00846EC3">
        <w:rPr>
          <w:sz w:val="28"/>
          <w:szCs w:val="28"/>
        </w:rPr>
        <w:t>Курс сравнительного правоведения. М., 2006.</w:t>
      </w:r>
    </w:p>
    <w:p w:rsidR="00BF08D5" w:rsidRDefault="000675B0" w:rsidP="000675B0">
      <w:pPr>
        <w:widowControl w:val="0"/>
        <w:numPr>
          <w:ilvl w:val="0"/>
          <w:numId w:val="7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BF08D5" w:rsidRPr="00846EC3">
        <w:rPr>
          <w:iCs/>
          <w:sz w:val="28"/>
          <w:szCs w:val="28"/>
        </w:rPr>
        <w:t xml:space="preserve">Цвайгер К., Кётц </w:t>
      </w:r>
      <w:r w:rsidR="00BF08D5" w:rsidRPr="00846EC3">
        <w:rPr>
          <w:iCs/>
          <w:sz w:val="28"/>
          <w:szCs w:val="28"/>
          <w:lang w:val="en-US"/>
        </w:rPr>
        <w:t>X</w:t>
      </w:r>
      <w:r w:rsidR="00BF08D5" w:rsidRPr="00846EC3">
        <w:rPr>
          <w:iCs/>
          <w:sz w:val="28"/>
          <w:szCs w:val="28"/>
        </w:rPr>
        <w:t xml:space="preserve">. </w:t>
      </w:r>
      <w:r w:rsidR="00BF08D5" w:rsidRPr="00846EC3">
        <w:rPr>
          <w:sz w:val="28"/>
          <w:szCs w:val="28"/>
        </w:rPr>
        <w:t>Введение в сравнительное правоведение в сфере частного права. М., 2008. Т. 1.</w:t>
      </w:r>
    </w:p>
    <w:p w:rsidR="00BA4C70" w:rsidRPr="00116C30" w:rsidRDefault="00BA4C70" w:rsidP="00BA4C70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bookmarkStart w:id="6" w:name="_GoBack"/>
      <w:bookmarkEnd w:id="6"/>
    </w:p>
    <w:sectPr w:rsidR="00BA4C70" w:rsidRPr="00116C30" w:rsidSect="00846EC3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8C" w:rsidRDefault="001A2C8C" w:rsidP="000675B0">
      <w:r>
        <w:separator/>
      </w:r>
    </w:p>
  </w:endnote>
  <w:endnote w:type="continuationSeparator" w:id="0">
    <w:p w:rsidR="001A2C8C" w:rsidRDefault="001A2C8C" w:rsidP="0006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8C" w:rsidRDefault="001A2C8C" w:rsidP="000675B0">
      <w:r>
        <w:separator/>
      </w:r>
    </w:p>
  </w:footnote>
  <w:footnote w:type="continuationSeparator" w:id="0">
    <w:p w:rsidR="001A2C8C" w:rsidRDefault="001A2C8C" w:rsidP="00067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A97" w:rsidRDefault="00477A97" w:rsidP="005758EC">
    <w:pPr>
      <w:pStyle w:val="a3"/>
      <w:framePr w:wrap="around" w:vAnchor="text" w:hAnchor="margin" w:xAlign="right" w:y="1"/>
      <w:rPr>
        <w:rStyle w:val="a5"/>
      </w:rPr>
    </w:pPr>
  </w:p>
  <w:p w:rsidR="00477A97" w:rsidRDefault="00477A97" w:rsidP="00C1755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A97" w:rsidRDefault="00116C30" w:rsidP="005758EC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477A97" w:rsidRPr="00BA4C70" w:rsidRDefault="00477A97" w:rsidP="00BA4C70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5B0" w:rsidRPr="00BA4C70" w:rsidRDefault="000675B0" w:rsidP="000675B0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922F0"/>
    <w:multiLevelType w:val="singleLevel"/>
    <w:tmpl w:val="19A078FE"/>
    <w:lvl w:ilvl="0">
      <w:start w:val="10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458679A4"/>
    <w:multiLevelType w:val="singleLevel"/>
    <w:tmpl w:val="C890B9A0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4FA82853"/>
    <w:multiLevelType w:val="singleLevel"/>
    <w:tmpl w:val="6A4C5D84"/>
    <w:lvl w:ilvl="0">
      <w:start w:val="1"/>
      <w:numFmt w:val="decimal"/>
      <w:lvlText w:val="%1."/>
      <w:legacy w:legacy="1" w:legacySpace="0" w:legacyIndent="167"/>
      <w:lvlJc w:val="left"/>
      <w:rPr>
        <w:rFonts w:ascii="Times New Roman" w:hAnsi="Times New Roman" w:cs="Times New Roman" w:hint="default"/>
      </w:rPr>
    </w:lvl>
  </w:abstractNum>
  <w:abstractNum w:abstractNumId="3">
    <w:nsid w:val="56914F19"/>
    <w:multiLevelType w:val="singleLevel"/>
    <w:tmpl w:val="BD922B18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64247D9F"/>
    <w:multiLevelType w:val="singleLevel"/>
    <w:tmpl w:val="1DA8082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4"/>
        <w:numFmt w:val="decimal"/>
        <w:lvlText w:val="%1.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8D5"/>
    <w:rsid w:val="00020345"/>
    <w:rsid w:val="000631A2"/>
    <w:rsid w:val="000675B0"/>
    <w:rsid w:val="00077D15"/>
    <w:rsid w:val="00086AA6"/>
    <w:rsid w:val="000A14DB"/>
    <w:rsid w:val="000B3504"/>
    <w:rsid w:val="000D18B7"/>
    <w:rsid w:val="00116C30"/>
    <w:rsid w:val="00145B71"/>
    <w:rsid w:val="001A2C8C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77A97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758EC"/>
    <w:rsid w:val="0058263D"/>
    <w:rsid w:val="0059166F"/>
    <w:rsid w:val="005B1F3E"/>
    <w:rsid w:val="005E6369"/>
    <w:rsid w:val="00620D39"/>
    <w:rsid w:val="00634225"/>
    <w:rsid w:val="006476C1"/>
    <w:rsid w:val="00673ED4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46EC3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A4C70"/>
    <w:rsid w:val="00BB47F9"/>
    <w:rsid w:val="00BC07AA"/>
    <w:rsid w:val="00BD331E"/>
    <w:rsid w:val="00BF08D5"/>
    <w:rsid w:val="00C1755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07402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3C22A0-D2C2-4022-8397-FC3E7A9C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D5"/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BF08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BF08D5"/>
    <w:rPr>
      <w:rFonts w:ascii="Arial" w:hAnsi="Arial" w:cs="Arial"/>
      <w:b/>
      <w:bCs/>
      <w:sz w:val="26"/>
      <w:szCs w:val="26"/>
      <w:lang w:val="x-none" w:eastAsia="ru-RU"/>
    </w:rPr>
  </w:style>
  <w:style w:type="paragraph" w:styleId="a3">
    <w:name w:val="header"/>
    <w:basedOn w:val="a"/>
    <w:link w:val="a4"/>
    <w:uiPriority w:val="99"/>
    <w:rsid w:val="00BF08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F08D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BF08D5"/>
    <w:rPr>
      <w:rFonts w:cs="Times New Roman"/>
    </w:rPr>
  </w:style>
  <w:style w:type="paragraph" w:styleId="a6">
    <w:name w:val="Body Text Indent"/>
    <w:basedOn w:val="a"/>
    <w:link w:val="a7"/>
    <w:uiPriority w:val="99"/>
    <w:rsid w:val="00BF08D5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BF08D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semiHidden/>
    <w:unhideWhenUsed/>
    <w:rsid w:val="000675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0675B0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6169</Words>
  <Characters>35169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2014-03-22T20:59:00Z</dcterms:created>
  <dcterms:modified xsi:type="dcterms:W3CDTF">2014-03-22T20:59:00Z</dcterms:modified>
</cp:coreProperties>
</file>