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9C7124" w:rsidRPr="00E43295" w:rsidTr="00BF2512">
        <w:tc>
          <w:tcPr>
            <w:tcW w:w="10031" w:type="dxa"/>
          </w:tcPr>
          <w:p w:rsidR="00212784" w:rsidRDefault="0021278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1. Теоретическая часть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2. Экономическая часть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2.1 Исходные данные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2.2 Определение капиталовложений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2.3 Расчет технологической себестоимости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2.4 Составление себестоимости по изменяющимся статьям затрат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2.5 Определение годового экономического эффекта от внедрения автоматического устройства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3. Сводные технико-экономические показатели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</w:t>
            </w: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EF5DE2">
            <w:pPr>
              <w:tabs>
                <w:tab w:val="left" w:pos="572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C7124" w:rsidRPr="00E43295" w:rsidRDefault="009C7124" w:rsidP="00C338F4">
            <w:pPr>
              <w:tabs>
                <w:tab w:val="left" w:pos="5727"/>
              </w:tabs>
              <w:spacing w:after="0" w:line="360" w:lineRule="auto"/>
              <w:ind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C7124" w:rsidRPr="00E43295" w:rsidRDefault="009C7124" w:rsidP="00FC477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E43295">
              <w:rPr>
                <w:rFonts w:ascii="Times New Roman" w:hAnsi="Times New Roman"/>
                <w:b/>
                <w:sz w:val="32"/>
                <w:szCs w:val="28"/>
              </w:rPr>
              <w:t>ВВЕДЕНИЕ</w:t>
            </w:r>
          </w:p>
          <w:p w:rsidR="009C7124" w:rsidRPr="00E43295" w:rsidRDefault="009C7124" w:rsidP="00B848E3">
            <w:pPr>
              <w:spacing w:after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  <w:p w:rsidR="009C7124" w:rsidRPr="00E43295" w:rsidRDefault="009C7124" w:rsidP="00B848E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>Целью данной курсовой работы является экономическое обоснование эффективности внедрения системы автоматизации на промышленном предприятии.</w:t>
            </w:r>
          </w:p>
          <w:p w:rsidR="009C7124" w:rsidRPr="00E43295" w:rsidRDefault="009C7124" w:rsidP="00B848E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>Задачей курсовой работы является расчёт показателей эффективности внедрения автоматизации на предприятии, сравнение вариантов базового и планируемого периодов, расчёт себестоимости продукции до и после внедрения систем автоматизации, определение капиталовложений, расчёт технологической себестоимости, а также, в заключение, определение годового экономического эффекта от внедрения автоматического устройства.</w:t>
            </w:r>
          </w:p>
          <w:p w:rsidR="009C7124" w:rsidRPr="00E43295" w:rsidRDefault="009C7124" w:rsidP="00B848E3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b/>
                <w:bCs/>
                <w:color w:val="000000"/>
                <w:spacing w:val="6"/>
                <w:sz w:val="28"/>
                <w:szCs w:val="28"/>
              </w:rPr>
              <w:t>Автоматизация:</w:t>
            </w:r>
          </w:p>
          <w:p w:rsidR="009C7124" w:rsidRPr="00E43295" w:rsidRDefault="009C7124" w:rsidP="00B848E3">
            <w:pPr>
              <w:spacing w:after="0" w:line="360" w:lineRule="auto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  <w:r w:rsidRPr="00E43295">
              <w:rPr>
                <w:rFonts w:ascii="Times New Roman" w:hAnsi="Times New Roman"/>
                <w:bCs/>
                <w:color w:val="000000"/>
                <w:spacing w:val="6"/>
                <w:sz w:val="28"/>
                <w:szCs w:val="28"/>
              </w:rPr>
              <w:t>АВТОМАТИЗАЦИЯ – применение технических средств, экономико-математических методов и систем управления, освобождающих человека частично или полностью от непосредственного участия в процессах получения, преобразования, передачи и использования энергии, материалов или информации. Автоматизируются: 1) технологические, энергетические, транспортные и др. производственные процессы; 2) проектирование сложных агрегатов, судов, промышленных сооружений, производственных комплексов; 3) организация, планирование и управление в рамках цеха, предприятия, строительства, отрасли, войсковой части, соединения и др.; 4) научные исследования, медицинское и техническое диагностирование, учет и обработка статистических данных, программирование, инженерные расчеты и др. Цель автоматизации - повышение производительности и эффективности труда, улучшение качества продукции, оптимизация управления, устранение человека от работы в условиях, опасных для здоровья. Автоматизация - одно из основных направлений научно-технического прогресса.</w:t>
            </w:r>
          </w:p>
        </w:tc>
      </w:tr>
    </w:tbl>
    <w:p w:rsidR="009C7124" w:rsidRDefault="009C7124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9C7124" w:rsidRPr="00E43295" w:rsidTr="00BF2512">
        <w:tc>
          <w:tcPr>
            <w:tcW w:w="10031" w:type="dxa"/>
          </w:tcPr>
          <w:p w:rsidR="009C7124" w:rsidRPr="006136BC" w:rsidRDefault="009C7124" w:rsidP="00BF2512">
            <w:pPr>
              <w:pStyle w:val="a9"/>
              <w:ind w:firstLine="0"/>
              <w:rPr>
                <w:sz w:val="28"/>
                <w:szCs w:val="28"/>
              </w:rPr>
            </w:pPr>
          </w:p>
        </w:tc>
      </w:tr>
    </w:tbl>
    <w:p w:rsidR="009C7124" w:rsidRDefault="009C7124" w:rsidP="00BF251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170473534"/>
      <w:bookmarkStart w:id="1" w:name="_Toc201331059"/>
      <w:bookmarkEnd w:id="0"/>
      <w:bookmarkEnd w:id="1"/>
      <w:r>
        <w:rPr>
          <w:rFonts w:ascii="Times New Roman" w:hAnsi="Times New Roman"/>
          <w:b/>
          <w:sz w:val="28"/>
          <w:szCs w:val="28"/>
        </w:rPr>
        <w:t>1 ТЕОРЕТИЧЕСКАЯ ЧАСТЬ</w:t>
      </w:r>
    </w:p>
    <w:p w:rsidR="009C7124" w:rsidRDefault="009C7124">
      <w:pPr>
        <w:rPr>
          <w:rFonts w:ascii="Times New Roman" w:hAnsi="Times New Roman"/>
          <w:b/>
          <w:sz w:val="28"/>
          <w:szCs w:val="28"/>
        </w:rPr>
      </w:pP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 xml:space="preserve">   В области системной автоматизации а</w:t>
      </w:r>
      <w:r>
        <w:rPr>
          <w:rFonts w:ascii="Times New Roman" w:hAnsi="Times New Roman"/>
          <w:sz w:val="28"/>
          <w:szCs w:val="28"/>
        </w:rPr>
        <w:t>сфальтовых заводов</w:t>
      </w:r>
      <w:r w:rsidRPr="003A0807">
        <w:rPr>
          <w:rFonts w:ascii="Times New Roman" w:hAnsi="Times New Roman"/>
          <w:sz w:val="28"/>
          <w:szCs w:val="28"/>
        </w:rPr>
        <w:t xml:space="preserve"> предлагает</w:t>
      </w:r>
      <w:r>
        <w:rPr>
          <w:rFonts w:ascii="Times New Roman" w:hAnsi="Times New Roman"/>
          <w:sz w:val="28"/>
          <w:szCs w:val="28"/>
        </w:rPr>
        <w:t>ся</w:t>
      </w:r>
      <w:r w:rsidRPr="003A0807">
        <w:rPr>
          <w:rFonts w:ascii="Times New Roman" w:hAnsi="Times New Roman"/>
          <w:sz w:val="28"/>
          <w:szCs w:val="28"/>
        </w:rPr>
        <w:t>: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Автоматический запуск исполнительных механизмов установки по участкам с сохранением всех блокировок;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Дистанционное управление оборудованием исполнительных механизмов, участков подачи инертных  материалов, нагрева каменных материалов, прогрева битума, приготовления асфальта, скипового хозяйства в автоматическом режиме;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Автоматическое дозирование инертных материалов, битума, минерального порошка, их перемешивание и выдача готовой смеси в промежуточный бункер или кузов автомобиля;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Управление производительностью питателей;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Автоматический контроль состояний исполнительных механизмов установки;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Контроль, архивация и отображение фактических значений температур: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отходящих газов и каменных материалов в сушильном барабане;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битума в расходной смеси;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асфальта в бункере готовой смеси;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поддержание заданной температуры каменных материалов;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поддержание заданного разряжения в сушильном барабане;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контроль наличия пламени в сушильном барабане;</w:t>
      </w:r>
    </w:p>
    <w:p w:rsidR="009C7124" w:rsidRPr="003A0807" w:rsidRDefault="009C7124" w:rsidP="003A0807">
      <w:pPr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отображение фактических значений основных параметров технологического процесса.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3A0807">
        <w:rPr>
          <w:rFonts w:ascii="Times New Roman" w:hAnsi="Times New Roman"/>
          <w:sz w:val="28"/>
          <w:szCs w:val="28"/>
        </w:rPr>
        <w:t>Введение этих систем позволит ускорить процессы обнаружения неполадок, даст возможность тотального контроля за функционированием технологического процесса, позволит управлять расходами сырья. В результате, данные меры приведут к повышению производительности предприятия, оптимизации затрат на сырьевую базу, снижению риска производственных травм.</w:t>
      </w:r>
    </w:p>
    <w:p w:rsidR="009C7124" w:rsidRPr="002139A2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В состав асфальтобетонных заводов входит: отделение готовой продукции, смесительное отделение, дозировочное отделение, технологическая линия щебня и песка, технологические линии минерального порошка и битума (рис. 4.29).</w:t>
      </w:r>
    </w:p>
    <w:p w:rsidR="009C7124" w:rsidRPr="002139A2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 xml:space="preserve">Холодный влажный песок и щебень подаются со склада в бункеры агрегата питания 1 с помощью погрузчиков, кранов с грейферным захватом или конвейеров. Из бункеров агрегата питания холодный и влажный песок и щебень непрерывно подаются с помощью питателей в определенных пропорциях на сборный ленточный конвейер, расположенный в нижней части агрегата питания. Со сборного конвейера материал поступает на наклонный ковшовый элеватор (или ленточный конвейер), который загружает холодные и влажные песок и щебень в барабан сушильного агрегата 2. В барабане песок и щебень высушиваются и нагреваются до рабочей температуры. Нагрев материала осуществляется вследствие сжигания жидкого или газообразного топлива в топках сушильных агрегатов. 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Рис. 4.29. Схема технологического процесса приготовления смесей на асфальтобетонных заводах</w:t>
      </w:r>
    </w:p>
    <w:p w:rsidR="009C7124" w:rsidRDefault="00C34743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7.75pt;height:189pt;visibility:visible">
            <v:imagedata r:id="rId7" o:title=""/>
          </v:shape>
        </w:pict>
      </w:r>
      <w:r w:rsidR="009C7124" w:rsidRPr="002139A2">
        <w:rPr>
          <w:rFonts w:ascii="Times New Roman" w:hAnsi="Times New Roman"/>
          <w:sz w:val="28"/>
          <w:szCs w:val="28"/>
        </w:rPr>
        <w:t>Жидкое топливо хранится в специальных баках, в которых оно нагревается и подается насосом к форсунке сушильного агрегата. Воздух, необходимый для сгорания топлива, подается к форсунке вентиляторами. Газы и пыль, образующиеся при сжигании топлива и просушивании материала, поступают в пылеулавливающую систему, в которой пыль осаждается. Из системы пыль подается к смесительному агрегату или удаляется в виде шлама.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приготовлении асфальтобетонных смесей из материалов с повышенным уровнем засоренности песок и щебень, нагретые до рабочей температуры, поступают из сушильного барабана на элеватор, который подает их в сортировочное устройство смесительного агрегата. Сортировочное устройство разделяет материал на фракции по размерам зерен и подает их в бункеры для горячего материала. Из этих бункеров песок и щебень различных фракций поступают в дозаторы или питатели, которые загружают в требуемых соотношениях эти материалы в смеситель периодического или непрерывного действия.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приготовлении асфальтобетонных смесей из материалов, засоренность которых не превышает требуемых норм, нагретые песок и щебень поступают из элеватора в дозаторы, минуя сортировочное устройство, непосредственно в смеситель или сушильно-смесительный агрегат.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производстве асфальтобетонных смесей, технология приготовления которых не требует осуществления операций по нагреву и просушиванию исходных материалов, песок, щебень различных фракций или грунт в необходимых пропорциях подаются в смеситель элеваторами или конвейерами непосредственно из агрегата питания.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Необходимый для приготовления смесей минеральный порошок поступает к смесительному агрегату из агрегата минерального порошка , в состав которого входит оборудование для хранения и транспортирования этого материала. С помощью дозаторов или питателей, установленных на агрегате минерального порошка или смесительном агрегате, обеспечивается заданное содержание минерального порошка в смеси.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Мелкая пыль, осажденная в пылеулавливающей системе на установках периодического действия, поступает в отдельный бункер смесительного агрегата или агрегата минерального порошка и после дозирования совместно с минеральным порошком загружается в заданном количестве в смеситель или поступает в него с требуемой подачей. Крупная пыль поступает через элеватор и сортировочное устройство в бункер для горячего песка.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Битум, разогретый в хранилище до жидкотекучего состояния с помощью нагревательно-перекачивающего агрегата, подается в нагреватель битума, в котором он обезвоживается и нагревается до рабочей температуры. Обезвоженный и нагретый до рабочей температуры битум транспортируется с помощью насосов по трубопроводам на хранение в битумные цистерны. К смесительному агрегату битум подается из нагревателя битума или битумных цистерн. Битум, поступающий к смесительному агрегату, дозируется и вводится в смеситель. Узлы и элементы битумного оборудования обогреваются теплоносителем, получаемым или нагреваемым в агрегате.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Все компоненты, поданные в смеситель, перемешиваются. Затем готовая продукция выгружается в автосамосвалы или направляется с помощью подъемников в бункеры для готовой смеси.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Управление асфальтосмесительными установками осуществляется из кабины 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Представленная на рис. 4.29 схема технологического процесса является обобщенной. При использовании асфальтосмесительных установок порядок осуществления отдельных технологических операций несколько отличается от обобщенной схемы. Например, при применении комплектов асфальтосме-сительного оборудования периодического действия ДС-35, ДС-35А, ДС-117-2Е, Д-617-2 осажденная в пылеулавливающих устройствах пыль направляется в сортировочное устройство и дозируется совместно с песком. В данном случае нагретый минеральный материал из сортировочного устройства поступает в дозаторы. В установках ДС-65, ДС-79 и ДС-95 отсутствует выгрузка готовой смеси из смесителя непосредственно в автотранспортные средства. На зарубежных асфальтосмесительных установках отсутствуют операции, связанные с использованием нагревательно-перекачивающих агрегатов, би-тумохранилищ и нагревателей битума.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приготовлении литого асфальта влажные и холодные минеральные материалы в требуемых соотношениях подаются с агрегата питания наклонным ленточным конвейером в сушильный агрегат, в котором они просушиваются и нагреваются до рабочей температуры. Горячие материалы загружаются с помощью элеватора в сортировочное устройство смесительного агрегата. Разделенные на фракции щебень и песок через бункеры горячего материала поступают в дозаторы и после взвешивания загружаются в смеситель. Холодный и влажный минеральный порошок подается элеватором в нагреватель, в котором материал высушивается и нагревается до рабочей температуры, а затем элеватором подается в расходный бункер смесительного агрегата. После взвешивания нагретый минеральный порошок поступает в смеситель.</w:t>
      </w:r>
    </w:p>
    <w:p w:rsidR="009C7124" w:rsidRPr="002139A2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Пыль, осажденная в пылеулавливающей системе, элеватором подается в сортировочное устройство. Затем она дозируется совместно с песком или поступает в отдельный расходный бункер, в котором дозируется с минеральным порошком.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Разогретые до рабочей температуры нефтяной дорожный битум из цистерн и специальный битум (в Германии тринидадский) из разогревателя подаются к смесительному агрегату для раздельного дозирования в определенных соотношениях и вводятся в смеситель. Дозирование материалов из естественных асфальтовых пород производится на специальном агрегате; после взвешивания материал загружается подъемником в смеситель, в котором перемешиваются все компоненты смеси. Затем готовая продукция выгружается в специализированные автотранспортные средства или направляется на хранение в бункер готовой смеси.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приготовлении смесей, для которых требуются нагрев исходных минеральных материалов, операции технологического процесса, связанные с транспортированием, дозированием и перемешиванием материалов, сопровождаются значительным пылевыделением.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В последнее время разработан новый турбулентный способ приготовления битумоминеральных смесей, отличающийся от принятых способов меньшим количеством и интенсивностью источников пылеобразования. Этот способ основан на совмещении процессов нагрева и смешения компонентов смеси.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турбулентном способе приготовления смесей влажные и холодные песок и щебень, а также минеральный порошок, жидкие добавки и при необходимости вода в требуемых соотношениях подаются в специальный сушильно-смесительный агрегат барабанного типа. Битум (через систему подачи с контролем расхода) вводится в материал со стороны загрузки в барабан минерального порошка, песка и щебня (фирма «Вибау», Германия) или подается в зону, прилегающую к разгрузочной коробке барабана со стороны его выхода (фирма «Ацтек», США). В барабан вводится битум, необходимый для приготовления смеси.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После нагрева и перемешивания готовая продукция подается в бункер, из которого она загружается в автотранспортные средства.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Благодаря тому, что при турбулентном способе приготовления смесей нагрев песка, щебня и минерального порошка происходит при наличии в них битума, который удерживает пылевидные частицы, а транспортирование сухих и нагретых материалов исключается из технологического процесса, интенсивность пылевыделения из барабана существенно снижается.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В последнее время для приготовления асфальтобетонных смесей используют эффективную технологию с применением использованного асфальтобетона путем его регенерации.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Для регенерации асфальтобетона используют существующие асфальто-смесительные установки с дополнительными устройствами для хранения, транспортирования и дозирования старого асфальтобетона и специальные установки.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Дополнительными устройствами являются приемный бункер, питатель, конвейер, расходный бункер с питателем.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Дробленый использованный асфальтобетон загружается в приемный бункер, из которого питателем подается на конвейер. С помощью конвейера материал перегружается в расходный бункер и в зависимости от принятой технологии может подаваться питателем в горячий элеватор, весовой бункер дозатора или смеситель.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загрузке предварительно отдозированного использованного асфальтобетона в элеватор для горячих каменных материалов его нагрев обеспечивается теплотой, излучаемой этими материалами. Недостатком является загрязнение битумом ковшей, сит грохота и других элементов оборудования. Кроме того, возможно неравномерное поступление в смеситель использованного асфальтобетона, что приводит к колебаниям содержания битума в смеси.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подаче асфальтобетона в бункер он строго дозируется для введения его в смесь. Однако при контакте асфальтобетона с горячими каменными материалами возможно загрязнение бункера битумом, что будет сказываться на точности дозирования материалов.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Время контактирования асфальтобетона с горячими материалами в весовом бункере непродолжительно, поэтому его нагрев следует продолжить в смесителе.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В смесителе дробленый использованный асфальтобетон перемешивается с минеральными материалами. Нагрев дробленого использованного асфальтобетона происходит теплом, излучаемым нагретыми каменными материалами при перемешивании</w:t>
      </w:r>
      <w:r>
        <w:rPr>
          <w:rFonts w:ascii="Times New Roman" w:hAnsi="Times New Roman"/>
          <w:sz w:val="28"/>
          <w:szCs w:val="28"/>
        </w:rPr>
        <w:t>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 xml:space="preserve">Установки с дополнительным оборудованием находят ограниченное применение. Их недостатком является то, что количество использованного асфальтобетона, добавляемого в смесь, ограничено и составляет 10-20%. Количество старого асфальтобетона зависит от температуры нагрева новых каменных материалов, влажности старого асфальтобетона и требуемой температуры смеси. Высокое содержание влаги в старом асфальтобетоне вызывает необходимость увеличения температуры нагрева каменных материалов. 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Наличие влажности приводит также к значительному скоплению в узлах смесительного агрегата пара, содержащего частицы пыли, которая осаждается плотными слоями на стенках бункеров и рабочих органов затворов. Пылеобразование можно уменьшить сокращением продолжительности перемешивания материалов в смесителе, а также уменьшением содержания влажности в использованном асфальтобетоне. Эта проблема может быть частично решена применением аспирации дозатора и смесителя.</w:t>
      </w:r>
    </w:p>
    <w:p w:rsidR="009C7124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Необходимость нагрева каменных материалов до высокой температуры обусловливает обеспечение высокой температуры газов, поступающих в пылеулавливающую установку, что создает трудности при использовании тканевых фильтров, так как ткань может быстро выйти из строя.Время перемешивания материала в смесителе составляет 45 с. Иногда используют второй смеситель, в котором цикл перемешивания также составляет 45 с.Преимуществом описанной технологии с применением использованного асфальтобетона являются малые затраты на модернизацию оборудования для регенерации использованного асфальтобетона.</w:t>
      </w:r>
    </w:p>
    <w:p w:rsidR="009C7124" w:rsidRPr="003A0807" w:rsidRDefault="009C7124" w:rsidP="002139A2">
      <w:pPr>
        <w:spacing w:line="360" w:lineRule="auto"/>
        <w:rPr>
          <w:rFonts w:ascii="Times New Roman" w:hAnsi="Times New Roman"/>
          <w:sz w:val="28"/>
          <w:szCs w:val="28"/>
        </w:rPr>
      </w:pPr>
      <w:r w:rsidRPr="002139A2">
        <w:rPr>
          <w:rFonts w:ascii="Times New Roman" w:hAnsi="Times New Roman"/>
          <w:sz w:val="28"/>
          <w:szCs w:val="28"/>
        </w:rPr>
        <w:t>При регенерации использованного асфальтобетона на специальных асфаль-тосмесительных установках минеральные материалы из агрегата питания подаются с помощью наклонного конвейера и питателей в модифицированный барабан. В этот барабан подаются также минеральный порошок, уловленная пыль, битум и дробленый использованный асфальтобетон, затем эти материалы нагреваются, перемешиваются и в них одновременно добавляется битум (или пластификатор). Полученная асфальтобетонная смесь выгружается в ковшовый подъемник, который перемещает ее в бункер готовой смеси. Управление асфальтобетонной установкой осуществляется из кабины оператора. Все оборудование, кроме барабана, выполнено аналогично оборудованию, применяемому в обычных асфальтобетонных установках. Конструктивные решения внутреннего пространства барабана направлены на предотвращение выгорания битума.</w:t>
      </w:r>
      <w:r w:rsidRPr="003A0807">
        <w:rPr>
          <w:rFonts w:ascii="Times New Roman" w:hAnsi="Times New Roman"/>
          <w:sz w:val="28"/>
          <w:szCs w:val="28"/>
        </w:rPr>
        <w:br w:type="page"/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ЭКОНОМИЧЕСКАЯ ЧАСТЬ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Исходные данные</w:t>
      </w:r>
    </w:p>
    <w:p w:rsidR="009C7124" w:rsidRDefault="009C7124" w:rsidP="000805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1 приведены исходные для расчета экономической эффективности внедрения автоматизации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4"/>
        <w:gridCol w:w="2099"/>
        <w:gridCol w:w="1222"/>
        <w:gridCol w:w="1902"/>
      </w:tblGrid>
      <w:tr w:rsidR="009C7124" w:rsidRPr="00E43295" w:rsidTr="00E43295"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Варианты</w:t>
            </w:r>
          </w:p>
        </w:tc>
      </w:tr>
      <w:tr w:rsidR="009C7124" w:rsidRPr="00E43295" w:rsidTr="00E43295"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Базовый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Планируемый</w:t>
            </w:r>
          </w:p>
        </w:tc>
      </w:tr>
      <w:tr w:rsidR="009C7124" w:rsidRPr="00E43295" w:rsidTr="00E43295">
        <w:tc>
          <w:tcPr>
            <w:tcW w:w="0" w:type="auto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Годовой выпуск продукции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385000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385000</w:t>
            </w:r>
          </w:p>
        </w:tc>
      </w:tr>
      <w:tr w:rsidR="009C7124" w:rsidRPr="00E43295" w:rsidTr="00E43295">
        <w:tc>
          <w:tcPr>
            <w:tcW w:w="0" w:type="auto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Действительный годовой фонд рабочего времени 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чел/час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2067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2067</w:t>
            </w:r>
          </w:p>
        </w:tc>
      </w:tr>
      <w:tr w:rsidR="009C7124" w:rsidRPr="00E43295" w:rsidTr="00E43295">
        <w:tc>
          <w:tcPr>
            <w:tcW w:w="0" w:type="auto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 до             14 чел -3р*3120</w:t>
            </w:r>
          </w:p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 после        8 чел – 5р*5890</w:t>
            </w:r>
          </w:p>
        </w:tc>
        <w:tc>
          <w:tcPr>
            <w:tcW w:w="0" w:type="auto"/>
            <w:gridSpan w:val="3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7124" w:rsidRPr="00E43295" w:rsidTr="00E43295">
        <w:tc>
          <w:tcPr>
            <w:tcW w:w="0" w:type="auto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Удельная норма расхода топлива на единицу продукции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E4329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3</w:t>
            </w: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/т. 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4,7</w:t>
            </w:r>
          </w:p>
        </w:tc>
      </w:tr>
      <w:tr w:rsidR="009C7124" w:rsidRPr="00E43295" w:rsidTr="00E43295">
        <w:tc>
          <w:tcPr>
            <w:tcW w:w="0" w:type="auto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Цена единицы топлива, газ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590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590</w:t>
            </w:r>
          </w:p>
        </w:tc>
      </w:tr>
    </w:tbl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387B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 Определение капиталовложений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Капитальные вложения складываются из затрат на: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возведение зданий передаточных устройств (стоимость);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приобретение и монтаж оборудования;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транспортно-заготовительные и складские расходы;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затраты на запасные части;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прочие затраты (расходы на проектные работы, содержание штата административного персонала и т.п.).</w:t>
      </w:r>
    </w:p>
    <w:p w:rsidR="009C7124" w:rsidRDefault="009C7124" w:rsidP="006A2F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6A2F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Затраты на приобретение и изготовление оборудования определяются по действующим прейскурантам цен  и они составили: 73000000 рублей.</w:t>
      </w:r>
    </w:p>
    <w:p w:rsidR="009C7124" w:rsidRDefault="009C7124" w:rsidP="006A2F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6A2F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Транспортно-заготовительные и складские расходы принимают в размере 7% от стоимости оборудования и рассчитывают по формуле: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тр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>обор</w:t>
      </w:r>
      <w:r>
        <w:rPr>
          <w:rFonts w:ascii="Times New Roman" w:hAnsi="Times New Roman"/>
          <w:sz w:val="28"/>
          <w:szCs w:val="28"/>
        </w:rPr>
        <w:t xml:space="preserve"> * 0,07,        (1)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С</w:t>
      </w:r>
      <w:r>
        <w:rPr>
          <w:rFonts w:ascii="Times New Roman" w:hAnsi="Times New Roman"/>
          <w:sz w:val="28"/>
          <w:szCs w:val="28"/>
          <w:vertAlign w:val="subscript"/>
        </w:rPr>
        <w:t>обор</w:t>
      </w:r>
      <w:r>
        <w:rPr>
          <w:rFonts w:ascii="Times New Roman" w:hAnsi="Times New Roman"/>
          <w:sz w:val="28"/>
          <w:szCs w:val="28"/>
        </w:rPr>
        <w:t xml:space="preserve"> – стоимость оборудования, руб;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</w:t>
      </w:r>
      <w:r>
        <w:rPr>
          <w:rFonts w:ascii="Times New Roman" w:hAnsi="Times New Roman"/>
          <w:sz w:val="28"/>
          <w:szCs w:val="28"/>
          <w:vertAlign w:val="subscript"/>
        </w:rPr>
        <w:t>тр</w:t>
      </w:r>
      <w:r>
        <w:rPr>
          <w:rFonts w:ascii="Times New Roman" w:hAnsi="Times New Roman"/>
          <w:sz w:val="28"/>
          <w:szCs w:val="28"/>
        </w:rPr>
        <w:t xml:space="preserve"> – транспортно-заготовительные расходы.</w:t>
      </w:r>
    </w:p>
    <w:p w:rsidR="009C7124" w:rsidRPr="0007266A" w:rsidRDefault="009C7124" w:rsidP="0007266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тр</w:t>
      </w:r>
      <w:r>
        <w:rPr>
          <w:rFonts w:ascii="Times New Roman" w:hAnsi="Times New Roman"/>
          <w:sz w:val="28"/>
          <w:szCs w:val="28"/>
        </w:rPr>
        <w:t>=73000000*0,07=5110000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монтажных работ по установке оборудования, приобретаемого со стороны и изготавливаемого силами предприятия, принимают по укрупненным показателям в размере 10% стоимости оборудования: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м.р.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>обор</w:t>
      </w:r>
      <w:r>
        <w:rPr>
          <w:rFonts w:ascii="Times New Roman" w:hAnsi="Times New Roman"/>
          <w:sz w:val="28"/>
          <w:szCs w:val="28"/>
        </w:rPr>
        <w:t xml:space="preserve"> * 0,1,        (2)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З</w:t>
      </w:r>
      <w:r>
        <w:rPr>
          <w:rFonts w:ascii="Times New Roman" w:hAnsi="Times New Roman"/>
          <w:sz w:val="28"/>
          <w:szCs w:val="28"/>
          <w:vertAlign w:val="subscript"/>
        </w:rPr>
        <w:t>м.р.</w:t>
      </w:r>
      <w:r>
        <w:rPr>
          <w:rFonts w:ascii="Times New Roman" w:hAnsi="Times New Roman"/>
          <w:sz w:val="28"/>
          <w:szCs w:val="28"/>
        </w:rPr>
        <w:t xml:space="preserve"> – затраты на монтажные работы.</w:t>
      </w:r>
    </w:p>
    <w:p w:rsidR="009C7124" w:rsidRPr="0007266A" w:rsidRDefault="009C7124" w:rsidP="0007266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м.р.</w:t>
      </w:r>
      <w:r>
        <w:rPr>
          <w:rFonts w:ascii="Times New Roman" w:hAnsi="Times New Roman"/>
          <w:sz w:val="28"/>
          <w:szCs w:val="28"/>
        </w:rPr>
        <w:t>=73000000*0,1=7300000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запасные части принимают в размере </w:t>
      </w:r>
      <w:r w:rsidRPr="00801C7F">
        <w:rPr>
          <w:rFonts w:ascii="Times New Roman" w:hAnsi="Times New Roman"/>
          <w:sz w:val="28"/>
          <w:szCs w:val="28"/>
          <w:highlight w:val="yellow"/>
        </w:rPr>
        <w:t>3%</w:t>
      </w:r>
      <w:r>
        <w:rPr>
          <w:rFonts w:ascii="Times New Roman" w:hAnsi="Times New Roman"/>
          <w:sz w:val="28"/>
          <w:szCs w:val="28"/>
        </w:rPr>
        <w:t xml:space="preserve"> от стоимости оборудования: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з.ч.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>обор</w:t>
      </w:r>
      <w:r>
        <w:rPr>
          <w:rFonts w:ascii="Times New Roman" w:hAnsi="Times New Roman"/>
          <w:sz w:val="28"/>
          <w:szCs w:val="28"/>
        </w:rPr>
        <w:t xml:space="preserve"> * 0,03,        (3)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З</w:t>
      </w:r>
      <w:r>
        <w:rPr>
          <w:rFonts w:ascii="Times New Roman" w:hAnsi="Times New Roman"/>
          <w:sz w:val="28"/>
          <w:szCs w:val="28"/>
          <w:vertAlign w:val="subscript"/>
        </w:rPr>
        <w:t>з.ч.</w:t>
      </w:r>
      <w:r>
        <w:rPr>
          <w:rFonts w:ascii="Times New Roman" w:hAnsi="Times New Roman"/>
          <w:sz w:val="28"/>
          <w:szCs w:val="28"/>
        </w:rPr>
        <w:t xml:space="preserve"> – затраты на запасные части.</w:t>
      </w:r>
    </w:p>
    <w:p w:rsidR="009C7124" w:rsidRPr="0007266A" w:rsidRDefault="009C7124" w:rsidP="0007266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з.ч.</w:t>
      </w:r>
      <w:r>
        <w:rPr>
          <w:rFonts w:ascii="Times New Roman" w:hAnsi="Times New Roman"/>
          <w:sz w:val="28"/>
          <w:szCs w:val="28"/>
        </w:rPr>
        <w:t>=73000000*0,03=2190000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накопления принимают в размере 6% от суммы транспортно-заготовительных и складских расходов, стоимости монтажных работ и затрат на запасные части: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пл</w:t>
      </w:r>
      <w:r>
        <w:rPr>
          <w:rFonts w:ascii="Times New Roman" w:hAnsi="Times New Roman"/>
          <w:sz w:val="28"/>
          <w:szCs w:val="28"/>
        </w:rPr>
        <w:t xml:space="preserve"> = (З</w:t>
      </w:r>
      <w:r>
        <w:rPr>
          <w:rFonts w:ascii="Times New Roman" w:hAnsi="Times New Roman"/>
          <w:sz w:val="28"/>
          <w:szCs w:val="28"/>
          <w:vertAlign w:val="subscript"/>
        </w:rPr>
        <w:t>тр</w:t>
      </w:r>
      <w:r>
        <w:rPr>
          <w:rFonts w:ascii="Times New Roman" w:hAnsi="Times New Roman"/>
          <w:sz w:val="28"/>
          <w:szCs w:val="28"/>
        </w:rPr>
        <w:t xml:space="preserve"> + З</w:t>
      </w:r>
      <w:r>
        <w:rPr>
          <w:rFonts w:ascii="Times New Roman" w:hAnsi="Times New Roman"/>
          <w:sz w:val="28"/>
          <w:szCs w:val="28"/>
          <w:vertAlign w:val="subscript"/>
        </w:rPr>
        <w:t>м.р.</w:t>
      </w:r>
      <w:r>
        <w:rPr>
          <w:rFonts w:ascii="Times New Roman" w:hAnsi="Times New Roman"/>
          <w:sz w:val="28"/>
          <w:szCs w:val="28"/>
        </w:rPr>
        <w:t xml:space="preserve"> + З</w:t>
      </w:r>
      <w:r>
        <w:rPr>
          <w:rFonts w:ascii="Times New Roman" w:hAnsi="Times New Roman"/>
          <w:sz w:val="28"/>
          <w:szCs w:val="28"/>
          <w:vertAlign w:val="subscript"/>
        </w:rPr>
        <w:t>з.ч.</w:t>
      </w:r>
      <w:r>
        <w:rPr>
          <w:rFonts w:ascii="Times New Roman" w:hAnsi="Times New Roman"/>
          <w:sz w:val="28"/>
          <w:szCs w:val="28"/>
        </w:rPr>
        <w:t>) * 0,06,        (4)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Н</w:t>
      </w:r>
      <w:r>
        <w:rPr>
          <w:rFonts w:ascii="Times New Roman" w:hAnsi="Times New Roman"/>
          <w:sz w:val="28"/>
          <w:szCs w:val="28"/>
          <w:vertAlign w:val="subscript"/>
        </w:rPr>
        <w:t>пл</w:t>
      </w:r>
      <w:r>
        <w:rPr>
          <w:rFonts w:ascii="Times New Roman" w:hAnsi="Times New Roman"/>
          <w:sz w:val="28"/>
          <w:szCs w:val="28"/>
        </w:rPr>
        <w:t xml:space="preserve"> – плановые накопления.</w:t>
      </w:r>
    </w:p>
    <w:p w:rsidR="009C7124" w:rsidRPr="0007266A" w:rsidRDefault="009C7124" w:rsidP="00387B9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пл</w:t>
      </w:r>
      <w:r>
        <w:rPr>
          <w:rFonts w:ascii="Times New Roman" w:hAnsi="Times New Roman"/>
          <w:sz w:val="28"/>
          <w:szCs w:val="28"/>
        </w:rPr>
        <w:t>=(5110000+7300000+2190000)*0,06=876000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2 - Капитальные вложения на изготовление и монтаж автоматического устройства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81"/>
        <w:gridCol w:w="2356"/>
      </w:tblGrid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Затраты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Сумма, руб.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Стоимость оборудования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73000000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Транспортно-заготовительные затраты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5110000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Стоимость монтажных работ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7300000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Затраты на запасные части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2190000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87600000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Плановые накопления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876000</w:t>
            </w:r>
          </w:p>
        </w:tc>
      </w:tr>
      <w:tr w:rsidR="009C7124" w:rsidRPr="00E43295" w:rsidTr="00E43295">
        <w:trPr>
          <w:jc w:val="center"/>
        </w:trPr>
        <w:tc>
          <w:tcPr>
            <w:tcW w:w="3838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ИТОГО Сметная стоимость (Ссм)</w:t>
            </w:r>
          </w:p>
        </w:tc>
        <w:tc>
          <w:tcPr>
            <w:tcW w:w="1162" w:type="pc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88476000</w:t>
            </w:r>
          </w:p>
        </w:tc>
      </w:tr>
    </w:tbl>
    <w:p w:rsidR="009C7124" w:rsidRDefault="009C7124" w:rsidP="00506D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C7124" w:rsidRDefault="009C7124" w:rsidP="00506D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 Расчет технологической себестоимости</w:t>
      </w:r>
    </w:p>
    <w:p w:rsidR="009C7124" w:rsidRDefault="009C7124" w:rsidP="00506D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Технологической себестоимостью называется себестоимость по изменяющимся статьям затрат. В данном расчете изменяются следующие статьи: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Затраты на топливо;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Затраты на текущий ремонт и межремонтное обслуживание оборудования;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Амортизационные отчисления;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Затраты на заработную плату рабочих с начислениями.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рассчитаем технологическую себестоимость.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Затраты на топливо рассчитываются на основе норм расхода, установленных на единицу продукции и прейскурантных цен.</w:t>
      </w:r>
    </w:p>
    <w:p w:rsidR="009C7124" w:rsidRDefault="009C7124" w:rsidP="00D77C8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</w:rPr>
        <w:t xml:space="preserve"> = Ц * Н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>,        (5)</w:t>
      </w:r>
    </w:p>
    <w:p w:rsidR="009C7124" w:rsidRPr="00D77C85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З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</w:rPr>
        <w:t xml:space="preserve"> – затраты на топливо;</w:t>
      </w:r>
    </w:p>
    <w:p w:rsidR="009C7124" w:rsidRDefault="009C7124" w:rsidP="00D77C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 – цена единицы топлива, руб.;</w:t>
      </w:r>
    </w:p>
    <w:p w:rsidR="009C7124" w:rsidRDefault="009C7124" w:rsidP="00D77C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 xml:space="preserve"> – норма расхода топлива,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/т.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топливо составляют: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 внедрения автоматизации:</w:t>
      </w:r>
    </w:p>
    <w:p w:rsidR="009C7124" w:rsidRDefault="009C7124" w:rsidP="00D77C8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т1</w:t>
      </w:r>
      <w:r>
        <w:rPr>
          <w:rFonts w:ascii="Times New Roman" w:hAnsi="Times New Roman"/>
          <w:sz w:val="28"/>
          <w:szCs w:val="28"/>
        </w:rPr>
        <w:t xml:space="preserve"> =Ц * Н</w:t>
      </w:r>
      <w:r>
        <w:rPr>
          <w:rFonts w:ascii="Times New Roman" w:hAnsi="Times New Roman"/>
          <w:sz w:val="28"/>
          <w:szCs w:val="28"/>
          <w:vertAlign w:val="subscript"/>
        </w:rPr>
        <w:t>р1</w:t>
      </w:r>
      <w:r>
        <w:rPr>
          <w:rFonts w:ascii="Times New Roman" w:hAnsi="Times New Roman"/>
          <w:sz w:val="28"/>
          <w:szCs w:val="28"/>
        </w:rPr>
        <w:t>,        (6)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З</w:t>
      </w:r>
      <w:r>
        <w:rPr>
          <w:rFonts w:ascii="Times New Roman" w:hAnsi="Times New Roman"/>
          <w:sz w:val="28"/>
          <w:szCs w:val="28"/>
          <w:vertAlign w:val="subscript"/>
        </w:rPr>
        <w:t>т1</w:t>
      </w:r>
      <w:r>
        <w:rPr>
          <w:rFonts w:ascii="Times New Roman" w:hAnsi="Times New Roman"/>
          <w:sz w:val="28"/>
          <w:szCs w:val="28"/>
        </w:rPr>
        <w:t xml:space="preserve"> – затраты на топливо до внедрения;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</w:t>
      </w:r>
      <w:r>
        <w:rPr>
          <w:rFonts w:ascii="Times New Roman" w:hAnsi="Times New Roman"/>
          <w:sz w:val="28"/>
          <w:szCs w:val="28"/>
          <w:vertAlign w:val="subscript"/>
        </w:rPr>
        <w:t>р1</w:t>
      </w:r>
      <w:r>
        <w:rPr>
          <w:rFonts w:ascii="Times New Roman" w:hAnsi="Times New Roman"/>
          <w:sz w:val="28"/>
          <w:szCs w:val="28"/>
        </w:rPr>
        <w:t xml:space="preserve"> – норма расхода топлива до внедрения.</w:t>
      </w:r>
    </w:p>
    <w:p w:rsidR="009C7124" w:rsidRPr="00D77C85" w:rsidRDefault="009C7124" w:rsidP="00D77C8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т1</w:t>
      </w:r>
      <w:r>
        <w:rPr>
          <w:rFonts w:ascii="Times New Roman" w:hAnsi="Times New Roman"/>
          <w:sz w:val="28"/>
          <w:szCs w:val="28"/>
        </w:rPr>
        <w:t>=5,2*590=3068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внедрения автоматизации: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т2</w:t>
      </w:r>
      <w:r>
        <w:rPr>
          <w:rFonts w:ascii="Times New Roman" w:hAnsi="Times New Roman"/>
          <w:sz w:val="28"/>
          <w:szCs w:val="28"/>
        </w:rPr>
        <w:t xml:space="preserve"> = Ц * Н</w:t>
      </w:r>
      <w:r>
        <w:rPr>
          <w:rFonts w:ascii="Times New Roman" w:hAnsi="Times New Roman"/>
          <w:sz w:val="28"/>
          <w:szCs w:val="28"/>
          <w:vertAlign w:val="subscript"/>
        </w:rPr>
        <w:t>р2</w:t>
      </w:r>
      <w:r>
        <w:rPr>
          <w:rFonts w:ascii="Times New Roman" w:hAnsi="Times New Roman"/>
          <w:sz w:val="28"/>
          <w:szCs w:val="28"/>
        </w:rPr>
        <w:t>,        (7)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З</w:t>
      </w:r>
      <w:r>
        <w:rPr>
          <w:rFonts w:ascii="Times New Roman" w:hAnsi="Times New Roman"/>
          <w:sz w:val="28"/>
          <w:szCs w:val="28"/>
          <w:vertAlign w:val="subscript"/>
        </w:rPr>
        <w:t>т2</w:t>
      </w:r>
      <w:r>
        <w:rPr>
          <w:rFonts w:ascii="Times New Roman" w:hAnsi="Times New Roman"/>
          <w:sz w:val="28"/>
          <w:szCs w:val="28"/>
        </w:rPr>
        <w:t xml:space="preserve"> – затраты на топливо после внедрения автоматизации;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</w:t>
      </w:r>
      <w:r>
        <w:rPr>
          <w:rFonts w:ascii="Times New Roman" w:hAnsi="Times New Roman"/>
          <w:sz w:val="28"/>
          <w:szCs w:val="28"/>
          <w:vertAlign w:val="subscript"/>
        </w:rPr>
        <w:t>р2</w:t>
      </w:r>
      <w:r>
        <w:rPr>
          <w:rFonts w:ascii="Times New Roman" w:hAnsi="Times New Roman"/>
          <w:sz w:val="28"/>
          <w:szCs w:val="28"/>
        </w:rPr>
        <w:t xml:space="preserve"> – норма расхода топлива после внедрения.</w:t>
      </w:r>
    </w:p>
    <w:p w:rsidR="009C7124" w:rsidRPr="00506DBA" w:rsidRDefault="009C7124" w:rsidP="00506DB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6DBA">
        <w:rPr>
          <w:rFonts w:ascii="Times New Roman" w:hAnsi="Times New Roman"/>
          <w:sz w:val="28"/>
          <w:szCs w:val="28"/>
        </w:rPr>
        <w:t>Зт2</w:t>
      </w:r>
      <w:r>
        <w:rPr>
          <w:rFonts w:ascii="Times New Roman" w:hAnsi="Times New Roman"/>
          <w:sz w:val="28"/>
          <w:szCs w:val="28"/>
        </w:rPr>
        <w:t>=</w:t>
      </w:r>
      <w:r w:rsidRPr="00506DB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,7*590=2773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экономия топлива позволяет снизить себестоимость на: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ΔЗ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</w:rPr>
        <w:t xml:space="preserve"> = З</w:t>
      </w:r>
      <w:r>
        <w:rPr>
          <w:rFonts w:ascii="Times New Roman" w:hAnsi="Times New Roman"/>
          <w:sz w:val="28"/>
          <w:szCs w:val="28"/>
          <w:vertAlign w:val="subscript"/>
        </w:rPr>
        <w:t>т1</w:t>
      </w:r>
      <w:r>
        <w:rPr>
          <w:rFonts w:ascii="Times New Roman" w:hAnsi="Times New Roman"/>
          <w:sz w:val="28"/>
          <w:szCs w:val="28"/>
        </w:rPr>
        <w:t xml:space="preserve"> – З</w:t>
      </w:r>
      <w:r>
        <w:rPr>
          <w:rFonts w:ascii="Times New Roman" w:hAnsi="Times New Roman"/>
          <w:sz w:val="28"/>
          <w:szCs w:val="28"/>
          <w:vertAlign w:val="subscript"/>
        </w:rPr>
        <w:t>т2</w:t>
      </w:r>
      <w:r>
        <w:rPr>
          <w:rFonts w:ascii="Times New Roman" w:hAnsi="Times New Roman"/>
          <w:sz w:val="28"/>
          <w:szCs w:val="28"/>
        </w:rPr>
        <w:t>,        (8)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ΔЗ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</w:rPr>
        <w:t xml:space="preserve"> – снижение себестоимости топлива.</w:t>
      </w:r>
    </w:p>
    <w:p w:rsidR="009C7124" w:rsidRDefault="009C7124" w:rsidP="00506DB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ΔЗ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</w:rPr>
        <w:t>=3068-2773=295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Затраты на текущий ремонт и межремонтное обслуживание принимаются в размере </w:t>
      </w:r>
      <w:r>
        <w:rPr>
          <w:rFonts w:ascii="Times New Roman" w:hAnsi="Times New Roman"/>
          <w:sz w:val="28"/>
          <w:szCs w:val="28"/>
          <w:highlight w:val="yellow"/>
        </w:rPr>
        <w:t>12</w:t>
      </w:r>
      <w:r w:rsidRPr="00801C7F">
        <w:rPr>
          <w:rFonts w:ascii="Times New Roman" w:hAnsi="Times New Roman"/>
          <w:sz w:val="28"/>
          <w:szCs w:val="28"/>
          <w:highlight w:val="yellow"/>
        </w:rPr>
        <w:t>%</w:t>
      </w:r>
      <w:r>
        <w:rPr>
          <w:rFonts w:ascii="Times New Roman" w:hAnsi="Times New Roman"/>
          <w:sz w:val="28"/>
          <w:szCs w:val="28"/>
        </w:rPr>
        <w:t xml:space="preserve"> от стоимости оборудования: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т.р.м.о.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>см</w:t>
      </w:r>
      <w:r>
        <w:rPr>
          <w:rFonts w:ascii="Times New Roman" w:hAnsi="Times New Roman"/>
          <w:sz w:val="28"/>
          <w:szCs w:val="28"/>
        </w:rPr>
        <w:t>*0,12,        (9)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З</w:t>
      </w:r>
      <w:r>
        <w:rPr>
          <w:rFonts w:ascii="Times New Roman" w:hAnsi="Times New Roman"/>
          <w:sz w:val="28"/>
          <w:szCs w:val="28"/>
          <w:vertAlign w:val="subscript"/>
        </w:rPr>
        <w:t>т.р.м.о.</w:t>
      </w:r>
      <w:r>
        <w:rPr>
          <w:rFonts w:ascii="Times New Roman" w:hAnsi="Times New Roman"/>
          <w:sz w:val="28"/>
          <w:szCs w:val="28"/>
        </w:rPr>
        <w:t xml:space="preserve"> – затраты на текущий ремонт и межремонтное обслуживание;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</w:t>
      </w:r>
      <w:r>
        <w:rPr>
          <w:rFonts w:ascii="Times New Roman" w:hAnsi="Times New Roman"/>
          <w:sz w:val="28"/>
          <w:szCs w:val="28"/>
          <w:vertAlign w:val="subscript"/>
        </w:rPr>
        <w:t>см</w:t>
      </w:r>
      <w:r>
        <w:rPr>
          <w:rFonts w:ascii="Times New Roman" w:hAnsi="Times New Roman"/>
          <w:sz w:val="28"/>
          <w:szCs w:val="28"/>
        </w:rPr>
        <w:t xml:space="preserve"> – сметная стоимость оборудования.</w:t>
      </w:r>
    </w:p>
    <w:p w:rsidR="009C7124" w:rsidRPr="00506DBA" w:rsidRDefault="009C7124" w:rsidP="007B55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т.р.м.о.</w:t>
      </w:r>
      <w:r>
        <w:rPr>
          <w:rFonts w:ascii="Times New Roman" w:hAnsi="Times New Roman"/>
          <w:sz w:val="28"/>
          <w:szCs w:val="28"/>
        </w:rPr>
        <w:t>=88476000*0,12=10617120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единицу продукции затраты на ремонт и межремонтное обслуживание составят: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т.р.м.о.ед</w:t>
      </w:r>
      <w:r>
        <w:rPr>
          <w:rFonts w:ascii="Times New Roman" w:hAnsi="Times New Roman"/>
          <w:sz w:val="28"/>
          <w:szCs w:val="28"/>
        </w:rPr>
        <w:t xml:space="preserve"> = З</w:t>
      </w:r>
      <w:r>
        <w:rPr>
          <w:rFonts w:ascii="Times New Roman" w:hAnsi="Times New Roman"/>
          <w:sz w:val="28"/>
          <w:szCs w:val="28"/>
          <w:vertAlign w:val="subscript"/>
        </w:rPr>
        <w:t>т.р.м.о.</w:t>
      </w:r>
      <w:r>
        <w:rPr>
          <w:rFonts w:ascii="Times New Roman" w:hAnsi="Times New Roman"/>
          <w:sz w:val="28"/>
          <w:szCs w:val="28"/>
        </w:rPr>
        <w:t>/ В        (10)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506D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т.р.м.о.ед</w:t>
      </w:r>
      <w:r>
        <w:rPr>
          <w:rFonts w:ascii="Times New Roman" w:hAnsi="Times New Roman"/>
          <w:sz w:val="28"/>
          <w:szCs w:val="28"/>
        </w:rPr>
        <w:t xml:space="preserve"> – затраты на ремонт и межремонтное обслуживание на единицу продукции;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– годовой объем выпускаемой продукции, Т.</w:t>
      </w:r>
    </w:p>
    <w:p w:rsidR="009C7124" w:rsidRPr="007B5529" w:rsidRDefault="009C7124" w:rsidP="007B55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т.р.м.о.ед</w:t>
      </w:r>
      <w:r>
        <w:rPr>
          <w:rFonts w:ascii="Times New Roman" w:hAnsi="Times New Roman"/>
          <w:sz w:val="28"/>
          <w:szCs w:val="28"/>
        </w:rPr>
        <w:t>=10617120/385000=27,57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Амортизационные отчисления по автоматическому устройству рассчитываются, исходя из его стоимости и действующих годовых норм амортизации.</w:t>
      </w:r>
    </w:p>
    <w:p w:rsidR="009C7124" w:rsidRDefault="009C7124" w:rsidP="007B55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амортизационных отчислений рассчитывается по формуле:</w:t>
      </w:r>
    </w:p>
    <w:p w:rsidR="009C7124" w:rsidRDefault="009C7124" w:rsidP="007B55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= С</w:t>
      </w:r>
      <w:r>
        <w:rPr>
          <w:rFonts w:ascii="Times New Roman" w:hAnsi="Times New Roman"/>
          <w:sz w:val="28"/>
          <w:szCs w:val="28"/>
          <w:vertAlign w:val="subscript"/>
        </w:rPr>
        <w:t>обор</w:t>
      </w:r>
      <w:r>
        <w:rPr>
          <w:rFonts w:ascii="Times New Roman" w:hAnsi="Times New Roman"/>
          <w:sz w:val="28"/>
          <w:szCs w:val="28"/>
        </w:rPr>
        <w:t xml:space="preserve"> * Н</w:t>
      </w:r>
      <w:r>
        <w:rPr>
          <w:rFonts w:ascii="Times New Roman" w:hAnsi="Times New Roman"/>
          <w:sz w:val="28"/>
          <w:szCs w:val="28"/>
          <w:vertAlign w:val="subscript"/>
        </w:rPr>
        <w:t>а</w:t>
      </w:r>
      <w:r>
        <w:rPr>
          <w:rFonts w:ascii="Times New Roman" w:hAnsi="Times New Roman"/>
          <w:sz w:val="28"/>
          <w:szCs w:val="28"/>
        </w:rPr>
        <w:t>,        (11)</w:t>
      </w:r>
    </w:p>
    <w:p w:rsidR="009C7124" w:rsidRDefault="009C7124" w:rsidP="007B55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А – сумма амортизационных отчислений;</w:t>
      </w:r>
    </w:p>
    <w:p w:rsidR="009C7124" w:rsidRDefault="009C7124" w:rsidP="007B55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</w:t>
      </w:r>
      <w:r>
        <w:rPr>
          <w:rFonts w:ascii="Times New Roman" w:hAnsi="Times New Roman"/>
          <w:sz w:val="28"/>
          <w:szCs w:val="28"/>
          <w:vertAlign w:val="subscript"/>
        </w:rPr>
        <w:t>обор</w:t>
      </w:r>
      <w:r>
        <w:rPr>
          <w:rFonts w:ascii="Times New Roman" w:hAnsi="Times New Roman"/>
          <w:sz w:val="28"/>
          <w:szCs w:val="28"/>
        </w:rPr>
        <w:t xml:space="preserve"> –стоимость оборудования, руб.;</w:t>
      </w:r>
    </w:p>
    <w:p w:rsidR="009C7124" w:rsidRDefault="009C7124" w:rsidP="007B55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</w:t>
      </w:r>
      <w:r>
        <w:rPr>
          <w:rFonts w:ascii="Times New Roman" w:hAnsi="Times New Roman"/>
          <w:sz w:val="28"/>
          <w:szCs w:val="28"/>
          <w:vertAlign w:val="subscript"/>
        </w:rPr>
        <w:t>а</w:t>
      </w:r>
      <w:r>
        <w:rPr>
          <w:rFonts w:ascii="Times New Roman" w:hAnsi="Times New Roman"/>
          <w:sz w:val="28"/>
          <w:szCs w:val="28"/>
        </w:rPr>
        <w:t xml:space="preserve"> – норма амортизации, %.</w:t>
      </w:r>
    </w:p>
    <w:p w:rsidR="009C7124" w:rsidRDefault="009C7124" w:rsidP="00A857A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А=73000000*0,13=9490000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 – Амортизационные отчисления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25"/>
        <w:gridCol w:w="2483"/>
        <w:gridCol w:w="2142"/>
        <w:gridCol w:w="3187"/>
      </w:tblGrid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Оборудование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Стоимость оборудования,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Норма амортизации, %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Сумма амортизационных отчислений, руб.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Автоматизация объекта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73000000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9490000</w:t>
            </w:r>
          </w:p>
        </w:tc>
      </w:tr>
    </w:tbl>
    <w:p w:rsidR="009C7124" w:rsidRDefault="009C7124" w:rsidP="00A857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A857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единицу продукции амортизационные отчисления составят: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ед</w:t>
      </w:r>
      <w:r>
        <w:rPr>
          <w:rFonts w:ascii="Times New Roman" w:hAnsi="Times New Roman"/>
          <w:sz w:val="28"/>
          <w:szCs w:val="28"/>
        </w:rPr>
        <w:t xml:space="preserve"> = А / В,        (12)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А</w:t>
      </w:r>
      <w:r>
        <w:rPr>
          <w:rFonts w:ascii="Times New Roman" w:hAnsi="Times New Roman"/>
          <w:sz w:val="28"/>
          <w:szCs w:val="28"/>
          <w:vertAlign w:val="subscript"/>
        </w:rPr>
        <w:t>ед</w:t>
      </w:r>
      <w:r>
        <w:rPr>
          <w:rFonts w:ascii="Times New Roman" w:hAnsi="Times New Roman"/>
          <w:sz w:val="28"/>
          <w:szCs w:val="28"/>
        </w:rPr>
        <w:t xml:space="preserve"> – амортизационные отчисления на единицу продукции;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– годовой объем выпускаемой продукции.</w:t>
      </w:r>
    </w:p>
    <w:p w:rsidR="009C7124" w:rsidRPr="00A857A7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ед</w:t>
      </w:r>
      <w:r>
        <w:rPr>
          <w:rFonts w:ascii="Times New Roman" w:hAnsi="Times New Roman"/>
          <w:sz w:val="28"/>
          <w:szCs w:val="28"/>
        </w:rPr>
        <w:t>=9490000/385000=24,64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Затраты на заработную плату рабочих с начислениями.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статье учитывается плата, высвобождаемая при сокращении производственного персонала рабочих по явочной численности с учетом премиальных выплат, планируемого размера дополнительной заработной платы и отчислений в фонд социальной занятости населения и страховой фонд.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Рассчитаем заработную плату рабочих до и после внедрения автоматизации.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2A0F">
        <w:rPr>
          <w:rFonts w:ascii="Times New Roman" w:hAnsi="Times New Roman"/>
          <w:b/>
          <w:sz w:val="28"/>
          <w:szCs w:val="28"/>
        </w:rPr>
        <w:t>А) до внедрения автоматизации:</w:t>
      </w:r>
    </w:p>
    <w:p w:rsidR="009C7124" w:rsidRPr="00EC2A0F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Тарифный фонд заработной платы определяется по формуле: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ф1</w:t>
      </w:r>
      <w:r>
        <w:rPr>
          <w:rFonts w:ascii="Times New Roman" w:hAnsi="Times New Roman"/>
          <w:sz w:val="28"/>
          <w:szCs w:val="28"/>
        </w:rPr>
        <w:t xml:space="preserve"> = Т</w:t>
      </w:r>
      <w:r>
        <w:rPr>
          <w:rFonts w:ascii="Times New Roman" w:hAnsi="Times New Roman"/>
          <w:sz w:val="28"/>
          <w:szCs w:val="28"/>
          <w:vertAlign w:val="subscript"/>
        </w:rPr>
        <w:t>час1</w:t>
      </w:r>
      <w:r>
        <w:rPr>
          <w:rFonts w:ascii="Times New Roman" w:hAnsi="Times New Roman"/>
          <w:sz w:val="28"/>
          <w:szCs w:val="28"/>
        </w:rPr>
        <w:t xml:space="preserve"> * Ф</w:t>
      </w:r>
      <w:r>
        <w:rPr>
          <w:rFonts w:ascii="Times New Roman" w:hAnsi="Times New Roman"/>
          <w:sz w:val="28"/>
          <w:szCs w:val="28"/>
          <w:vertAlign w:val="subscript"/>
        </w:rPr>
        <w:t>р.в.1</w:t>
      </w:r>
      <w:r>
        <w:rPr>
          <w:rFonts w:ascii="Times New Roman" w:hAnsi="Times New Roman"/>
          <w:sz w:val="28"/>
          <w:szCs w:val="28"/>
        </w:rPr>
        <w:t xml:space="preserve"> * Р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       (13)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Т</w:t>
      </w:r>
      <w:r>
        <w:rPr>
          <w:rFonts w:ascii="Times New Roman" w:hAnsi="Times New Roman"/>
          <w:sz w:val="28"/>
          <w:szCs w:val="28"/>
          <w:vertAlign w:val="subscript"/>
        </w:rPr>
        <w:t>ф1</w:t>
      </w:r>
      <w:r>
        <w:rPr>
          <w:rFonts w:ascii="Times New Roman" w:hAnsi="Times New Roman"/>
          <w:sz w:val="28"/>
          <w:szCs w:val="28"/>
        </w:rPr>
        <w:t xml:space="preserve"> – тарифный фонд заработной платы;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час1</w:t>
      </w:r>
      <w:r>
        <w:rPr>
          <w:rFonts w:ascii="Times New Roman" w:hAnsi="Times New Roman"/>
          <w:sz w:val="28"/>
          <w:szCs w:val="28"/>
        </w:rPr>
        <w:t xml:space="preserve"> – часовая тарифная ставка, руб.;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</w:rPr>
        <w:t>р.в.1</w:t>
      </w:r>
      <w:r>
        <w:rPr>
          <w:rFonts w:ascii="Times New Roman" w:hAnsi="Times New Roman"/>
          <w:sz w:val="28"/>
          <w:szCs w:val="28"/>
        </w:rPr>
        <w:t xml:space="preserve"> – действенный фонд рабочего времени, чел/час;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количество работников до внедрения.</w:t>
      </w:r>
    </w:p>
    <w:p w:rsidR="009C7124" w:rsidRPr="00A857A7" w:rsidRDefault="009C7124" w:rsidP="00E966C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ф1</w:t>
      </w:r>
      <w:r>
        <w:rPr>
          <w:rFonts w:ascii="Times New Roman" w:hAnsi="Times New Roman"/>
          <w:sz w:val="28"/>
          <w:szCs w:val="28"/>
        </w:rPr>
        <w:t>=2067*14*3120=90286560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Премия составляет </w:t>
      </w:r>
      <w:r w:rsidRPr="00B50FAA">
        <w:rPr>
          <w:rFonts w:ascii="Times New Roman" w:hAnsi="Times New Roman"/>
          <w:sz w:val="28"/>
          <w:szCs w:val="28"/>
          <w:highlight w:val="yellow"/>
        </w:rPr>
        <w:t>25</w:t>
      </w:r>
      <w:r>
        <w:rPr>
          <w:rFonts w:ascii="Times New Roman" w:hAnsi="Times New Roman"/>
          <w:sz w:val="28"/>
          <w:szCs w:val="28"/>
        </w:rPr>
        <w:t>% от тарифного фонда заработной платы: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Тф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* 0,25,        (14)</w:t>
      </w:r>
    </w:p>
    <w:p w:rsidR="009C7124" w:rsidRPr="0045624C" w:rsidRDefault="009C7124" w:rsidP="004562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премия до внедрения;</w:t>
      </w:r>
    </w:p>
    <w:p w:rsidR="009C7124" w:rsidRDefault="009C7124" w:rsidP="004562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</w:t>
      </w:r>
      <w:r>
        <w:rPr>
          <w:rFonts w:ascii="Times New Roman" w:hAnsi="Times New Roman"/>
          <w:sz w:val="28"/>
          <w:szCs w:val="28"/>
          <w:vertAlign w:val="subscript"/>
        </w:rPr>
        <w:t>ф1</w:t>
      </w:r>
      <w:r>
        <w:rPr>
          <w:rFonts w:ascii="Times New Roman" w:hAnsi="Times New Roman"/>
          <w:sz w:val="28"/>
          <w:szCs w:val="28"/>
        </w:rPr>
        <w:t xml:space="preserve"> – тарифный фонд заработной платы до внедрения.</w:t>
      </w:r>
    </w:p>
    <w:p w:rsidR="009C7124" w:rsidRPr="0045624C" w:rsidRDefault="009C7124" w:rsidP="0045624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=90286560*0,25=22571640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Прочие доплаты планируют в размере </w:t>
      </w:r>
      <w:r w:rsidRPr="00B50FAA">
        <w:rPr>
          <w:rFonts w:ascii="Times New Roman" w:hAnsi="Times New Roman"/>
          <w:sz w:val="28"/>
          <w:szCs w:val="28"/>
          <w:highlight w:val="yellow"/>
        </w:rPr>
        <w:t>8</w:t>
      </w:r>
      <w:r>
        <w:rPr>
          <w:rFonts w:ascii="Times New Roman" w:hAnsi="Times New Roman"/>
          <w:sz w:val="28"/>
          <w:szCs w:val="28"/>
        </w:rPr>
        <w:t>% от тарифного фонда заработной платы: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Т</w:t>
      </w:r>
      <w:r>
        <w:rPr>
          <w:rFonts w:ascii="Times New Roman" w:hAnsi="Times New Roman"/>
          <w:sz w:val="28"/>
          <w:szCs w:val="28"/>
          <w:vertAlign w:val="subscript"/>
        </w:rPr>
        <w:t xml:space="preserve">ф1 </w:t>
      </w:r>
      <w:r>
        <w:rPr>
          <w:rFonts w:ascii="Times New Roman" w:hAnsi="Times New Roman"/>
          <w:sz w:val="28"/>
          <w:szCs w:val="28"/>
        </w:rPr>
        <w:t>* 0,08,       (15)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прочие доплаты до внедрения.</w:t>
      </w:r>
    </w:p>
    <w:p w:rsidR="009C7124" w:rsidRPr="0045624C" w:rsidRDefault="009C7124" w:rsidP="00E966C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=90286560 * 0,08=7222924,8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фонд заработной платы определяется по формуле: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Т</w:t>
      </w:r>
      <w:r>
        <w:rPr>
          <w:rFonts w:ascii="Times New Roman" w:hAnsi="Times New Roman"/>
          <w:sz w:val="28"/>
          <w:szCs w:val="28"/>
          <w:vertAlign w:val="subscript"/>
        </w:rPr>
        <w:t>ф1</w:t>
      </w:r>
      <w:r>
        <w:rPr>
          <w:rFonts w:ascii="Times New Roman" w:hAnsi="Times New Roman"/>
          <w:sz w:val="28"/>
          <w:szCs w:val="28"/>
        </w:rPr>
        <w:t xml:space="preserve"> + 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       (16)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основной фонд заработной платы до внедрения.</w:t>
      </w:r>
    </w:p>
    <w:p w:rsidR="009C7124" w:rsidRPr="00E966CC" w:rsidRDefault="009C7124" w:rsidP="00E966C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=90286560+22571640+7222924,8=120081124,8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заработная плата составляет 20% от основного фонда заработной платы: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ОФЗП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* 0,2,        (17)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ДЗП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дополнительная заработная плата до внедрения.</w:t>
      </w:r>
    </w:p>
    <w:p w:rsidR="009C7124" w:rsidRPr="00E966CC" w:rsidRDefault="009C7124" w:rsidP="00E966C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=120081124,8 * 0,2=24016224,96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фонд заработной платы равен: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ОФЗП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ДЗП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       (18)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фонд заработной платы до внедрения.</w:t>
      </w:r>
    </w:p>
    <w:p w:rsidR="009C7124" w:rsidRPr="00224021" w:rsidRDefault="009C7124" w:rsidP="0022402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=120081124,8+24016224,96=144097349,76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Отчисления в фонд социальной защиты населения с фонда заработной платы составляют 34%.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фсзн.1</w:t>
      </w:r>
      <w:r>
        <w:rPr>
          <w:rFonts w:ascii="Times New Roman" w:hAnsi="Times New Roman"/>
          <w:sz w:val="28"/>
          <w:szCs w:val="28"/>
        </w:rPr>
        <w:t xml:space="preserve"> = 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* 0,34,       (19)</w:t>
      </w:r>
    </w:p>
    <w:p w:rsidR="009C7124" w:rsidRDefault="009C7124" w:rsidP="006A4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</w:t>
      </w:r>
      <w:r>
        <w:rPr>
          <w:rFonts w:ascii="Times New Roman" w:hAnsi="Times New Roman"/>
          <w:sz w:val="28"/>
          <w:szCs w:val="28"/>
          <w:vertAlign w:val="subscript"/>
        </w:rPr>
        <w:t>фсзн.1</w:t>
      </w:r>
      <w:r>
        <w:rPr>
          <w:rFonts w:ascii="Times New Roman" w:hAnsi="Times New Roman"/>
          <w:sz w:val="28"/>
          <w:szCs w:val="28"/>
        </w:rPr>
        <w:t xml:space="preserve"> – отчисления в фонд социальной защиты населения до внедрения.</w:t>
      </w:r>
    </w:p>
    <w:p w:rsidR="009C7124" w:rsidRPr="00224021" w:rsidRDefault="009C7124" w:rsidP="00BB3AC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фсзн.1</w:t>
      </w:r>
      <w:r>
        <w:rPr>
          <w:rFonts w:ascii="Times New Roman" w:hAnsi="Times New Roman"/>
          <w:sz w:val="28"/>
          <w:szCs w:val="28"/>
        </w:rPr>
        <w:t>=144097349,76 * 0,34=48993098,92 рублей</w:t>
      </w:r>
    </w:p>
    <w:p w:rsidR="009C7124" w:rsidRDefault="009C7124" w:rsidP="006A48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Отчисления в страховой фонд с фонда заработной платы составляют 0,6 %.</w:t>
      </w:r>
    </w:p>
    <w:p w:rsidR="009C7124" w:rsidRDefault="009C7124" w:rsidP="006A484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стр.1</w:t>
      </w:r>
      <w:r>
        <w:rPr>
          <w:rFonts w:ascii="Times New Roman" w:hAnsi="Times New Roman"/>
          <w:sz w:val="28"/>
          <w:szCs w:val="28"/>
        </w:rPr>
        <w:t xml:space="preserve"> = 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* 0,006,       (20)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</w:t>
      </w:r>
      <w:r>
        <w:rPr>
          <w:rFonts w:ascii="Times New Roman" w:hAnsi="Times New Roman"/>
          <w:sz w:val="28"/>
          <w:szCs w:val="28"/>
          <w:vertAlign w:val="subscript"/>
        </w:rPr>
        <w:t>стр.1</w:t>
      </w:r>
      <w:r>
        <w:rPr>
          <w:rFonts w:ascii="Times New Roman" w:hAnsi="Times New Roman"/>
          <w:sz w:val="28"/>
          <w:szCs w:val="28"/>
        </w:rPr>
        <w:t xml:space="preserve"> – отчисления в страховой фонд до внедрения.</w:t>
      </w:r>
    </w:p>
    <w:p w:rsidR="009C7124" w:rsidRPr="00A46973" w:rsidRDefault="009C7124" w:rsidP="00BB3AC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стр.1</w:t>
      </w:r>
      <w:r>
        <w:rPr>
          <w:rFonts w:ascii="Times New Roman" w:hAnsi="Times New Roman"/>
          <w:sz w:val="28"/>
          <w:szCs w:val="28"/>
        </w:rPr>
        <w:t>=144097349,76 * 0,006=864584,01 рублей</w:t>
      </w:r>
    </w:p>
    <w:p w:rsidR="009C7124" w:rsidRDefault="009C7124" w:rsidP="00A469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Фонд заработной платы с отчислениями: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ФЗП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О</w:t>
      </w:r>
      <w:r>
        <w:rPr>
          <w:rFonts w:ascii="Times New Roman" w:hAnsi="Times New Roman"/>
          <w:sz w:val="28"/>
          <w:szCs w:val="28"/>
          <w:vertAlign w:val="subscript"/>
        </w:rPr>
        <w:t xml:space="preserve">фсзн.1 </w:t>
      </w:r>
      <w:r>
        <w:rPr>
          <w:rFonts w:ascii="Times New Roman" w:hAnsi="Times New Roman"/>
          <w:sz w:val="28"/>
          <w:szCs w:val="28"/>
        </w:rPr>
        <w:t>+  О</w:t>
      </w:r>
      <w:r>
        <w:rPr>
          <w:rFonts w:ascii="Times New Roman" w:hAnsi="Times New Roman"/>
          <w:sz w:val="28"/>
          <w:szCs w:val="28"/>
          <w:vertAlign w:val="subscript"/>
        </w:rPr>
        <w:t xml:space="preserve">стр.1        </w:t>
      </w:r>
      <w:r>
        <w:rPr>
          <w:rFonts w:ascii="Times New Roman" w:hAnsi="Times New Roman"/>
          <w:sz w:val="28"/>
          <w:szCs w:val="28"/>
        </w:rPr>
        <w:t>(21)</w:t>
      </w:r>
    </w:p>
    <w:p w:rsidR="009C7124" w:rsidRDefault="009C7124" w:rsidP="00BB3AC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ФЗ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фонд заработной платы с отчислениями до внедрения.</w:t>
      </w:r>
    </w:p>
    <w:p w:rsidR="009C7124" w:rsidRPr="00BB3AC4" w:rsidRDefault="009C7124" w:rsidP="00BB3AC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=144097349,76+48993098,92+864584,01=193955032,69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заработной платы на единицу продукции составят: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зп.ед.1</w:t>
      </w:r>
      <w:r>
        <w:rPr>
          <w:rFonts w:ascii="Times New Roman" w:hAnsi="Times New Roman"/>
          <w:sz w:val="28"/>
          <w:szCs w:val="28"/>
        </w:rPr>
        <w:t xml:space="preserve"> = ФЗ</w:t>
      </w:r>
      <w:r>
        <w:rPr>
          <w:rFonts w:ascii="Times New Roman" w:hAnsi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/>
          <w:sz w:val="28"/>
          <w:szCs w:val="28"/>
        </w:rPr>
        <w:t>/ В        (22)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BB3A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зп.ед.1</w:t>
      </w:r>
      <w:r>
        <w:rPr>
          <w:rFonts w:ascii="Times New Roman" w:hAnsi="Times New Roman"/>
          <w:sz w:val="28"/>
          <w:szCs w:val="28"/>
        </w:rPr>
        <w:t xml:space="preserve"> – затраты заработной платы на единицу продукции до внедрения.</w:t>
      </w:r>
    </w:p>
    <w:p w:rsidR="009C7124" w:rsidRPr="00BB3AC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зп.ед.1</w:t>
      </w:r>
      <w:r>
        <w:rPr>
          <w:rFonts w:ascii="Times New Roman" w:hAnsi="Times New Roman"/>
          <w:sz w:val="28"/>
          <w:szCs w:val="28"/>
        </w:rPr>
        <w:t>=193955032,69 / 385000=503,78 рублей</w:t>
      </w:r>
    </w:p>
    <w:p w:rsidR="009C7124" w:rsidRDefault="009C7124" w:rsidP="00EC2A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7124" w:rsidRDefault="009C7124" w:rsidP="00EC2A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2A0F">
        <w:rPr>
          <w:rFonts w:ascii="Times New Roman" w:hAnsi="Times New Roman"/>
          <w:b/>
          <w:sz w:val="28"/>
          <w:szCs w:val="28"/>
        </w:rPr>
        <w:t>Б) после внедрения автоматизации: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Тарифный фонд заработной платы определяется по формуле: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ф2</w:t>
      </w:r>
      <w:r>
        <w:rPr>
          <w:rFonts w:ascii="Times New Roman" w:hAnsi="Times New Roman"/>
          <w:sz w:val="28"/>
          <w:szCs w:val="28"/>
        </w:rPr>
        <w:t xml:space="preserve"> = Т</w:t>
      </w:r>
      <w:r>
        <w:rPr>
          <w:rFonts w:ascii="Times New Roman" w:hAnsi="Times New Roman"/>
          <w:sz w:val="28"/>
          <w:szCs w:val="28"/>
          <w:vertAlign w:val="subscript"/>
        </w:rPr>
        <w:t>час2</w:t>
      </w:r>
      <w:r>
        <w:rPr>
          <w:rFonts w:ascii="Times New Roman" w:hAnsi="Times New Roman"/>
          <w:sz w:val="28"/>
          <w:szCs w:val="28"/>
        </w:rPr>
        <w:t xml:space="preserve"> * Ф</w:t>
      </w:r>
      <w:r>
        <w:rPr>
          <w:rFonts w:ascii="Times New Roman" w:hAnsi="Times New Roman"/>
          <w:sz w:val="28"/>
          <w:szCs w:val="28"/>
          <w:vertAlign w:val="subscript"/>
        </w:rPr>
        <w:t>р.в.2</w:t>
      </w:r>
      <w:r>
        <w:rPr>
          <w:rFonts w:ascii="Times New Roman" w:hAnsi="Times New Roman"/>
          <w:sz w:val="28"/>
          <w:szCs w:val="28"/>
        </w:rPr>
        <w:t xml:space="preserve"> * Р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       (23)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Т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 w:rsidRPr="0093025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тарифный фонд заработной платы;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259"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час</w:t>
      </w:r>
      <w:r w:rsidRPr="00930259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часовая тарифная ставка, руб.;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</w:rPr>
        <w:t>р.в.2</w:t>
      </w:r>
      <w:r>
        <w:rPr>
          <w:rFonts w:ascii="Times New Roman" w:hAnsi="Times New Roman"/>
          <w:sz w:val="28"/>
          <w:szCs w:val="28"/>
        </w:rPr>
        <w:t xml:space="preserve"> – действенный фонд рабочего времени, чел/час;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количество работников до внедрения.</w:t>
      </w:r>
    </w:p>
    <w:p w:rsidR="009C7124" w:rsidRPr="00930259" w:rsidRDefault="009C7124" w:rsidP="0093025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ф2</w:t>
      </w:r>
      <w:r>
        <w:rPr>
          <w:rFonts w:ascii="Times New Roman" w:hAnsi="Times New Roman"/>
          <w:sz w:val="28"/>
          <w:szCs w:val="28"/>
        </w:rPr>
        <w:t>=2067 * 8 * 5890=97397040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Премия составляет </w:t>
      </w:r>
      <w:r w:rsidRPr="00B50FAA">
        <w:rPr>
          <w:rFonts w:ascii="Times New Roman" w:hAnsi="Times New Roman"/>
          <w:sz w:val="28"/>
          <w:szCs w:val="28"/>
          <w:highlight w:val="yellow"/>
        </w:rPr>
        <w:t>25</w:t>
      </w:r>
      <w:r>
        <w:rPr>
          <w:rFonts w:ascii="Times New Roman" w:hAnsi="Times New Roman"/>
          <w:sz w:val="28"/>
          <w:szCs w:val="28"/>
        </w:rPr>
        <w:t>% от тарифного фонда заработной платы: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Т</w:t>
      </w:r>
      <w:r>
        <w:rPr>
          <w:rFonts w:ascii="Times New Roman" w:hAnsi="Times New Roman"/>
          <w:sz w:val="28"/>
          <w:szCs w:val="28"/>
          <w:vertAlign w:val="subscript"/>
        </w:rPr>
        <w:t xml:space="preserve">ф2 </w:t>
      </w:r>
      <w:r>
        <w:rPr>
          <w:rFonts w:ascii="Times New Roman" w:hAnsi="Times New Roman"/>
          <w:sz w:val="28"/>
          <w:szCs w:val="28"/>
        </w:rPr>
        <w:t>* 0,25,        (24)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 - премия после внедрения.</w:t>
      </w:r>
    </w:p>
    <w:p w:rsidR="009C7124" w:rsidRPr="00930259" w:rsidRDefault="009C7124" w:rsidP="0093025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=97397040 * 0,25=24349260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Прочие доплаты планируют в размере </w:t>
      </w:r>
      <w:r w:rsidRPr="00B50FAA">
        <w:rPr>
          <w:rFonts w:ascii="Times New Roman" w:hAnsi="Times New Roman"/>
          <w:sz w:val="28"/>
          <w:szCs w:val="28"/>
          <w:highlight w:val="yellow"/>
        </w:rPr>
        <w:t>8</w:t>
      </w:r>
      <w:r>
        <w:rPr>
          <w:rFonts w:ascii="Times New Roman" w:hAnsi="Times New Roman"/>
          <w:sz w:val="28"/>
          <w:szCs w:val="28"/>
        </w:rPr>
        <w:t>% от тарифного фонда заработной платы: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</w:t>
      </w:r>
      <w:r w:rsidRPr="00930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ф2</w:t>
      </w:r>
      <w:r>
        <w:rPr>
          <w:rFonts w:ascii="Times New Roman" w:hAnsi="Times New Roman"/>
          <w:sz w:val="28"/>
          <w:szCs w:val="28"/>
        </w:rPr>
        <w:t xml:space="preserve"> * 0,08,        (25)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Д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прочие доплаты после внедрения.</w:t>
      </w:r>
    </w:p>
    <w:p w:rsidR="009C7124" w:rsidRPr="00930259" w:rsidRDefault="009C7124" w:rsidP="0093025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=97397040 * 0,08=7791763,2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фонд заработной платы определяется по формуле: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</w:t>
      </w:r>
      <w:r w:rsidRPr="00094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vertAlign w:val="subscript"/>
        </w:rPr>
        <w:t>ф2</w:t>
      </w:r>
      <w:r>
        <w:rPr>
          <w:rFonts w:ascii="Times New Roman" w:hAnsi="Times New Roman"/>
          <w:sz w:val="28"/>
          <w:szCs w:val="28"/>
        </w:rPr>
        <w:t xml:space="preserve"> + 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Д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       (26)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основной фонд заработной платы после внедрения.</w:t>
      </w:r>
    </w:p>
    <w:p w:rsidR="009C7124" w:rsidRPr="00094477" w:rsidRDefault="009C7124" w:rsidP="0009447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=97397040+24349260+7791763,2=129538063,2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заработная плата составляет 20% от основного фонда заработной платы: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ОФЗП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* 0,2,       (27)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ДЗП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дополнительная заработная плата после внедрения.</w:t>
      </w:r>
    </w:p>
    <w:p w:rsidR="009C7124" w:rsidRPr="00094477" w:rsidRDefault="009C7124" w:rsidP="008C695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=129538063,2 * 0,2=25907612,64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фонд заработной платы равен: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ОФЗП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ДЗП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      (28)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фонд заработной платы после внедрения.</w:t>
      </w:r>
    </w:p>
    <w:p w:rsidR="009C7124" w:rsidRPr="00094477" w:rsidRDefault="009C7124" w:rsidP="0009447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=129538063,2+25907612,64=155445675,84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Отчисления в фонд социальной защиты населения с фонда заработной платы составляют 34%.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фсзн.2</w:t>
      </w:r>
      <w:r>
        <w:rPr>
          <w:rFonts w:ascii="Times New Roman" w:hAnsi="Times New Roman"/>
          <w:sz w:val="28"/>
          <w:szCs w:val="28"/>
        </w:rPr>
        <w:t xml:space="preserve"> = 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* 0,34,        (29)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</w:t>
      </w:r>
      <w:r>
        <w:rPr>
          <w:rFonts w:ascii="Times New Roman" w:hAnsi="Times New Roman"/>
          <w:sz w:val="28"/>
          <w:szCs w:val="28"/>
          <w:vertAlign w:val="subscript"/>
        </w:rPr>
        <w:t>фсзн.2</w:t>
      </w:r>
      <w:r>
        <w:rPr>
          <w:rFonts w:ascii="Times New Roman" w:hAnsi="Times New Roman"/>
          <w:sz w:val="28"/>
          <w:szCs w:val="28"/>
        </w:rPr>
        <w:t xml:space="preserve"> – отчисления в фонд социальной защиты населения после внедрения.</w:t>
      </w:r>
    </w:p>
    <w:p w:rsidR="009C7124" w:rsidRPr="00094477" w:rsidRDefault="009C7124" w:rsidP="007938C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фсзн.2</w:t>
      </w:r>
      <w:r>
        <w:rPr>
          <w:rFonts w:ascii="Times New Roman" w:hAnsi="Times New Roman"/>
          <w:sz w:val="28"/>
          <w:szCs w:val="28"/>
        </w:rPr>
        <w:t>=155445675,84 * 0,34=52851529,78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Отчисления в страховой фонд с фонда заработной платы составляют 0,6 %.</w:t>
      </w:r>
    </w:p>
    <w:p w:rsidR="009C7124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стр.2</w:t>
      </w:r>
      <w:r>
        <w:rPr>
          <w:rFonts w:ascii="Times New Roman" w:hAnsi="Times New Roman"/>
          <w:sz w:val="28"/>
          <w:szCs w:val="28"/>
        </w:rPr>
        <w:t xml:space="preserve"> = 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* 0,006,       (30)</w:t>
      </w:r>
    </w:p>
    <w:p w:rsidR="009C7124" w:rsidRPr="00622836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</w:t>
      </w:r>
      <w:r>
        <w:rPr>
          <w:rFonts w:ascii="Times New Roman" w:hAnsi="Times New Roman"/>
          <w:sz w:val="28"/>
          <w:szCs w:val="28"/>
          <w:vertAlign w:val="subscript"/>
        </w:rPr>
        <w:t>стр.2</w:t>
      </w:r>
      <w:r>
        <w:rPr>
          <w:rFonts w:ascii="Times New Roman" w:hAnsi="Times New Roman"/>
          <w:sz w:val="28"/>
          <w:szCs w:val="28"/>
        </w:rPr>
        <w:t xml:space="preserve"> – отчисления в страховой фонд после внедрения.</w:t>
      </w:r>
    </w:p>
    <w:p w:rsidR="009C7124" w:rsidRPr="007938C7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vertAlign w:val="subscript"/>
        </w:rPr>
        <w:t>стр.2</w:t>
      </w:r>
      <w:r>
        <w:rPr>
          <w:rFonts w:ascii="Times New Roman" w:hAnsi="Times New Roman"/>
          <w:sz w:val="28"/>
          <w:szCs w:val="28"/>
        </w:rPr>
        <w:t>=155445675,84 * 0,006=932674,05 рублей</w:t>
      </w:r>
    </w:p>
    <w:p w:rsidR="009C7124" w:rsidRDefault="009C7124" w:rsidP="006228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заработной платы с отчислениями:</w:t>
      </w:r>
    </w:p>
    <w:p w:rsidR="009C7124" w:rsidRPr="007938C7" w:rsidRDefault="009C7124" w:rsidP="0062283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ФЗП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О</w:t>
      </w:r>
      <w:r>
        <w:rPr>
          <w:rFonts w:ascii="Times New Roman" w:hAnsi="Times New Roman"/>
          <w:sz w:val="28"/>
          <w:szCs w:val="28"/>
          <w:vertAlign w:val="subscript"/>
        </w:rPr>
        <w:t xml:space="preserve">фсзн.2 </w:t>
      </w:r>
      <w:r>
        <w:rPr>
          <w:rFonts w:ascii="Times New Roman" w:hAnsi="Times New Roman"/>
          <w:sz w:val="28"/>
          <w:szCs w:val="28"/>
        </w:rPr>
        <w:t>+  О</w:t>
      </w:r>
      <w:r>
        <w:rPr>
          <w:rFonts w:ascii="Times New Roman" w:hAnsi="Times New Roman"/>
          <w:sz w:val="28"/>
          <w:szCs w:val="28"/>
          <w:vertAlign w:val="subscript"/>
        </w:rPr>
        <w:t>стр.2</w:t>
      </w:r>
      <w:r>
        <w:rPr>
          <w:rFonts w:ascii="Times New Roman" w:hAnsi="Times New Roman"/>
          <w:sz w:val="28"/>
          <w:szCs w:val="28"/>
        </w:rPr>
        <w:t>,        (31)</w:t>
      </w:r>
    </w:p>
    <w:p w:rsidR="009C7124" w:rsidRDefault="009C7124" w:rsidP="00EC2A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38C7">
        <w:rPr>
          <w:rFonts w:ascii="Times New Roman" w:hAnsi="Times New Roman"/>
          <w:sz w:val="28"/>
          <w:szCs w:val="28"/>
        </w:rPr>
        <w:t>где ФЗ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фонд заработной платы с отчислениями после внедрения.</w:t>
      </w:r>
    </w:p>
    <w:p w:rsidR="009C7124" w:rsidRPr="007938C7" w:rsidRDefault="009C7124" w:rsidP="007938C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38C7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=155445675,84+52851529,78+932674,05=209229879,67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заработной платы на единицу продукции составят: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зп.ед.2</w:t>
      </w:r>
      <w:r>
        <w:rPr>
          <w:rFonts w:ascii="Times New Roman" w:hAnsi="Times New Roman"/>
          <w:sz w:val="28"/>
          <w:szCs w:val="28"/>
        </w:rPr>
        <w:t>= ФЗ</w:t>
      </w:r>
      <w:r>
        <w:rPr>
          <w:rFonts w:ascii="Times New Roman" w:hAnsi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sz w:val="28"/>
          <w:szCs w:val="28"/>
        </w:rPr>
        <w:t>/ В,        (32)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000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 xml:space="preserve">зп.ед.2 </w:t>
      </w:r>
      <w:r>
        <w:rPr>
          <w:rFonts w:ascii="Times New Roman" w:hAnsi="Times New Roman"/>
          <w:sz w:val="28"/>
          <w:szCs w:val="28"/>
        </w:rPr>
        <w:t>– затраты заработной платы на единицу продукции после внедрения.</w:t>
      </w:r>
    </w:p>
    <w:p w:rsidR="009C7124" w:rsidRPr="00000FC3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зп.ед.2</w:t>
      </w:r>
      <w:r>
        <w:rPr>
          <w:rFonts w:ascii="Times New Roman" w:hAnsi="Times New Roman"/>
          <w:sz w:val="28"/>
          <w:szCs w:val="28"/>
        </w:rPr>
        <w:t>=209229879,67 / 385000=543,45 рублей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Следовательно, экономия ( перерасход ) на единице продукции составит:</w:t>
      </w:r>
    </w:p>
    <w:p w:rsidR="009C7124" w:rsidRDefault="009C7124" w:rsidP="006302B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ΔЗ = З</w:t>
      </w:r>
      <w:r>
        <w:rPr>
          <w:rFonts w:ascii="Times New Roman" w:hAnsi="Times New Roman"/>
          <w:sz w:val="28"/>
          <w:szCs w:val="28"/>
          <w:vertAlign w:val="subscript"/>
        </w:rPr>
        <w:t>зп.ед.1</w:t>
      </w:r>
      <w:r w:rsidRPr="006302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</w:t>
      </w:r>
      <w:r>
        <w:rPr>
          <w:rFonts w:ascii="Times New Roman" w:hAnsi="Times New Roman"/>
          <w:sz w:val="28"/>
          <w:szCs w:val="28"/>
          <w:vertAlign w:val="subscript"/>
        </w:rPr>
        <w:t xml:space="preserve">зп.ед.2,        </w:t>
      </w:r>
      <w:r>
        <w:rPr>
          <w:rFonts w:ascii="Times New Roman" w:hAnsi="Times New Roman"/>
          <w:sz w:val="28"/>
          <w:szCs w:val="28"/>
        </w:rPr>
        <w:t>(33)</w:t>
      </w:r>
    </w:p>
    <w:p w:rsidR="009C7124" w:rsidRDefault="009C7124" w:rsidP="00000FC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ΔЗ – экономия на единице заработной платы.</w:t>
      </w:r>
    </w:p>
    <w:p w:rsidR="009C7124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ΔЗ=503,78-543,45=-39,67 рублей</w:t>
      </w:r>
    </w:p>
    <w:p w:rsidR="009C7124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124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124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124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124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124" w:rsidRPr="00000FC3" w:rsidRDefault="009C7124" w:rsidP="00000F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4 - Расчет годового фонда заработной платы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1"/>
        <w:gridCol w:w="2975"/>
        <w:gridCol w:w="3171"/>
      </w:tblGrid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 внедрения автоматизации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После внедрения автоматизации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Численность рабочих, чел.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Разряд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Часовая тарифная ставка,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3120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5890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Действительный фонд рабочего времени, чел/час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2067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2067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Тарифный фонд заработной платы,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90286560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97397040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Премия,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22571640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24349260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Прочие доплаты,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7222924,8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7791763,2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Итого основной фонд заработной платы,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120081124,8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129538063,2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Дополнительная заработная плата,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24016224,96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25907612,64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Всего фонд заработной платы,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144097349,76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155445675,84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Отчисления в ФСЗН,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48993098,92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52851529,78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Отчисления в страховой фонд,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864584,01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932674,05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Фонд заработной платы с отчислениями, руб.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193955032,69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209229879,67</w:t>
            </w:r>
          </w:p>
        </w:tc>
      </w:tr>
    </w:tbl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Составление себестоимости по изменяющимся статьям затрат</w:t>
      </w:r>
    </w:p>
    <w:p w:rsidR="009C7124" w:rsidRDefault="009C7124" w:rsidP="00AE48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Составим таблицу 5, чтобы определить себестоимость по изменяющимся статьям затрат.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5 - Себестоимость по изменяющимся статьям затрат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5"/>
        <w:gridCol w:w="2246"/>
        <w:gridCol w:w="3010"/>
        <w:gridCol w:w="1886"/>
      </w:tblGrid>
      <w:tr w:rsidR="009C7124" w:rsidRPr="00E43295" w:rsidTr="00E43295"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Статьи затрат</w:t>
            </w:r>
          </w:p>
        </w:tc>
        <w:tc>
          <w:tcPr>
            <w:tcW w:w="0" w:type="auto"/>
            <w:gridSpan w:val="2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Сумма затрат на единицу продукции, руб.</w:t>
            </w:r>
          </w:p>
        </w:tc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Экономия или перерасход</w:t>
            </w:r>
          </w:p>
        </w:tc>
      </w:tr>
      <w:tr w:rsidR="009C7124" w:rsidRPr="00E43295" w:rsidTr="00E43295"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25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Базовый</w:t>
            </w:r>
          </w:p>
        </w:tc>
        <w:tc>
          <w:tcPr>
            <w:tcW w:w="2312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Планируемый</w:t>
            </w:r>
          </w:p>
        </w:tc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Затраты на топливо</w:t>
            </w:r>
          </w:p>
        </w:tc>
        <w:tc>
          <w:tcPr>
            <w:tcW w:w="1725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3068</w:t>
            </w:r>
          </w:p>
        </w:tc>
        <w:tc>
          <w:tcPr>
            <w:tcW w:w="2312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2773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295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Затраты на текущий ремонт и обслуживание</w:t>
            </w:r>
          </w:p>
        </w:tc>
        <w:tc>
          <w:tcPr>
            <w:tcW w:w="1725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27,57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-27,57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Амортизационные отчисления</w:t>
            </w:r>
          </w:p>
        </w:tc>
        <w:tc>
          <w:tcPr>
            <w:tcW w:w="1725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24,64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-24,64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Затраты на заработную плату</w:t>
            </w:r>
          </w:p>
        </w:tc>
        <w:tc>
          <w:tcPr>
            <w:tcW w:w="1725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503,78</w:t>
            </w:r>
          </w:p>
        </w:tc>
        <w:tc>
          <w:tcPr>
            <w:tcW w:w="2312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543,45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-39,67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25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3571,78</w:t>
            </w:r>
          </w:p>
        </w:tc>
        <w:tc>
          <w:tcPr>
            <w:tcW w:w="2312" w:type="dxa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3368,66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203,12</w:t>
            </w:r>
          </w:p>
        </w:tc>
      </w:tr>
    </w:tbl>
    <w:p w:rsidR="009C7124" w:rsidRPr="00C1560F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экономия от снижения себестоимости на единицу продукции составила: 203,12 </w:t>
      </w:r>
      <w:r w:rsidRPr="00D04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 Определение годового экономического эффекта от внедрения автоматического устройства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экономический эффект рассчитывается по формуле: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Эг = [(С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+ Ен * К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) – (С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+ Ен * К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)] * В,       (34)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С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технологическая себестоимость единицы продукции до и после внедрения автоматического устройства;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Ен – нормативный коэффициент эффективности капитальных вложений, равен 0,25;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К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удельные капитальные вложения по сравниваемым вариантам;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годовой объем выпуска продукции в планируемом году.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 по базовому варианту капитальные вложения отсутствуют, то формула примет вид: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Эг = (С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) * В – Ен * К,      (35)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К – капитальные вложения в автоматическое устройство по планируемому варианту.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годовой экономический эффект от внедрения предложенных агрегатов составил:</w:t>
      </w:r>
    </w:p>
    <w:p w:rsidR="009C7124" w:rsidRDefault="009C7124" w:rsidP="00AF1A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Эг = (3571,78-3368,66) * 385000 – 0,25 * 88476000=78201200-22119000=</w:t>
      </w:r>
    </w:p>
    <w:p w:rsidR="009C7124" w:rsidRDefault="009C7124" w:rsidP="00AF1A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=56082200 руб.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прибыли определяется по формуле: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ΔП = (С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– С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) * В,        (36)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ΔП – прирост прибыли.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ΔП = (3571,78-3368,66) * 385000 =78201200 рублей.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окупаемости капитальных вложений определяется по формуле: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= К / ΔП,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Т – срок окупаемости, лет.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окупаемости составляет:</w:t>
      </w:r>
    </w:p>
    <w:p w:rsidR="009C7124" w:rsidRPr="0072200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 = 88476000 / 78201200= 1,13 года.</w:t>
      </w:r>
    </w:p>
    <w:p w:rsidR="009C7124" w:rsidRDefault="009C7124" w:rsidP="00FC4776">
      <w:pPr>
        <w:pStyle w:val="a9"/>
        <w:spacing w:line="360" w:lineRule="auto"/>
        <w:rPr>
          <w:sz w:val="32"/>
          <w:szCs w:val="32"/>
        </w:rPr>
      </w:pP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СВОДНЫЕ ТЕХНИКО-ЭКОНОМИЧЕСКИЕ ПОКАЗАТЕЛИ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6. Сводные технико-экономические показатели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1568"/>
        <w:gridCol w:w="1204"/>
        <w:gridCol w:w="1849"/>
        <w:gridCol w:w="2348"/>
      </w:tblGrid>
      <w:tr w:rsidR="009C7124" w:rsidRPr="00E43295" w:rsidTr="00E43295"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Ед измерения</w:t>
            </w:r>
          </w:p>
        </w:tc>
        <w:tc>
          <w:tcPr>
            <w:tcW w:w="0" w:type="auto"/>
            <w:gridSpan w:val="2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Варианты</w:t>
            </w:r>
          </w:p>
        </w:tc>
        <w:tc>
          <w:tcPr>
            <w:tcW w:w="0" w:type="auto"/>
            <w:vMerge w:val="restart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Планируемый к базовому, %</w:t>
            </w:r>
          </w:p>
        </w:tc>
      </w:tr>
      <w:tr w:rsidR="009C7124" w:rsidRPr="00E43295" w:rsidTr="00E43295"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базовый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планируемый</w:t>
            </w:r>
          </w:p>
        </w:tc>
        <w:tc>
          <w:tcPr>
            <w:tcW w:w="0" w:type="auto"/>
            <w:vMerge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Годовой выпуск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385000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385000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Норма расхода топлива на единицу продукции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r w:rsidRPr="00E43295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3</w:t>
            </w: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/т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4,7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Затраты топлива на единицу продукции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руб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3068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2773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Технологическая себестоимость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руб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3571,78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3368,66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Прирост прибыли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руб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78201200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Годовой экономический эффект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руб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56082200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C7124" w:rsidRPr="00E43295" w:rsidTr="00E43295"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Срок окупаемости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месяцы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13,56</w:t>
            </w:r>
          </w:p>
        </w:tc>
        <w:tc>
          <w:tcPr>
            <w:tcW w:w="0" w:type="auto"/>
            <w:vAlign w:val="center"/>
          </w:tcPr>
          <w:p w:rsidR="009C7124" w:rsidRPr="00E43295" w:rsidRDefault="009C7124" w:rsidP="00E43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3295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9C7124" w:rsidRPr="009F4D5D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за счет автоматизации производства при неизменном годовом выпуске продукции снизится расход топлива на единицу продукции на 10%, а технологическая стоимость единицы продукции снизится на 6%.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прибыли в планируемом году составит 78201200руб. Годовой экономический эффект составит 56082200руб. Срок окупаемости инвестиций составит 1,13 года.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ИСПОЛЬЗУЕМЫХ ИСТОЧНИКОВ:</w:t>
      </w:r>
    </w:p>
    <w:p w:rsidR="009C7124" w:rsidRDefault="009C7124" w:rsidP="00FC4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7124" w:rsidRPr="003127A9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Горфинкель В.Я.</w:t>
      </w:r>
      <w:r w:rsidRPr="003127A9">
        <w:rPr>
          <w:rFonts w:ascii="Times New Roman" w:hAnsi="Times New Roman"/>
          <w:sz w:val="28"/>
          <w:szCs w:val="28"/>
        </w:rPr>
        <w:t xml:space="preserve"> – «Экономика предприятия»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Грибов В.Д. – «Экономика предприятия».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Иванов И.Н. – «Экономика промышленного предприятия».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Магомедов М.Д.; Куламзина Е.Ю.; Чайкина И.И. – «Экономика предприятия».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Мухина И.А. – «Экономика предприятия».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Паштова Л.Г. – «Экономика предприятия. Теория и практика».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Паламарчук А.С. – «Планирование на предприятии».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Русак Е.С. – «Экономика предприятия».</w:t>
      </w:r>
    </w:p>
    <w:p w:rsidR="009C7124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Юркова Т.И.; Юрков С.В. – «Экономика предприятия».</w:t>
      </w:r>
    </w:p>
    <w:p w:rsidR="009C7124" w:rsidRPr="002E5A9F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10.Яркина Т.В. – «Экономика предприятия».</w:t>
      </w:r>
    </w:p>
    <w:p w:rsidR="009C7124" w:rsidRPr="005E6EED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Pr="002E2A25" w:rsidRDefault="009C7124" w:rsidP="00FC4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24" w:rsidRPr="004B551D" w:rsidRDefault="009C7124" w:rsidP="00FC47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8162C8" w:rsidRDefault="009C7124" w:rsidP="00FC4776"/>
    <w:p w:rsidR="009C7124" w:rsidRPr="00BF2512" w:rsidRDefault="009C7124" w:rsidP="00FC4776"/>
    <w:p w:rsidR="009C7124" w:rsidRPr="008162C8" w:rsidRDefault="009C7124" w:rsidP="00FC4776"/>
    <w:p w:rsidR="009C7124" w:rsidRPr="008162C8" w:rsidRDefault="009C7124" w:rsidP="00FC4776">
      <w:bookmarkStart w:id="2" w:name="_GoBack"/>
      <w:bookmarkEnd w:id="2"/>
    </w:p>
    <w:sectPr w:rsidR="009C7124" w:rsidRPr="008162C8" w:rsidSect="00BF25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24" w:rsidRDefault="009C7124" w:rsidP="00FC4776">
      <w:pPr>
        <w:spacing w:after="0" w:line="240" w:lineRule="auto"/>
      </w:pPr>
      <w:r>
        <w:separator/>
      </w:r>
    </w:p>
  </w:endnote>
  <w:endnote w:type="continuationSeparator" w:id="0">
    <w:p w:rsidR="009C7124" w:rsidRDefault="009C7124" w:rsidP="00FC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24" w:rsidRDefault="00C34743">
    <w:pPr>
      <w:pStyle w:val="a5"/>
    </w:pPr>
    <w:r>
      <w:rPr>
        <w:noProof/>
      </w:rPr>
      <w:pict>
        <v:shape id="_x0000_s2050" style="position:absolute;margin-left:80.2pt;margin-top:-14.1pt;width:0;height:42.7pt;z-index:251687936;mso-position-horizontal:absolute;mso-position-vertical:absolute" coordsize="1,854" path="m,l,854e" strokeweight="2pt">
          <v:path arrowok="t"/>
        </v:shape>
      </w:pict>
    </w:r>
    <w:r>
      <w:rPr>
        <w:noProof/>
      </w:rPr>
      <w:pict>
        <v:rect id="_x0000_s2051" style="position:absolute;margin-left:189.3pt;margin-top:-2.15pt;width:289.05pt;height:19.1pt;z-index:251645952" filled="f" stroked="f" strokeweight=".25pt">
          <v:textbox style="mso-next-textbox:#_x0000_s2051" inset="1pt,1pt,1pt,1pt">
            <w:txbxContent>
              <w:p w:rsidR="009C7124" w:rsidRPr="00797527" w:rsidRDefault="009C7124" w:rsidP="00147FB0">
                <w:pPr>
                  <w:pStyle w:val="a7"/>
                  <w:jc w:val="center"/>
                  <w:rPr>
                    <w:rFonts w:ascii="Times New Roman" w:hAnsi="Times New Roman"/>
                    <w:i w:val="0"/>
                    <w:lang w:val="ru-RU"/>
                  </w:rPr>
                </w:pPr>
                <w:r>
                  <w:rPr>
                    <w:rFonts w:ascii="Times New Roman" w:hAnsi="Times New Roman"/>
                    <w:i w:val="0"/>
                    <w:lang w:val="ru-RU"/>
                  </w:rPr>
                  <w:t>КР ЭП</w:t>
                </w:r>
                <w:r w:rsidRPr="00797527">
                  <w:rPr>
                    <w:rFonts w:ascii="Times New Roman" w:hAnsi="Times New Roman"/>
                    <w:i w:val="0"/>
                    <w:lang w:val="ru-RU"/>
                  </w:rPr>
                  <w:t xml:space="preserve">. АТП и П. </w:t>
                </w:r>
                <w:r>
                  <w:rPr>
                    <w:rFonts w:ascii="Times New Roman" w:hAnsi="Times New Roman"/>
                    <w:i w:val="0"/>
                    <w:lang w:val="ru-RU"/>
                  </w:rPr>
                  <w:t xml:space="preserve">26 </w:t>
                </w:r>
                <w:r w:rsidRPr="00797527">
                  <w:rPr>
                    <w:rFonts w:ascii="Times New Roman" w:hAnsi="Times New Roman"/>
                    <w:i w:val="0"/>
                    <w:lang w:val="ru-RU"/>
                  </w:rPr>
                  <w:t>.00.00.ПЗ</w:t>
                </w:r>
              </w:p>
              <w:p w:rsidR="009C7124" w:rsidRPr="00147FB0" w:rsidRDefault="009C7124" w:rsidP="00BF2512">
                <w:pPr>
                  <w:pStyle w:val="a7"/>
                  <w:jc w:val="center"/>
                  <w:rPr>
                    <w:rFonts w:ascii="Times New Roman" w:hAnsi="Times New Roman"/>
                    <w:lang w:val="ru-RU"/>
                  </w:rPr>
                </w:pPr>
              </w:p>
              <w:p w:rsidR="009C7124" w:rsidRPr="007E6418" w:rsidRDefault="009C7124" w:rsidP="00BF2512">
                <w:pPr>
                  <w:pStyle w:val="a7"/>
                  <w:jc w:val="center"/>
                  <w:rPr>
                    <w:lang w:val="ru-RU"/>
                  </w:rPr>
                </w:pPr>
              </w:p>
            </w:txbxContent>
          </v:textbox>
        </v:rect>
      </w:pict>
    </w:r>
    <w:r>
      <w:rPr>
        <w:noProof/>
      </w:rPr>
      <w:pict>
        <v:rect id="_x0000_s2052" style="position:absolute;margin-left:481.7pt;margin-top:6.4pt;width:26.15pt;height:16.95pt;z-index:251644928" filled="f" stroked="f" strokeweight=".25pt">
          <v:textbox style="mso-next-textbox:#_x0000_s2052" inset="1pt,1pt,1pt,1pt">
            <w:txbxContent>
              <w:p w:rsidR="009C7124" w:rsidRPr="00147FB0" w:rsidRDefault="009C7124" w:rsidP="00FC4776">
                <w:pPr>
                  <w:pStyle w:val="a7"/>
                  <w:rPr>
                    <w:sz w:val="24"/>
                    <w:lang w:val="ru-RU"/>
                  </w:rPr>
                </w:pPr>
              </w:p>
            </w:txbxContent>
          </v:textbox>
        </v:rect>
      </w:pict>
    </w:r>
    <w:r>
      <w:rPr>
        <w:noProof/>
      </w:rPr>
      <w:pict>
        <v:rect id="_x0000_s2053" style="position:absolute;margin-left:481.7pt;margin-top:-11.9pt;width:26.15pt;height:12.35pt;z-index:251643904" filled="f" stroked="f" strokeweight=".25pt">
          <v:textbox style="mso-next-textbox:#_x0000_s2053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Лист</w:t>
                </w:r>
              </w:p>
            </w:txbxContent>
          </v:textbox>
        </v:rect>
      </w:pict>
    </w:r>
    <w:r>
      <w:rPr>
        <w:noProof/>
      </w:rPr>
      <w:pict>
        <v:rect id="_x0000_s2054" style="position:absolute;margin-left:159.5pt;margin-top:15.45pt;width:26.1pt;height:12.35pt;z-index:251642880" filled="f" stroked="f" strokeweight=".25pt">
          <v:textbox style="mso-next-textbox:#_x0000_s2054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Дата</w:t>
                </w:r>
              </w:p>
            </w:txbxContent>
          </v:textbox>
        </v:rect>
      </w:pict>
    </w:r>
    <w:r>
      <w:rPr>
        <w:noProof/>
      </w:rPr>
      <w:pict>
        <v:rect id="_x0000_s2055" style="position:absolute;margin-left:117.2pt;margin-top:15.45pt;width:40.05pt;height:12.35pt;z-index:251641856" filled="f" stroked="f" strokeweight=".25pt">
          <v:textbox style="mso-next-textbox:#_x0000_s2055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Подпись</w:t>
                </w:r>
              </w:p>
            </w:txbxContent>
          </v:textbox>
        </v:rect>
      </w:pict>
    </w:r>
    <w:r>
      <w:rPr>
        <w:noProof/>
      </w:rPr>
      <w:pict>
        <v:rect id="_x0000_s2056" style="position:absolute;margin-left:46.3pt;margin-top:15.45pt;width:67.15pt;height:12.35pt;z-index:251640832" filled="f" stroked="f" strokeweight=".25pt">
          <v:textbox style="mso-next-textbox:#_x0000_s2056" inset="1pt,1pt,1pt,1pt">
            <w:txbxContent>
              <w:p w:rsidR="009C7124" w:rsidRPr="00866615" w:rsidRDefault="009C7124" w:rsidP="00BF2512">
                <w:pPr>
                  <w:pStyle w:val="a7"/>
                  <w:jc w:val="left"/>
                  <w:rPr>
                    <w:sz w:val="18"/>
                    <w:lang w:val="ru-RU"/>
                  </w:rPr>
                </w:pPr>
                <w:r>
                  <w:rPr>
                    <w:sz w:val="18"/>
                  </w:rPr>
                  <w:t>Лист</w:t>
                </w:r>
                <w:r>
                  <w:rPr>
                    <w:sz w:val="18"/>
                    <w:lang w:val="ru-RU"/>
                  </w:rPr>
                  <w:t xml:space="preserve">      №док.</w:t>
                </w:r>
              </w:p>
              <w:p w:rsidR="009C7124" w:rsidRDefault="009C7124" w:rsidP="00BF2512">
                <w:pPr>
                  <w:pStyle w:val="a7"/>
                  <w:jc w:val="left"/>
                  <w:rPr>
                    <w:sz w:val="18"/>
                  </w:rPr>
                </w:pPr>
                <w:r>
                  <w:rPr>
                    <w:sz w:val="18"/>
                    <w:lang w:val="ru-RU"/>
                  </w:rPr>
                  <w:t xml:space="preserve"> </w:t>
                </w:r>
                <w:r>
                  <w:rPr>
                    <w:sz w:val="18"/>
                  </w:rPr>
                  <w:t>№ док.</w:t>
                </w:r>
              </w:p>
            </w:txbxContent>
          </v:textbox>
        </v:rect>
      </w:pict>
    </w:r>
    <w:r>
      <w:rPr>
        <w:noProof/>
      </w:rPr>
      <w:pict>
        <v:rect id="_x0000_s2057" style="position:absolute;margin-left:16.9pt;margin-top:15.45pt;width:26.1pt;height:12.35pt;z-index:251639808" filled="f" stroked="f" strokeweight=".25pt">
          <v:textbox style="mso-next-textbox:#_x0000_s2057" inset="1pt,1pt,1pt,1pt">
            <w:txbxContent>
              <w:p w:rsidR="009C7124" w:rsidRPr="00866615" w:rsidRDefault="009C7124" w:rsidP="00BF2512">
                <w:pPr>
                  <w:pStyle w:val="a7"/>
                  <w:jc w:val="left"/>
                  <w:rPr>
                    <w:lang w:val="ru-RU"/>
                  </w:rPr>
                </w:pPr>
                <w:r w:rsidRPr="00866615">
                  <w:rPr>
                    <w:sz w:val="18"/>
                  </w:rPr>
                  <w:t>Кол</w:t>
                </w:r>
                <w:r>
                  <w:rPr>
                    <w:sz w:val="18"/>
                    <w:lang w:val="ru-RU"/>
                  </w:rPr>
                  <w:t>.</w:t>
                </w:r>
              </w:p>
            </w:txbxContent>
          </v:textbox>
        </v:rect>
      </w:pict>
    </w:r>
    <w:r>
      <w:rPr>
        <w:noProof/>
      </w:rPr>
      <w:pict>
        <v:rect id="_x0000_s2058" style="position:absolute;margin-left:-11.45pt;margin-top:15.45pt;width:26.1pt;height:12.35pt;z-index:251638784" filled="f" stroked="f" strokeweight=".25pt">
          <v:textbox style="mso-next-textbox:#_x0000_s2058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Изм.</w:t>
                </w:r>
              </w:p>
            </w:txbxContent>
          </v:textbox>
        </v:rect>
      </w:pict>
    </w:r>
    <w:r>
      <w:rPr>
        <w:noProof/>
      </w:rPr>
      <w:pict>
        <v:line id="_x0000_s2059" style="position:absolute;z-index:251637760" from="480.95pt,.85pt" to="508.9pt,.9pt" strokeweight="1pt"/>
      </w:pict>
    </w:r>
    <w:r>
      <w:rPr>
        <w:noProof/>
      </w:rPr>
      <w:pict>
        <v:line id="_x0000_s2060" style="position:absolute;z-index:251636736" from="-12.6pt,14.85pt" to="186.3pt,14.9pt" strokeweight="2pt"/>
      </w:pict>
    </w:r>
    <w:r>
      <w:rPr>
        <w:noProof/>
      </w:rPr>
      <w:pict>
        <v:line id="_x0000_s2061" style="position:absolute;z-index:251635712" from="-12.6pt,.75pt" to="186.3pt,.8pt" strokeweight="1pt"/>
      </w:pict>
    </w:r>
    <w:r>
      <w:rPr>
        <w:noProof/>
      </w:rPr>
      <w:pict>
        <v:line id="_x0000_s2062" style="position:absolute;z-index:251634688" from="480.55pt,-13.05pt" to="480.65pt,28.6pt" strokeweight="2pt"/>
      </w:pict>
    </w:r>
    <w:r>
      <w:rPr>
        <w:noProof/>
      </w:rPr>
      <w:pict>
        <v:line id="_x0000_s2063" style="position:absolute;z-index:251633664" from="186.8pt,-13.05pt" to="186.85pt,28.2pt" strokeweight="2pt"/>
      </w:pict>
    </w:r>
    <w:r>
      <w:rPr>
        <w:noProof/>
      </w:rPr>
      <w:pict>
        <v:line id="_x0000_s2064" style="position:absolute;z-index:251632640" from="158.3pt,-12.65pt" to="158.35pt,28.6pt" strokeweight="2pt"/>
      </w:pict>
    </w:r>
    <w:r>
      <w:rPr>
        <w:noProof/>
      </w:rPr>
      <w:pict>
        <v:line id="_x0000_s2065" style="position:absolute;z-index:251631616" from="115.55pt,-13.05pt" to="115.6pt,28.6pt" strokeweight="2pt"/>
      </w:pict>
    </w:r>
    <w:r>
      <w:rPr>
        <w:noProof/>
      </w:rPr>
      <w:pict>
        <v:line id="_x0000_s2066" style="position:absolute;z-index:251630592" from="44.2pt,-13.05pt" to="44.25pt,28.6pt" strokeweight="2pt"/>
      </w:pict>
    </w:r>
    <w:r>
      <w:rPr>
        <w:noProof/>
      </w:rPr>
      <w:pict>
        <v:line id="_x0000_s2067" style="position:absolute;z-index:251629568" from="-12.6pt,-13.35pt" to="508.55pt,-13.3pt" strokeweight="2pt"/>
      </w:pict>
    </w:r>
    <w:r>
      <w:rPr>
        <w:noProof/>
      </w:rPr>
      <w:pict>
        <v:line id="_x0000_s2068" style="position:absolute;z-index:251628544" from="15.7pt,-13.05pt" to="15.75pt,28.6pt" strokeweight="2pt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24" w:rsidRDefault="00C34743">
    <w:pPr>
      <w:pStyle w:val="a5"/>
    </w:pPr>
    <w:r>
      <w:rPr>
        <w:noProof/>
      </w:rPr>
      <w:pict>
        <v:group id="_x0000_s2070" style="position:absolute;margin-left:-11.45pt;margin-top:-24.9pt;width:124.55pt;height:12.4pt;z-index:251671552" coordsize="19999,20000">
          <v:rect id="_x0000_s2071" style="position:absolute;width:8856;height:20000" filled="f" stroked="f" strokeweight=".25pt">
            <v:textbox style="mso-next-textbox:#_x0000_s2071" inset="1pt,1pt,1pt,1pt">
              <w:txbxContent>
                <w:p w:rsidR="009C7124" w:rsidRDefault="009C7124" w:rsidP="00BF2512">
                  <w:pPr>
                    <w:pStyle w:val="a7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Провер.</w:t>
                  </w:r>
                </w:p>
              </w:txbxContent>
            </v:textbox>
          </v:rect>
          <v:rect id="_x0000_s2072" style="position:absolute;left:9281;width:10718;height:20000" filled="f" stroked="f" strokeweight=".25pt">
            <v:textbox style="mso-next-textbox:#_x0000_s2072" inset="1pt,1pt,1pt,1pt">
              <w:txbxContent>
                <w:p w:rsidR="009C7124" w:rsidRPr="006136BC" w:rsidRDefault="009C7124" w:rsidP="00BF2512"/>
              </w:txbxContent>
            </v:textbox>
          </v:rect>
        </v:group>
      </w:pict>
    </w:r>
    <w:r>
      <w:rPr>
        <w:noProof/>
      </w:rPr>
      <w:pict>
        <v:line id="_x0000_s2073" style="position:absolute;z-index:251668480" from="-11.45pt,-11pt" to="186.25pt,-10.95pt" strokeweight="1pt"/>
      </w:pict>
    </w:r>
    <w:r>
      <w:rPr>
        <w:noProof/>
      </w:rPr>
      <w:pict>
        <v:group id="_x0000_s2074" style="position:absolute;margin-left:-11.45pt;margin-top:-11pt;width:124.55pt;height:12.4pt;z-index:251672576" coordsize="19999,20000">
          <v:rect id="_x0000_s2075" style="position:absolute;width:8856;height:20000" filled="f" stroked="f" strokeweight=".25pt">
            <v:textbox style="mso-next-textbox:#_x0000_s2075" inset="1pt,1pt,1pt,1pt">
              <w:txbxContent>
                <w:p w:rsidR="009C7124" w:rsidRDefault="009C7124" w:rsidP="00BF2512">
                  <w:pPr>
                    <w:pStyle w:val="a7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  <v:rect id="_x0000_s2076" style="position:absolute;left:9281;width:10718;height:20000" filled="f" stroked="f" strokeweight=".25pt">
            <v:textbox style="mso-next-textbox:#_x0000_s2076" inset="1pt,1pt,1pt,1pt">
              <w:txbxContent>
                <w:p w:rsidR="009C7124" w:rsidRPr="00C338F4" w:rsidRDefault="009C7124" w:rsidP="00BF2512">
                  <w:pPr>
                    <w:pStyle w:val="a7"/>
                    <w:rPr>
                      <w:sz w:val="18"/>
                      <w:lang w:val="ru-RU"/>
                    </w:rPr>
                  </w:pPr>
                </w:p>
              </w:txbxContent>
            </v:textbox>
          </v:rect>
        </v:group>
      </w:pict>
    </w:r>
    <w:r>
      <w:rPr>
        <w:noProof/>
      </w:rPr>
      <w:pict>
        <v:line id="_x0000_s2077" style="position:absolute;z-index:251669504" from="-9.75pt,-25.35pt" to="187.95pt,-25.3pt" strokeweight="1pt"/>
      </w:pict>
    </w:r>
    <w:r>
      <w:rPr>
        <w:noProof/>
      </w:rPr>
      <w:pict>
        <v:rect id="_x0000_s2078" style="position:absolute;margin-left:360.45pt;margin-top:1.4pt;width:145.5pt;height:17.65pt;z-index:251685888" filled="f" stroked="f" strokeweight=".25pt">
          <v:textbox style="mso-next-textbox:#_x0000_s2078" inset="1pt,1pt,1pt,1pt">
            <w:txbxContent>
              <w:p w:rsidR="009C7124" w:rsidRDefault="009C7124">
                <w:r>
                  <w:rPr>
                    <w:i/>
                  </w:rPr>
                  <w:t>УО «БГКПСМ» гр.391</w:t>
                </w:r>
              </w:p>
            </w:txbxContent>
          </v:textbox>
        </v:rect>
      </w:pict>
    </w:r>
    <w:r>
      <w:rPr>
        <w:noProof/>
      </w:rPr>
      <w:pict>
        <v:shape id="_x0000_s2079" style="position:absolute;margin-left:79.05pt;margin-top:-83.75pt;width:0;height:43.15pt;z-index:251686912;mso-position-horizontal:absolute;mso-position-vertical:absolute" coordsize="1,863" path="m,l,420,,863e" strokeweight="2pt">
          <v:path arrowok="t"/>
        </v:shape>
      </w:pict>
    </w:r>
    <w:r>
      <w:rPr>
        <w:noProof/>
      </w:rPr>
      <w:pict>
        <v:line id="_x0000_s2080" style="position:absolute;z-index:251684864" from="384.05pt,-26pt" to="384.1pt,-12.45pt" strokeweight="1pt"/>
      </w:pict>
    </w:r>
    <w:r>
      <w:rPr>
        <w:noProof/>
      </w:rPr>
      <w:pict>
        <v:line id="_x0000_s2081" style="position:absolute;z-index:251683840" from="369.9pt,-26.05pt" to="369.95pt,-12.5pt" strokeweight="1pt"/>
      </w:pict>
    </w:r>
    <w:r>
      <w:rPr>
        <w:noProof/>
      </w:rPr>
      <w:pict>
        <v:rect id="_x0000_s2082" style="position:absolute;margin-left:443.45pt;margin-top:-25.3pt;width:60.35pt;height:12.4pt;z-index:251682816" filled="f" stroked="f" strokeweight=".25pt">
          <v:textbox style="mso-next-textbox:#_x0000_s2082" inset="1pt,1pt,1pt,1pt">
            <w:txbxContent>
              <w:p w:rsidR="009C7124" w:rsidRPr="00586CD3" w:rsidRDefault="009C7124" w:rsidP="00BF2512">
                <w:pPr>
                  <w:jc w:val="center"/>
                </w:pPr>
                <w:r>
                  <w:t>18</w:t>
                </w:r>
              </w:p>
            </w:txbxContent>
          </v:textbox>
        </v:rect>
      </w:pict>
    </w:r>
    <w:r>
      <w:rPr>
        <w:noProof/>
      </w:rPr>
      <w:pict>
        <v:rect id="_x0000_s2083" style="position:absolute;margin-left:443.1pt;margin-top:-39.55pt;width:60.35pt;height:12.4pt;z-index:251681792" filled="f" stroked="f" strokeweight=".25pt">
          <v:textbox style="mso-next-textbox:#_x0000_s2083" inset="1pt,1pt,1pt,1pt">
            <w:txbxContent>
              <w:p w:rsidR="009C7124" w:rsidRPr="00952FDC" w:rsidRDefault="009C7124" w:rsidP="00BF2512">
                <w:pPr>
                  <w:pStyle w:val="a7"/>
                  <w:jc w:val="center"/>
                  <w:rPr>
                    <w:sz w:val="18"/>
                    <w:lang w:val="ru-RU"/>
                  </w:rPr>
                </w:pPr>
                <w:r>
                  <w:rPr>
                    <w:sz w:val="18"/>
                  </w:rPr>
                  <w:t>Листов</w:t>
                </w:r>
              </w:p>
            </w:txbxContent>
          </v:textbox>
        </v:rect>
      </w:pict>
    </w:r>
    <w:r>
      <w:rPr>
        <w:noProof/>
      </w:rPr>
      <w:pict>
        <v:rect id="_x0000_s2084" style="position:absolute;margin-left:357.95pt;margin-top:-39.55pt;width:38.25pt;height:12.4pt;z-index:251680768" filled="f" stroked="f" strokeweight=".25pt">
          <v:textbox style="mso-next-textbox:#_x0000_s2084" inset="1pt,1pt,1pt,1pt">
            <w:txbxContent>
              <w:p w:rsidR="009C7124" w:rsidRPr="00952FDC" w:rsidRDefault="009C7124" w:rsidP="00BF2512">
                <w:pPr>
                  <w:pStyle w:val="a7"/>
                  <w:jc w:val="center"/>
                  <w:rPr>
                    <w:sz w:val="18"/>
                    <w:lang w:val="ru-RU"/>
                  </w:rPr>
                </w:pPr>
                <w:r>
                  <w:rPr>
                    <w:sz w:val="18"/>
                  </w:rPr>
                  <w:t>Лит.</w:t>
                </w:r>
                <w:r>
                  <w:rPr>
                    <w:sz w:val="18"/>
                    <w:lang w:val="ru-RU"/>
                  </w:rPr>
                  <w:t xml:space="preserve">  </w:t>
                </w:r>
              </w:p>
            </w:txbxContent>
          </v:textbox>
        </v:rect>
      </w:pict>
    </w:r>
    <w:r>
      <w:rPr>
        <w:noProof/>
      </w:rPr>
      <w:pict>
        <v:line id="_x0000_s2085" style="position:absolute;z-index:251679744" from="440.75pt,-40.3pt" to="440.85pt,-12.5pt" strokeweight="2pt"/>
      </w:pict>
    </w:r>
    <w:r>
      <w:rPr>
        <w:noProof/>
      </w:rPr>
      <w:pict>
        <v:line id="_x0000_s2086" style="position:absolute;z-index:251678720" from="356pt,-12.2pt" to="505.65pt,-12.15pt" strokeweight="2pt"/>
      </w:pict>
    </w:r>
    <w:r>
      <w:rPr>
        <w:noProof/>
      </w:rPr>
      <w:pict>
        <v:line id="_x0000_s2087" style="position:absolute;z-index:251677696" from="356.05pt,-26.35pt" to="505.7pt,-26.3pt" strokeweight="2pt"/>
      </w:pict>
    </w:r>
    <w:r>
      <w:rPr>
        <w:noProof/>
      </w:rPr>
      <w:pict>
        <v:rect id="_x0000_s2088" style="position:absolute;margin-left:189.15pt;margin-top:-37.3pt;width:163.2pt;height:64.55pt;z-index:251676672" filled="f" stroked="f" strokeweight=".25pt">
          <v:textbox style="mso-next-textbox:#_x0000_s2088" inset="1pt,1pt,1pt,1pt">
            <w:txbxContent>
              <w:p w:rsidR="009C7124" w:rsidRPr="006136BC" w:rsidRDefault="009C7124" w:rsidP="00BF2512">
                <w:pPr>
                  <w:rPr>
                    <w:szCs w:val="28"/>
                  </w:rPr>
                </w:pPr>
              </w:p>
            </w:txbxContent>
          </v:textbox>
        </v:rect>
      </w:pict>
    </w:r>
    <w:r>
      <w:rPr>
        <w:noProof/>
      </w:rPr>
      <w:pict>
        <v:line id="_x0000_s2089" style="position:absolute;z-index:251675648" from="355.7pt,-40.3pt" to="355.75pt,29.5pt" strokeweight="2pt"/>
      </w:pict>
    </w:r>
    <w:r>
      <w:rPr>
        <w:noProof/>
      </w:rPr>
      <w:pict>
        <v:group id="_x0000_s2090" style="position:absolute;margin-left:-11.85pt;margin-top:16.7pt;width:124.55pt;height:12.4pt;z-index:251674624" coordsize="19999,20000">
          <v:rect id="_x0000_s2091" style="position:absolute;width:8856;height:20000" filled="f" stroked="f" strokeweight=".25pt">
            <v:textbox style="mso-next-textbox:#_x0000_s2091" inset="1pt,1pt,1pt,1pt">
              <w:txbxContent>
                <w:p w:rsidR="009C7124" w:rsidRDefault="009C7124" w:rsidP="00BF2512">
                  <w:pPr>
                    <w:pStyle w:val="a7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Утверд.</w:t>
                  </w:r>
                </w:p>
              </w:txbxContent>
            </v:textbox>
          </v:rect>
          <v:rect id="_x0000_s2092" style="position:absolute;left:9281;width:10718;height:20000" filled="f" stroked="f" strokeweight=".25pt">
            <v:textbox style="mso-next-textbox:#_x0000_s2092" inset="1pt,1pt,1pt,1pt">
              <w:txbxContent>
                <w:p w:rsidR="009C7124" w:rsidRDefault="009C7124" w:rsidP="00BF2512">
                  <w:pPr>
                    <w:jc w:val="center"/>
                    <w:rPr>
                      <w:sz w:val="18"/>
                    </w:rPr>
                  </w:pPr>
                  <w:r w:rsidRPr="00797527">
                    <w:rPr>
                      <w:sz w:val="32"/>
                      <w:szCs w:val="32"/>
                    </w:rPr>
                    <w:t>н</w:t>
                  </w:r>
                </w:p>
              </w:txbxContent>
            </v:textbox>
          </v:rect>
        </v:group>
      </w:pict>
    </w:r>
    <w:r>
      <w:rPr>
        <w:noProof/>
      </w:rPr>
      <w:pict>
        <v:group id="_x0000_s2093" style="position:absolute;margin-left:-11.85pt;margin-top:2.85pt;width:124.55pt;height:12.4pt;z-index:251673600" coordsize="19999,20000">
          <v:rect id="_x0000_s2094" style="position:absolute;width:8856;height:20000" filled="f" stroked="f" strokeweight=".25pt">
            <v:textbox style="mso-next-textbox:#_x0000_s2094" inset="1pt,1pt,1pt,1pt">
              <w:txbxContent>
                <w:p w:rsidR="009C7124" w:rsidRDefault="009C7124" w:rsidP="00BF2512">
                  <w:pPr>
                    <w:pStyle w:val="a7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Н. Контр.</w:t>
                  </w:r>
                </w:p>
              </w:txbxContent>
            </v:textbox>
          </v:rect>
          <v:rect id="_x0000_s2095" style="position:absolute;left:9281;width:10718;height:20000" filled="f" stroked="f" strokeweight=".25pt">
            <v:textbox style="mso-next-textbox:#_x0000_s2095" inset="1pt,1pt,1pt,1pt">
              <w:txbxContent>
                <w:p w:rsidR="009C7124" w:rsidRPr="006136BC" w:rsidRDefault="009C7124" w:rsidP="00BF2512"/>
              </w:txbxContent>
            </v:textbox>
          </v:rect>
        </v:group>
      </w:pict>
    </w:r>
    <w:r>
      <w:rPr>
        <w:noProof/>
      </w:rPr>
      <w:pict>
        <v:group id="_x0000_s2096" style="position:absolute;margin-left:-11.85pt;margin-top:-39.15pt;width:124.55pt;height:12.4pt;z-index:251670528" coordsize="19999,20000">
          <v:rect id="_x0000_s2097" style="position:absolute;width:8856;height:20000" filled="f" stroked="f" strokeweight=".25pt">
            <v:textbox style="mso-next-textbox:#_x0000_s2097" inset="1pt,1pt,1pt,1pt">
              <w:txbxContent>
                <w:p w:rsidR="009C7124" w:rsidRDefault="009C7124" w:rsidP="00BF2512">
                  <w:pPr>
                    <w:pStyle w:val="a7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Разраб.</w:t>
                  </w:r>
                </w:p>
              </w:txbxContent>
            </v:textbox>
          </v:rect>
          <v:rect id="_x0000_s2098" style="position:absolute;left:9281;width:10718;height:20000" filled="f" stroked="f" strokeweight=".25pt">
            <v:textbox style="mso-next-textbox:#_x0000_s2098" inset="1pt,1pt,1pt,1pt">
              <w:txbxContent>
                <w:p w:rsidR="009C7124" w:rsidRPr="006136BC" w:rsidRDefault="009C7124" w:rsidP="00BF2512"/>
              </w:txbxContent>
            </v:textbox>
          </v:rect>
        </v:group>
      </w:pict>
    </w:r>
    <w:r>
      <w:rPr>
        <w:noProof/>
      </w:rPr>
      <w:pict>
        <v:line id="_x0000_s2099" style="position:absolute;z-index:251667456" from="-12.6pt,-68.9pt" to="185.1pt,-68.85pt" strokeweight="1pt"/>
      </w:pict>
    </w:r>
    <w:r>
      <w:rPr>
        <w:noProof/>
      </w:rPr>
      <w:pict>
        <v:line id="_x0000_s2100" style="position:absolute;z-index:251666432" from="-12.2pt,-54.65pt" to="185.5pt,-54.6pt" strokeweight="2pt"/>
      </w:pict>
    </w:r>
    <w:r>
      <w:rPr>
        <w:noProof/>
      </w:rPr>
      <w:pict>
        <v:line id="_x0000_s2101" style="position:absolute;z-index:251665408" from="-12.55pt,-40.55pt" to="505.4pt,-40.5pt" strokeweight="2pt"/>
      </w:pict>
    </w:r>
    <w:r>
      <w:rPr>
        <w:noProof/>
      </w:rPr>
      <w:pict>
        <v:rect id="_x0000_s2102" style="position:absolute;margin-left:188.45pt;margin-top:-70.7pt;width:315.4pt;height:19.15pt;z-index:251664384" filled="f" stroked="f" strokeweight=".25pt">
          <v:textbox style="mso-next-textbox:#_x0000_s2102" inset="1pt,1pt,1pt,1pt">
            <w:txbxContent>
              <w:p w:rsidR="009C7124" w:rsidRPr="00797527" w:rsidRDefault="009C7124" w:rsidP="00BF2512">
                <w:pPr>
                  <w:pStyle w:val="a7"/>
                  <w:jc w:val="center"/>
                  <w:rPr>
                    <w:rFonts w:ascii="Times New Roman" w:hAnsi="Times New Roman"/>
                    <w:i w:val="0"/>
                    <w:lang w:val="ru-RU"/>
                  </w:rPr>
                </w:pPr>
                <w:r>
                  <w:rPr>
                    <w:rFonts w:ascii="Times New Roman" w:hAnsi="Times New Roman"/>
                    <w:i w:val="0"/>
                    <w:lang w:val="ru-RU"/>
                  </w:rPr>
                  <w:t>КР ЭП</w:t>
                </w:r>
                <w:r w:rsidRPr="00797527">
                  <w:rPr>
                    <w:rFonts w:ascii="Times New Roman" w:hAnsi="Times New Roman"/>
                    <w:i w:val="0"/>
                    <w:lang w:val="ru-RU"/>
                  </w:rPr>
                  <w:t xml:space="preserve">. АТП и П. </w:t>
                </w:r>
                <w:r>
                  <w:rPr>
                    <w:rFonts w:ascii="Times New Roman" w:hAnsi="Times New Roman"/>
                    <w:i w:val="0"/>
                    <w:lang w:val="ru-RU"/>
                  </w:rPr>
                  <w:t xml:space="preserve">26 </w:t>
                </w:r>
                <w:r w:rsidRPr="00797527">
                  <w:rPr>
                    <w:rFonts w:ascii="Times New Roman" w:hAnsi="Times New Roman"/>
                    <w:i w:val="0"/>
                    <w:lang w:val="ru-RU"/>
                  </w:rPr>
                  <w:t>.00.00.ПЗ</w:t>
                </w:r>
              </w:p>
            </w:txbxContent>
          </v:textbox>
        </v:rect>
      </w:pict>
    </w:r>
    <w:r>
      <w:rPr>
        <w:noProof/>
      </w:rPr>
      <w:pict>
        <v:rect id="_x0000_s2103" style="position:absolute;margin-left:400.35pt;margin-top:-24.9pt;width:38.25pt;height:12.45pt;z-index:251663360" filled="f" stroked="f" strokeweight=".25pt">
          <v:textbox style="mso-next-textbox:#_x0000_s2103" inset="1pt,1pt,1pt,1pt">
            <w:txbxContent>
              <w:p w:rsidR="009C7124" w:rsidRPr="006136BC" w:rsidRDefault="009C7124" w:rsidP="00BF2512">
                <w:r>
                  <w:t>2</w:t>
                </w:r>
              </w:p>
            </w:txbxContent>
          </v:textbox>
        </v:rect>
      </w:pict>
    </w:r>
    <w:r>
      <w:rPr>
        <w:noProof/>
      </w:rPr>
      <w:pict>
        <v:rect id="_x0000_s2104" style="position:absolute;margin-left:400.35pt;margin-top:-39.55pt;width:38.25pt;height:12.4pt;z-index:251662336" filled="f" stroked="f" strokeweight=".25pt">
          <v:textbox style="mso-next-textbox:#_x0000_s2104" inset="1pt,1pt,1pt,1pt">
            <w:txbxContent>
              <w:p w:rsidR="009C7124" w:rsidRPr="00952FDC" w:rsidRDefault="009C7124" w:rsidP="00BF2512">
                <w:pPr>
                  <w:pStyle w:val="a7"/>
                  <w:jc w:val="center"/>
                  <w:rPr>
                    <w:sz w:val="18"/>
                    <w:lang w:val="ru-RU"/>
                  </w:rPr>
                </w:pPr>
                <w:r>
                  <w:rPr>
                    <w:sz w:val="18"/>
                  </w:rPr>
                  <w:t>Лист</w:t>
                </w:r>
                <w:r>
                  <w:rPr>
                    <w:sz w:val="18"/>
                    <w:lang w:val="ru-RU"/>
                  </w:rPr>
                  <w:t xml:space="preserve">  </w:t>
                </w:r>
              </w:p>
            </w:txbxContent>
          </v:textbox>
        </v:rect>
      </w:pict>
    </w:r>
    <w:r>
      <w:rPr>
        <w:noProof/>
      </w:rPr>
      <w:pict>
        <v:rect id="_x0000_s2105" style="position:absolute;margin-left:158.45pt;margin-top:-53.4pt;width:25.95pt;height:12.4pt;z-index:251661312" filled="f" stroked="f" strokeweight=".25pt">
          <v:textbox style="mso-next-textbox:#_x0000_s2105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Дата</w:t>
                </w:r>
              </w:p>
            </w:txbxContent>
          </v:textbox>
        </v:rect>
      </w:pict>
    </w:r>
    <w:r>
      <w:rPr>
        <w:noProof/>
      </w:rPr>
      <w:pict>
        <v:rect id="_x0000_s2106" style="position:absolute;margin-left:116.4pt;margin-top:-53.4pt;width:39.8pt;height:12.4pt;z-index:251660288" filled="f" stroked="f" strokeweight=".25pt">
          <v:textbox style="mso-next-textbox:#_x0000_s2106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Подпись</w:t>
                </w:r>
              </w:p>
            </w:txbxContent>
          </v:textbox>
        </v:rect>
      </w:pict>
    </w:r>
    <w:r>
      <w:rPr>
        <w:noProof/>
      </w:rPr>
      <w:pict>
        <v:rect id="_x0000_s2107" style="position:absolute;margin-left:45.95pt;margin-top:-53.4pt;width:66.75pt;height:12.4pt;z-index:251659264" filled="f" stroked="f" strokeweight=".25pt">
          <v:textbox style="mso-next-textbox:#_x0000_s2107" inset="1pt,1pt,1pt,1pt">
            <w:txbxContent>
              <w:p w:rsidR="009C7124" w:rsidRPr="00866615" w:rsidRDefault="009C7124" w:rsidP="00BF2512">
                <w:pPr>
                  <w:pStyle w:val="a7"/>
                  <w:rPr>
                    <w:sz w:val="18"/>
                    <w:lang w:val="ru-RU"/>
                  </w:rPr>
                </w:pPr>
                <w:r>
                  <w:rPr>
                    <w:sz w:val="18"/>
                    <w:lang w:val="ru-RU"/>
                  </w:rPr>
                  <w:t>Лист     №док</w:t>
                </w:r>
              </w:p>
            </w:txbxContent>
          </v:textbox>
        </v:rect>
      </w:pict>
    </w:r>
    <w:r>
      <w:rPr>
        <w:noProof/>
      </w:rPr>
      <w:pict>
        <v:rect id="_x0000_s2108" style="position:absolute;margin-left:14.4pt;margin-top:-53.4pt;width:28.55pt;height:12.4pt;z-index:251658240" filled="f" stroked="f" strokeweight=".25pt">
          <v:textbox style="mso-next-textbox:#_x0000_s2108" inset="1pt,1pt,1pt,1pt">
            <w:txbxContent>
              <w:p w:rsidR="009C7124" w:rsidRPr="00866615" w:rsidRDefault="009C7124" w:rsidP="00BF2512">
                <w:pPr>
                  <w:pStyle w:val="a7"/>
                  <w:jc w:val="center"/>
                  <w:rPr>
                    <w:sz w:val="18"/>
                    <w:lang w:val="ru-RU"/>
                  </w:rPr>
                </w:pPr>
                <w:r>
                  <w:rPr>
                    <w:sz w:val="18"/>
                    <w:lang w:val="ru-RU"/>
                  </w:rPr>
                  <w:t>Кол.</w:t>
                </w:r>
              </w:p>
            </w:txbxContent>
          </v:textbox>
        </v:rect>
      </w:pict>
    </w:r>
    <w:r>
      <w:rPr>
        <w:noProof/>
      </w:rPr>
      <w:pict>
        <v:rect id="_x0000_s2109" style="position:absolute;margin-left:-11.45pt;margin-top:-53.4pt;width:22.9pt;height:12.4pt;z-index:251657216" filled="f" stroked="f" strokeweight=".25pt">
          <v:textbox style="mso-next-textbox:#_x0000_s2109" inset="1pt,1pt,1pt,1pt">
            <w:txbxContent>
              <w:p w:rsidR="009C7124" w:rsidRDefault="009C7124" w:rsidP="00BF2512">
                <w:pPr>
                  <w:pStyle w:val="a7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Изм.</w:t>
                </w:r>
              </w:p>
            </w:txbxContent>
          </v:textbox>
        </v:rect>
      </w:pict>
    </w:r>
    <w:r>
      <w:rPr>
        <w:noProof/>
      </w:rPr>
      <w:pict>
        <v:line id="_x0000_s2110" style="position:absolute;z-index:251656192" from="-12.6pt,16.15pt" to="185.1pt,16.2pt" strokeweight="1pt"/>
      </w:pict>
    </w:r>
    <w:r>
      <w:rPr>
        <w:noProof/>
      </w:rPr>
      <w:pict>
        <v:line id="_x0000_s2111" style="position:absolute;z-index:251655168" from="-12.6pt,2pt" to="185.1pt,2.05pt" strokeweight="1pt"/>
      </w:pict>
    </w:r>
    <w:r>
      <w:rPr>
        <w:noProof/>
      </w:rPr>
      <w:pict>
        <v:line id="_x0000_s2112" style="position:absolute;z-index:251654144" from="398.25pt,-40.3pt" to="398.35pt,-12.5pt" strokeweight="2pt"/>
      </w:pict>
    </w:r>
    <w:r>
      <w:rPr>
        <w:noProof/>
      </w:rPr>
      <w:pict>
        <v:line id="_x0000_s2113" style="position:absolute;z-index:251653120" from="185.6pt,-82.65pt" to="185.65pt,29.5pt" strokeweight="2pt"/>
      </w:pict>
    </w:r>
    <w:r>
      <w:rPr>
        <w:noProof/>
      </w:rPr>
      <w:pict>
        <v:line id="_x0000_s2114" style="position:absolute;z-index:251652096" from="157.25pt,-82.3pt" to="157.3pt,29.9pt" strokeweight="2pt"/>
      </w:pict>
    </w:r>
    <w:r>
      <w:rPr>
        <w:noProof/>
      </w:rPr>
      <w:pict>
        <v:line id="_x0000_s2115" style="position:absolute;z-index:251651072" from="114.75pt,-82.3pt" to="114.8pt,29.9pt" strokeweight="2pt"/>
      </w:pict>
    </w:r>
    <w:r>
      <w:rPr>
        <w:noProof/>
      </w:rPr>
      <w:pict>
        <v:line id="_x0000_s2116" style="position:absolute;z-index:251650048" from="43.85pt,-82.3pt" to="43.9pt,29.9pt" strokeweight="2pt"/>
      </w:pict>
    </w:r>
    <w:r>
      <w:rPr>
        <w:noProof/>
      </w:rPr>
      <w:pict>
        <v:line id="_x0000_s2117" style="position:absolute;z-index:251649024" from="-12.6pt,-83.05pt" to="505.35pt,-83pt" strokeweight="2pt"/>
      </w:pict>
    </w:r>
    <w:r>
      <w:rPr>
        <w:noProof/>
      </w:rPr>
      <w:pict>
        <v:line id="_x0000_s2118" style="position:absolute;z-index:251648000" from="12.9pt,-82.65pt" to="12.95pt,-41pt" strokeweight="2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24" w:rsidRDefault="009C7124" w:rsidP="00FC4776">
      <w:pPr>
        <w:spacing w:after="0" w:line="240" w:lineRule="auto"/>
      </w:pPr>
      <w:r>
        <w:separator/>
      </w:r>
    </w:p>
  </w:footnote>
  <w:footnote w:type="continuationSeparator" w:id="0">
    <w:p w:rsidR="009C7124" w:rsidRDefault="009C7124" w:rsidP="00FC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24" w:rsidRDefault="00C34743">
    <w:pPr>
      <w:pStyle w:val="a3"/>
    </w:pPr>
    <w:r>
      <w:rPr>
        <w:noProof/>
      </w:rPr>
      <w:pict>
        <v:rect id="_x0000_s2049" style="position:absolute;margin-left:-12.85pt;margin-top:-14.75pt;width:522pt;height:801pt;z-index:251627520" filled="f" strokeweight="2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124" w:rsidRDefault="00C34743">
    <w:pPr>
      <w:pStyle w:val="a3"/>
      <w:rPr>
        <w:sz w:val="28"/>
        <w:szCs w:val="28"/>
      </w:rPr>
    </w:pPr>
    <w:r>
      <w:rPr>
        <w:noProof/>
      </w:rPr>
      <w:pict>
        <v:rect id="_x0000_s2069" style="position:absolute;margin-left:-12.85pt;margin-top:-14.75pt;width:518.8pt;height:802.3pt;z-index:251646976" filled="f" strokeweight="2pt"/>
      </w:pict>
    </w:r>
    <w:r w:rsidR="009C7124">
      <w:rPr>
        <w:sz w:val="28"/>
        <w:szCs w:val="28"/>
      </w:rPr>
      <w:t xml:space="preserve"> </w:t>
    </w:r>
  </w:p>
  <w:p w:rsidR="009C7124" w:rsidRDefault="009C7124" w:rsidP="00BF2512">
    <w:pPr>
      <w:pStyle w:val="a3"/>
      <w:jc w:val="center"/>
      <w:rPr>
        <w:sz w:val="28"/>
        <w:szCs w:val="28"/>
      </w:rPr>
    </w:pPr>
    <w:r>
      <w:rPr>
        <w:sz w:val="28"/>
        <w:szCs w:val="28"/>
      </w:rPr>
      <w:t>Содержание</w:t>
    </w:r>
  </w:p>
  <w:p w:rsidR="009C7124" w:rsidRDefault="009C71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96EB4"/>
    <w:multiLevelType w:val="hybridMultilevel"/>
    <w:tmpl w:val="B0A8B9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185661"/>
    <w:multiLevelType w:val="multilevel"/>
    <w:tmpl w:val="D4E2689E"/>
    <w:lvl w:ilvl="0">
      <w:start w:val="1"/>
      <w:numFmt w:val="decimal"/>
      <w:pStyle w:val="1"/>
      <w:suff w:val="space"/>
      <w:lvlText w:val="%1"/>
      <w:lvlJc w:val="left"/>
      <w:pPr>
        <w:ind w:firstLine="851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-851" w:firstLine="851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2.%1.%3"/>
      <w:lvlJc w:val="left"/>
      <w:pPr>
        <w:ind w:left="-851"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suff w:val="space"/>
      <w:lvlText w:val="%3.%1.%2.%4"/>
      <w:lvlJc w:val="left"/>
      <w:pPr>
        <w:ind w:left="-851"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cs="Times New Roman" w:hint="default"/>
      </w:rPr>
    </w:lvl>
  </w:abstractNum>
  <w:abstractNum w:abstractNumId="2">
    <w:nsid w:val="4BAB2F86"/>
    <w:multiLevelType w:val="hybridMultilevel"/>
    <w:tmpl w:val="B2C001E8"/>
    <w:lvl w:ilvl="0" w:tplc="04AA3E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D74B10"/>
    <w:multiLevelType w:val="hybridMultilevel"/>
    <w:tmpl w:val="7E6EE37C"/>
    <w:lvl w:ilvl="0" w:tplc="10CA95A0">
      <w:start w:val="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5AC6389B"/>
    <w:multiLevelType w:val="hybridMultilevel"/>
    <w:tmpl w:val="8AAEE0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7690128"/>
    <w:multiLevelType w:val="hybridMultilevel"/>
    <w:tmpl w:val="0CD4951A"/>
    <w:lvl w:ilvl="0" w:tplc="04AA3E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B91539"/>
    <w:multiLevelType w:val="hybridMultilevel"/>
    <w:tmpl w:val="B9FA3DC4"/>
    <w:lvl w:ilvl="0" w:tplc="04AA3E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53311"/>
    <w:multiLevelType w:val="hybridMultilevel"/>
    <w:tmpl w:val="A0207CAA"/>
    <w:lvl w:ilvl="0" w:tplc="8D9C23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776"/>
    <w:rsid w:val="00000FC3"/>
    <w:rsid w:val="0007266A"/>
    <w:rsid w:val="00077376"/>
    <w:rsid w:val="000805C4"/>
    <w:rsid w:val="00085BCC"/>
    <w:rsid w:val="00094477"/>
    <w:rsid w:val="000C1FA3"/>
    <w:rsid w:val="000F1C09"/>
    <w:rsid w:val="00116600"/>
    <w:rsid w:val="00123DDC"/>
    <w:rsid w:val="00133A22"/>
    <w:rsid w:val="00147FB0"/>
    <w:rsid w:val="00153700"/>
    <w:rsid w:val="00163A1F"/>
    <w:rsid w:val="001D2F0F"/>
    <w:rsid w:val="001F5DD7"/>
    <w:rsid w:val="00211C03"/>
    <w:rsid w:val="00212784"/>
    <w:rsid w:val="002139A2"/>
    <w:rsid w:val="00220406"/>
    <w:rsid w:val="00224021"/>
    <w:rsid w:val="00264A64"/>
    <w:rsid w:val="002C3F1B"/>
    <w:rsid w:val="002C4561"/>
    <w:rsid w:val="002E2A25"/>
    <w:rsid w:val="002E2C55"/>
    <w:rsid w:val="002E5A9F"/>
    <w:rsid w:val="003127A9"/>
    <w:rsid w:val="003521E9"/>
    <w:rsid w:val="0036689D"/>
    <w:rsid w:val="003814A8"/>
    <w:rsid w:val="00387B95"/>
    <w:rsid w:val="003A0807"/>
    <w:rsid w:val="003A1980"/>
    <w:rsid w:val="003E4173"/>
    <w:rsid w:val="003E5F8C"/>
    <w:rsid w:val="0045355E"/>
    <w:rsid w:val="0045624C"/>
    <w:rsid w:val="004A35B9"/>
    <w:rsid w:val="004B551D"/>
    <w:rsid w:val="004D4C02"/>
    <w:rsid w:val="00506DBA"/>
    <w:rsid w:val="00516121"/>
    <w:rsid w:val="00542557"/>
    <w:rsid w:val="00564D9A"/>
    <w:rsid w:val="00586CD3"/>
    <w:rsid w:val="00594A0A"/>
    <w:rsid w:val="005C0F8D"/>
    <w:rsid w:val="005E6EED"/>
    <w:rsid w:val="006136BC"/>
    <w:rsid w:val="0062264F"/>
    <w:rsid w:val="00622836"/>
    <w:rsid w:val="006302B3"/>
    <w:rsid w:val="00631FFA"/>
    <w:rsid w:val="006360EF"/>
    <w:rsid w:val="006367B8"/>
    <w:rsid w:val="0064317D"/>
    <w:rsid w:val="006533E8"/>
    <w:rsid w:val="00680123"/>
    <w:rsid w:val="0068121B"/>
    <w:rsid w:val="006978CC"/>
    <w:rsid w:val="006A0A96"/>
    <w:rsid w:val="006A0F89"/>
    <w:rsid w:val="006A2FFF"/>
    <w:rsid w:val="006A4849"/>
    <w:rsid w:val="006B4829"/>
    <w:rsid w:val="006F44F7"/>
    <w:rsid w:val="00702A8A"/>
    <w:rsid w:val="00712A35"/>
    <w:rsid w:val="00722004"/>
    <w:rsid w:val="0072320A"/>
    <w:rsid w:val="00736B6E"/>
    <w:rsid w:val="007727BF"/>
    <w:rsid w:val="00787FC4"/>
    <w:rsid w:val="00790FD8"/>
    <w:rsid w:val="007938C7"/>
    <w:rsid w:val="00797527"/>
    <w:rsid w:val="007B4C4E"/>
    <w:rsid w:val="007B5529"/>
    <w:rsid w:val="007D51CE"/>
    <w:rsid w:val="007E6418"/>
    <w:rsid w:val="00801C7F"/>
    <w:rsid w:val="008162C8"/>
    <w:rsid w:val="00847723"/>
    <w:rsid w:val="00856F5E"/>
    <w:rsid w:val="00866615"/>
    <w:rsid w:val="00895B2F"/>
    <w:rsid w:val="008A72F2"/>
    <w:rsid w:val="008C3629"/>
    <w:rsid w:val="008C6956"/>
    <w:rsid w:val="008F7E7C"/>
    <w:rsid w:val="009047F5"/>
    <w:rsid w:val="00926E33"/>
    <w:rsid w:val="00930259"/>
    <w:rsid w:val="00935F32"/>
    <w:rsid w:val="009371F3"/>
    <w:rsid w:val="009374D0"/>
    <w:rsid w:val="00952FDC"/>
    <w:rsid w:val="00965474"/>
    <w:rsid w:val="009807A9"/>
    <w:rsid w:val="009848C8"/>
    <w:rsid w:val="009C42DA"/>
    <w:rsid w:val="009C6624"/>
    <w:rsid w:val="009C7124"/>
    <w:rsid w:val="009F4D5D"/>
    <w:rsid w:val="00A00216"/>
    <w:rsid w:val="00A10DD9"/>
    <w:rsid w:val="00A25D1D"/>
    <w:rsid w:val="00A31C23"/>
    <w:rsid w:val="00A46973"/>
    <w:rsid w:val="00A857A7"/>
    <w:rsid w:val="00AB45F4"/>
    <w:rsid w:val="00AC3334"/>
    <w:rsid w:val="00AE08BA"/>
    <w:rsid w:val="00AE4884"/>
    <w:rsid w:val="00AF1AD1"/>
    <w:rsid w:val="00B35C03"/>
    <w:rsid w:val="00B50FAA"/>
    <w:rsid w:val="00B848E3"/>
    <w:rsid w:val="00BB2909"/>
    <w:rsid w:val="00BB3AC4"/>
    <w:rsid w:val="00BE4545"/>
    <w:rsid w:val="00BE6302"/>
    <w:rsid w:val="00BF2512"/>
    <w:rsid w:val="00C1560F"/>
    <w:rsid w:val="00C338F4"/>
    <w:rsid w:val="00C34743"/>
    <w:rsid w:val="00C37A83"/>
    <w:rsid w:val="00C4173F"/>
    <w:rsid w:val="00C70AA9"/>
    <w:rsid w:val="00C9659B"/>
    <w:rsid w:val="00CD7F0A"/>
    <w:rsid w:val="00D04F7E"/>
    <w:rsid w:val="00D16670"/>
    <w:rsid w:val="00D33094"/>
    <w:rsid w:val="00D4076A"/>
    <w:rsid w:val="00D56E09"/>
    <w:rsid w:val="00D6760B"/>
    <w:rsid w:val="00D77C85"/>
    <w:rsid w:val="00DB0841"/>
    <w:rsid w:val="00DB5802"/>
    <w:rsid w:val="00E14959"/>
    <w:rsid w:val="00E43295"/>
    <w:rsid w:val="00E93B82"/>
    <w:rsid w:val="00E966CC"/>
    <w:rsid w:val="00EC2A0F"/>
    <w:rsid w:val="00EC5C73"/>
    <w:rsid w:val="00EE5738"/>
    <w:rsid w:val="00EF5DE2"/>
    <w:rsid w:val="00F03485"/>
    <w:rsid w:val="00F16BE9"/>
    <w:rsid w:val="00F71F02"/>
    <w:rsid w:val="00F85CB4"/>
    <w:rsid w:val="00F97C26"/>
    <w:rsid w:val="00FA795E"/>
    <w:rsid w:val="00FC4776"/>
    <w:rsid w:val="00FE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1"/>
    <o:shapelayout v:ext="edit">
      <o:idmap v:ext="edit" data="1"/>
    </o:shapelayout>
  </w:shapeDefaults>
  <w:decimalSymbol w:val=","/>
  <w:listSeparator w:val=";"/>
  <w15:chartTrackingRefBased/>
  <w15:docId w15:val="{90B9520D-5AF6-4CE5-95C6-036B08D9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C2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C4776"/>
    <w:pPr>
      <w:keepNext/>
      <w:numPr>
        <w:numId w:val="1"/>
      </w:numPr>
      <w:spacing w:after="0" w:line="360" w:lineRule="auto"/>
      <w:jc w:val="both"/>
      <w:outlineLvl w:val="0"/>
    </w:pPr>
    <w:rPr>
      <w:rFonts w:ascii="Times New Roman" w:hAnsi="Times New Roman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FC4776"/>
    <w:pPr>
      <w:numPr>
        <w:ilvl w:val="1"/>
        <w:numId w:val="1"/>
      </w:numPr>
      <w:suppressAutoHyphens/>
      <w:spacing w:after="0" w:line="360" w:lineRule="auto"/>
      <w:jc w:val="both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C4776"/>
    <w:rPr>
      <w:rFonts w:ascii="Times New Roman" w:hAnsi="Times New Roman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FC4776"/>
    <w:rPr>
      <w:rFonts w:ascii="Times New Roman" w:hAnsi="Times New Roman" w:cs="Times New Roman"/>
      <w:b/>
      <w:sz w:val="28"/>
      <w:szCs w:val="28"/>
    </w:rPr>
  </w:style>
  <w:style w:type="paragraph" w:styleId="21">
    <w:name w:val="Body Text 2"/>
    <w:basedOn w:val="a"/>
    <w:link w:val="22"/>
    <w:rsid w:val="00FC477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2 Знак"/>
    <w:basedOn w:val="a0"/>
    <w:link w:val="21"/>
    <w:locked/>
    <w:rsid w:val="00FC4776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FC4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ій колонтитул Знак"/>
    <w:basedOn w:val="a0"/>
    <w:link w:val="a3"/>
    <w:locked/>
    <w:rsid w:val="00FC4776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C4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ій колонтитул Знак"/>
    <w:basedOn w:val="a0"/>
    <w:link w:val="a5"/>
    <w:locked/>
    <w:rsid w:val="00FC4776"/>
    <w:rPr>
      <w:rFonts w:ascii="Times New Roman" w:hAnsi="Times New Roman" w:cs="Times New Roman"/>
      <w:sz w:val="24"/>
      <w:szCs w:val="24"/>
    </w:rPr>
  </w:style>
  <w:style w:type="paragraph" w:customStyle="1" w:styleId="a7">
    <w:name w:val="Чертежный"/>
    <w:rsid w:val="00FC4776"/>
    <w:pPr>
      <w:jc w:val="both"/>
    </w:pPr>
    <w:rPr>
      <w:rFonts w:ascii="ISOCPEUR" w:hAnsi="ISOCPEUR"/>
      <w:i/>
      <w:sz w:val="28"/>
      <w:lang w:val="uk-UA"/>
    </w:rPr>
  </w:style>
  <w:style w:type="character" w:styleId="a8">
    <w:name w:val="page number"/>
    <w:basedOn w:val="a0"/>
    <w:rsid w:val="00FC4776"/>
    <w:rPr>
      <w:rFonts w:cs="Times New Roman"/>
    </w:rPr>
  </w:style>
  <w:style w:type="paragraph" w:styleId="a9">
    <w:name w:val="Body Text Indent"/>
    <w:basedOn w:val="a"/>
    <w:link w:val="aa"/>
    <w:rsid w:val="00FC4776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Основний текст з відступом Знак"/>
    <w:basedOn w:val="a0"/>
    <w:link w:val="a9"/>
    <w:locked/>
    <w:rsid w:val="00FC4776"/>
    <w:rPr>
      <w:rFonts w:ascii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FC477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c">
    <w:name w:val="Назва Знак"/>
    <w:basedOn w:val="a0"/>
    <w:link w:val="ab"/>
    <w:locked/>
    <w:rsid w:val="00FC4776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Strong"/>
    <w:basedOn w:val="a0"/>
    <w:qFormat/>
    <w:rsid w:val="00FC4776"/>
    <w:rPr>
      <w:rFonts w:cs="Times New Roman"/>
      <w:b/>
      <w:bCs/>
    </w:rPr>
  </w:style>
  <w:style w:type="paragraph" w:customStyle="1" w:styleId="11">
    <w:name w:val="Без інтервалів1"/>
    <w:rsid w:val="00FC4776"/>
    <w:rPr>
      <w:sz w:val="22"/>
      <w:szCs w:val="22"/>
    </w:rPr>
  </w:style>
  <w:style w:type="paragraph" w:customStyle="1" w:styleId="style4">
    <w:name w:val="style4"/>
    <w:basedOn w:val="a"/>
    <w:rsid w:val="00FC47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8">
    <w:name w:val="fontstyle38"/>
    <w:basedOn w:val="a0"/>
    <w:rsid w:val="00FC4776"/>
    <w:rPr>
      <w:rFonts w:cs="Times New Roman"/>
    </w:rPr>
  </w:style>
  <w:style w:type="paragraph" w:styleId="ae">
    <w:name w:val="Balloon Text"/>
    <w:basedOn w:val="a"/>
    <w:link w:val="af"/>
    <w:semiHidden/>
    <w:rsid w:val="00FC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semiHidden/>
    <w:locked/>
    <w:rsid w:val="00FC4776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FC477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у1"/>
    <w:basedOn w:val="a"/>
    <w:rsid w:val="0051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Irina</cp:lastModifiedBy>
  <cp:revision>2</cp:revision>
  <dcterms:created xsi:type="dcterms:W3CDTF">2014-08-16T07:07:00Z</dcterms:created>
  <dcterms:modified xsi:type="dcterms:W3CDTF">2014-08-16T07:07:00Z</dcterms:modified>
</cp:coreProperties>
</file>