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95" w:rsidRDefault="00796795">
      <w:pPr>
        <w:pStyle w:val="2"/>
        <w:jc w:val="both"/>
      </w:pPr>
    </w:p>
    <w:p w:rsidR="00326014" w:rsidRDefault="00326014">
      <w:pPr>
        <w:pStyle w:val="2"/>
        <w:jc w:val="both"/>
      </w:pPr>
      <w:r>
        <w:t>Анализ стихотворения Рылеева «К N. N.» (Ты посетить, мой друг, желала...)</w:t>
      </w:r>
    </w:p>
    <w:p w:rsidR="00326014" w:rsidRDefault="0032601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Рылеев К.Ф.</w:t>
      </w:r>
    </w:p>
    <w:p w:rsidR="00326014" w:rsidRPr="00796795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«К N. N.» (Ты посетить, мой друг, желала…) он очарован любимой женщиной. Интимная тема любовного послания поддержана мелодическими повторами, анафорами: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милый взор, твой взор волшебный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страдальца оживить,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ты покой целебный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взволнованную душу влить.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отрадное участье,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вниманье, милый друг,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снова возвращают счастье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исцеляют мой недуг.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постепенно интимная тема осложняется гражданской. Оказывается, герой и героиня держатся разных мнений, и обоюдное влечение не исключает разности позиций, характеров, убеждений. Как обычно в русской лирике, герой считает женщину во всем правой («моя душа твоей не стоит…»), но ему дороги его взгляды, и он не может им изменить: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Прощаешь ты врагам своим –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знаком с сим чувством нежным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оскорбителям моим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Плачу отмщеньем неизбежным.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Суровость диктуется его сознанием борца, отвергающего религиозное смирение и духовное рабство: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временно кажусь я слаб,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Движеньями души владею;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христианин и не раб,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Прощать обид я не умею.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сперва напоминал унылого и разочарованного страдальца, отъединенного от людей: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посетить, мой друг желала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Уединенный угол мой,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душа изнемогала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борьбе с болезнью роковой.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затем характер его «болезни роковой» прояснился. Причина ее заключена не в любви, не в холодности или измене любимой женщины, не в отгороженности о жизни, а в обществе: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никак нейдет на ум: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моя отчизна страждет, -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в волненье тяжких дум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одной свободы жаждет.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лишь ненадолго отчаялся. И хотя он благодарен женщине за участие, но ее любовь не может исцелить его «недуг». Обретение «целебного покоя» и «счастья» - только мгновенное состояние, не отменяющее «бурных чувств» и «тяжких дум». Через границу характеров и мнений герой постигает общественный смысл личных страданий.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начинает понимать, что любовь, коль скоро не в ней причина его страданий, не в силах излечить «болезнь роковую». Теперь его ум просветляется («Движеньями души владею…), и герой решительно воспринимает любовь как чувство, затмевающее его гражданское самосознание: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хочу любви твоей,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ее присвоить;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отвечать не в силах ей…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не любовь твоя нужна…</w:t>
      </w:r>
    </w:p>
    <w:p w:rsidR="00326014" w:rsidRDefault="0032601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Лирический герой Рылеева способен на большое и горячее чувство. Элегические формулы выражают не аскетизм, а гражданскую подоснову присущей ему сдержанности. Рылеев создает психологически выразительный портрет патриота-свободолюбца, который стремится понять истоки своих страданий, внутреннюю неудовлетворенность, колебания, слабости и в конце концов находит истину.</w:t>
      </w:r>
      <w:bookmarkStart w:id="0" w:name="_GoBack"/>
      <w:bookmarkEnd w:id="0"/>
    </w:p>
    <w:sectPr w:rsidR="0032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795"/>
    <w:rsid w:val="002B018A"/>
    <w:rsid w:val="00326014"/>
    <w:rsid w:val="00434029"/>
    <w:rsid w:val="007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39446-4C1B-458F-9653-1655F64E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Рылеева «К N. N.» (Ты посетить, мой друг, желала...) - CoolReferat.com</vt:lpstr>
    </vt:vector>
  </TitlesOfParts>
  <Company>*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Рылеева «К N. N.» (Ты посетить, мой друг, желала...) - CoolReferat.com</dc:title>
  <dc:subject/>
  <dc:creator>Admin</dc:creator>
  <cp:keywords/>
  <dc:description/>
  <cp:lastModifiedBy>Irina</cp:lastModifiedBy>
  <cp:revision>2</cp:revision>
  <dcterms:created xsi:type="dcterms:W3CDTF">2014-08-19T17:18:00Z</dcterms:created>
  <dcterms:modified xsi:type="dcterms:W3CDTF">2014-08-19T17:18:00Z</dcterms:modified>
</cp:coreProperties>
</file>