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C7" w:rsidRDefault="009177C7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</w:p>
    <w:p w:rsidR="007175D3" w:rsidRPr="005E4941" w:rsidRDefault="007175D3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1. Органы налоговой службы: цели, задачи, функции и структура</w:t>
      </w:r>
    </w:p>
    <w:p w:rsidR="00943900" w:rsidRPr="005E4941" w:rsidRDefault="00943900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1.1 Система налоговых органов РФ</w:t>
      </w:r>
    </w:p>
    <w:p w:rsidR="00167778" w:rsidRPr="005E4941" w:rsidRDefault="00704844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Федеральная налоговая служба ( ФНС России ) является федеральным органом исполнительной власти, осуществляющим функции по контролю и надзору за соблюдением законодательства Российской Федерации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а также за производством и оборотом этилового спирта, спиртосодержащей, алкогольной и табачной продукции и за соблюдением валютного законодательства Российской Федерации в пределах компетенции налоговых органов.</w:t>
      </w:r>
      <w:r w:rsidR="00D30F8C" w:rsidRPr="005E4941">
        <w:rPr>
          <w:color w:val="585858"/>
          <w:sz w:val="28"/>
          <w:szCs w:val="28"/>
        </w:rPr>
        <w:t xml:space="preserve"> </w:t>
      </w:r>
      <w:r w:rsidR="007179B9" w:rsidRPr="005E4941">
        <w:rPr>
          <w:rStyle w:val="a7"/>
          <w:color w:val="585858"/>
          <w:sz w:val="28"/>
          <w:szCs w:val="28"/>
        </w:rPr>
        <w:footnoteReference w:id="1"/>
      </w:r>
    </w:p>
    <w:p w:rsidR="00167778" w:rsidRPr="005E4941" w:rsidRDefault="00167778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</w:p>
    <w:p w:rsidR="004B682A" w:rsidRPr="005E4941" w:rsidRDefault="004B682A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Федеральная налоговая 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городах, городам без районного деления, инспекции Службы межрайонного уровня (далее - </w:t>
      </w:r>
      <w:r w:rsidRPr="005E4941">
        <w:rPr>
          <w:color w:val="585858"/>
          <w:sz w:val="28"/>
          <w:szCs w:val="28"/>
        </w:rPr>
        <w:lastRenderedPageBreak/>
        <w:t>налоговые органы) составляют единую централизованную систему налоговых органов (Таблица №1).</w:t>
      </w:r>
    </w:p>
    <w:p w:rsidR="00D30F8C" w:rsidRPr="005E4941" w:rsidRDefault="00044361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>
        <w:rPr>
          <w:noProof/>
          <w:color w:val="585858"/>
        </w:rPr>
        <w:pict>
          <v:line id="_x0000_s1079" style="position:absolute;left:0;text-align:left;z-index:251658752" from="459pt,39.3pt" to="459pt,570.3pt"/>
        </w:pict>
      </w:r>
      <w:r>
        <w:rPr>
          <w:noProof/>
          <w:color w:val="585858"/>
        </w:rPr>
        <w:pict>
          <v:line id="_x0000_s1078" style="position:absolute;left:0;text-align:left;flip:x;z-index:251657728" from="441pt,39.3pt" to="459pt,39.3pt"/>
        </w:pict>
      </w:r>
      <w:r w:rsidR="00704844" w:rsidRPr="005E4941">
        <w:rPr>
          <w:color w:val="585858"/>
          <w:sz w:val="28"/>
          <w:szCs w:val="28"/>
        </w:rPr>
        <w:br/>
      </w:r>
    </w:p>
    <w:p w:rsidR="00E572D6" w:rsidRPr="005E4941" w:rsidRDefault="00044361" w:rsidP="00F90234">
      <w:pPr>
        <w:spacing w:line="360" w:lineRule="auto"/>
        <w:rPr>
          <w:color w:val="585858"/>
        </w:rPr>
      </w:pPr>
      <w:r>
        <w:rPr>
          <w:noProof/>
          <w:color w:val="585858"/>
        </w:rPr>
        <w:pict>
          <v:rect id="_x0000_s1077" style="position:absolute;margin-left:0;margin-top:486pt;width:162pt;height:54pt;z-index:251656704">
            <v:textbox style="mso-next-textbox:#_x0000_s1077">
              <w:txbxContent>
                <w:p w:rsidR="00E572D6" w:rsidRPr="00CE7808" w:rsidRDefault="00E572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Межрегиональная инспекция Федеральной налоговой службы по Федеральному округу</w:t>
                  </w:r>
                </w:p>
              </w:txbxContent>
            </v:textbox>
          </v:rect>
        </w:pict>
      </w:r>
      <w:r>
        <w:rPr>
          <w:noProof/>
          <w:color w:val="585858"/>
        </w:rPr>
        <w:pict>
          <v:rect id="_x0000_s1076" style="position:absolute;margin-left:0;margin-top:414pt;width:162pt;height:63pt;z-index:251655680">
            <v:textbox style="mso-next-textbox:#_x0000_s1076">
              <w:txbxContent>
                <w:p w:rsidR="00E572D6" w:rsidRPr="00CE7808" w:rsidRDefault="00E572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Межрегиональная инспекция Федеральной налоговой службы по централизованной обработке данных</w:t>
                  </w:r>
                </w:p>
              </w:txbxContent>
            </v:textbox>
          </v:rect>
        </w:pict>
      </w:r>
      <w:r>
        <w:rPr>
          <w:noProof/>
          <w:color w:val="585858"/>
        </w:rPr>
        <w:pict>
          <v:rect id="_x0000_s1075" style="position:absolute;margin-left:0;margin-top:342pt;width:162pt;height:63pt;z-index:251654656">
            <v:textbox style="mso-next-textbox:#_x0000_s1075">
              <w:txbxContent>
                <w:p w:rsidR="00E572D6" w:rsidRPr="009B56A6" w:rsidRDefault="00E572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Межрегиональная инспекция Федеральной налоговой службы по крупнейшим налогоплательщикам</w:t>
                  </w:r>
                </w:p>
              </w:txbxContent>
            </v:textbox>
          </v:rect>
        </w:pict>
      </w:r>
      <w:r>
        <w:rPr>
          <w:noProof/>
          <w:color w:val="585858"/>
        </w:rPr>
        <w:pict>
          <v:rect id="_x0000_s1074" style="position:absolute;margin-left:0;margin-top:297pt;width:162pt;height:36pt;z-index:251653632">
            <v:textbox style="mso-next-textbox:#_x0000_s1074">
              <w:txbxContent>
                <w:p w:rsidR="00E572D6" w:rsidRPr="009B56A6" w:rsidRDefault="00E572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Межрегиональные инспекции ФНС</w:t>
                  </w:r>
                </w:p>
              </w:txbxContent>
            </v:textbox>
          </v:rect>
        </w:pict>
      </w:r>
      <w:r>
        <w:rPr>
          <w:noProof/>
          <w:color w:val="585858"/>
        </w:rPr>
        <w:pict>
          <v:rect id="_x0000_s1072" style="position:absolute;margin-left:0;margin-top:243pt;width:162pt;height:45pt;z-index:251651584">
            <v:textbox style="mso-next-textbox:#_x0000_s1072">
              <w:txbxContent>
                <w:p w:rsidR="00E572D6" w:rsidRPr="00EB0478" w:rsidRDefault="00E572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Инспекции ФНС по районам, районным городам</w:t>
                  </w:r>
                </w:p>
              </w:txbxContent>
            </v:textbox>
          </v:rect>
        </w:pict>
      </w:r>
      <w:r>
        <w:rPr>
          <w:noProof/>
          <w:color w:val="585858"/>
        </w:rPr>
        <w:pict>
          <v:rect id="_x0000_s1073" style="position:absolute;margin-left:0;margin-top:189pt;width:162pt;height:45pt;z-index:251652608">
            <v:textbox style="mso-next-textbox:#_x0000_s1073">
              <w:txbxContent>
                <w:p w:rsidR="00E572D6" w:rsidRPr="009B56A6" w:rsidRDefault="00E572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Инспекции ФНС межрайонного уровня</w:t>
                  </w:r>
                </w:p>
              </w:txbxContent>
            </v:textbox>
          </v:rect>
        </w:pict>
      </w:r>
      <w:r>
        <w:rPr>
          <w:noProof/>
          <w:color w:val="585858"/>
        </w:rPr>
        <w:pict>
          <v:rect id="_x0000_s1071" style="position:absolute;margin-left:0;margin-top:2in;width:153pt;height:36pt;z-index:251650560">
            <v:textbox style="mso-next-textbox:#_x0000_s1071">
              <w:txbxContent>
                <w:p w:rsidR="00E572D6" w:rsidRPr="00EB0478" w:rsidRDefault="00E572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Управление ФНС по субъекту РФ </w:t>
                  </w:r>
                </w:p>
              </w:txbxContent>
            </v:textbox>
          </v:rect>
        </w:pict>
      </w:r>
      <w:r>
        <w:rPr>
          <w:noProof/>
          <w:color w:val="585858"/>
        </w:rPr>
        <w:pict>
          <v:rect id="_x0000_s1070" style="position:absolute;margin-left:0;margin-top:99pt;width:153pt;height:36pt;z-index:251649536">
            <v:textbox style="mso-next-textbox:#_x0000_s1070">
              <w:txbxContent>
                <w:p w:rsidR="00E572D6" w:rsidRDefault="00E572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Территориальные органы</w:t>
                  </w:r>
                </w:p>
                <w:p w:rsidR="00E572D6" w:rsidRPr="00EB0478" w:rsidRDefault="00E572D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color w:val="585858"/>
        </w:rPr>
        <w:pict>
          <v:rect id="_x0000_s1069" style="position:absolute;margin-left:0;margin-top:54pt;width:153pt;height:36pt;z-index:251648512">
            <v:textbox style="mso-next-textbox:#_x0000_s1069">
              <w:txbxContent>
                <w:p w:rsidR="00E572D6" w:rsidRPr="00EB0478" w:rsidRDefault="00E572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Федеральная налоговая служба России</w:t>
                  </w:r>
                </w:p>
              </w:txbxContent>
            </v:textbox>
          </v:rect>
        </w:pict>
      </w:r>
      <w:r>
        <w:rPr>
          <w:noProof/>
          <w:color w:val="585858"/>
        </w:rPr>
        <w:pict>
          <v:rect id="_x0000_s1068" style="position:absolute;margin-left:0;margin-top:-27pt;width:441pt;height:36pt;z-index:251647488">
            <v:textbox style="mso-next-textbox:#_x0000_s1068">
              <w:txbxContent>
                <w:p w:rsidR="00E572D6" w:rsidRDefault="00E572D6" w:rsidP="00E1772C">
                  <w:pPr>
                    <w:jc w:val="center"/>
                  </w:pPr>
                  <w:r>
                    <w:t>Система налоговых органов РФ</w:t>
                  </w:r>
                </w:p>
                <w:p w:rsidR="00E572D6" w:rsidRDefault="00E572D6" w:rsidP="00E1772C">
                  <w:pPr>
                    <w:jc w:val="center"/>
                  </w:pPr>
                  <w:r>
                    <w:t>Центральный аппарат</w:t>
                  </w:r>
                </w:p>
              </w:txbxContent>
            </v:textbox>
          </v:rect>
        </w:pict>
      </w:r>
    </w:p>
    <w:p w:rsidR="00E572D6" w:rsidRPr="005E4941" w:rsidRDefault="00044361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>
        <w:rPr>
          <w:noProof/>
          <w:color w:val="585858"/>
        </w:rPr>
        <w:pict>
          <v:shape id="_x0000_s1210" style="position:absolute;left:0;text-align:left;margin-left:153pt;margin-top:45.85pt;width:306pt;height:5.45pt;flip:y;z-index:251667968" coordsize="1412,1" path="m1412,l,e" filled="f">
            <v:stroke endarrow="block"/>
            <v:path arrowok="t"/>
          </v:shape>
        </w:pict>
      </w:r>
    </w:p>
    <w:p w:rsidR="00E572D6" w:rsidRPr="005E4941" w:rsidRDefault="00E572D6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</w:p>
    <w:p w:rsidR="00E572D6" w:rsidRPr="005E4941" w:rsidRDefault="00044361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>
        <w:rPr>
          <w:noProof/>
          <w:color w:val="585858"/>
        </w:rPr>
        <w:pict>
          <v:shape id="_x0000_s1209" style="position:absolute;left:0;text-align:left;margin-left:153pt;margin-top:.55pt;width:306pt;height:5.45pt;flip:y;z-index:251666944" coordsize="1412,1" path="m1412,l,e" filled="f">
            <v:stroke endarrow="block"/>
            <v:path arrowok="t"/>
          </v:shape>
        </w:pict>
      </w:r>
    </w:p>
    <w:p w:rsidR="00E572D6" w:rsidRPr="005E4941" w:rsidRDefault="00044361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>
        <w:rPr>
          <w:noProof/>
          <w:color w:val="585858"/>
        </w:rPr>
        <w:pict>
          <v:shape id="_x0000_s1208" style="position:absolute;left:0;text-align:left;margin-left:153pt;margin-top:7.4pt;width:306pt;height:5.45pt;flip:y;z-index:251665920" coordsize="1412,1" path="m1412,l,e" filled="f">
            <v:stroke endarrow="block"/>
            <v:path arrowok="t"/>
          </v:shape>
        </w:pict>
      </w:r>
    </w:p>
    <w:p w:rsidR="00E572D6" w:rsidRPr="005E4941" w:rsidRDefault="00044361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>
        <w:rPr>
          <w:noProof/>
          <w:color w:val="585858"/>
        </w:rPr>
        <w:pict>
          <v:shape id="_x0000_s1207" style="position:absolute;left:0;text-align:left;margin-left:162pt;margin-top:19.7pt;width:297pt;height:5.45pt;flip:y;z-index:251664896" coordsize="1412,1" path="m1412,l,e" filled="f">
            <v:stroke endarrow="block"/>
            <v:path arrowok="t"/>
          </v:shape>
        </w:pict>
      </w:r>
    </w:p>
    <w:p w:rsidR="00E572D6" w:rsidRPr="005E4941" w:rsidRDefault="00044361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>
        <w:rPr>
          <w:noProof/>
          <w:color w:val="585858"/>
        </w:rPr>
        <w:pict>
          <v:shape id="_x0000_s1206" style="position:absolute;left:0;text-align:left;margin-left:162pt;margin-top:35.55pt;width:297pt;height:5.45pt;flip:y;z-index:251663872" coordsize="1412,1" path="m1412,l,e" filled="f">
            <v:stroke endarrow="block"/>
            <v:path arrowok="t"/>
          </v:shape>
        </w:pict>
      </w:r>
    </w:p>
    <w:p w:rsidR="00E572D6" w:rsidRPr="005E4941" w:rsidRDefault="00E572D6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</w:p>
    <w:p w:rsidR="00E572D6" w:rsidRPr="005E4941" w:rsidRDefault="00044361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>
        <w:rPr>
          <w:noProof/>
          <w:color w:val="585858"/>
        </w:rPr>
        <w:pict>
          <v:shape id="_x0000_s1205" style="position:absolute;left:0;text-align:left;margin-left:162pt;margin-top:7.8pt;width:297pt;height:5.45pt;flip:y;z-index:251662848" coordsize="1412,1" path="m1412,l,e" filled="f">
            <v:stroke endarrow="block"/>
            <v:path arrowok="t"/>
          </v:shape>
        </w:pict>
      </w:r>
    </w:p>
    <w:p w:rsidR="00E572D6" w:rsidRPr="005E4941" w:rsidRDefault="00044361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>
        <w:rPr>
          <w:noProof/>
          <w:color w:val="585858"/>
        </w:rPr>
        <w:pict>
          <v:shape id="_x0000_s1204" style="position:absolute;left:0;text-align:left;margin-left:162pt;margin-top:23.65pt;width:297pt;height:5.45pt;flip:y;z-index:251661824" coordsize="1412,1" path="m1412,l,e" filled="f">
            <v:stroke endarrow="block"/>
            <v:path arrowok="t"/>
          </v:shape>
        </w:pict>
      </w:r>
    </w:p>
    <w:p w:rsidR="00E572D6" w:rsidRPr="005E4941" w:rsidRDefault="00E572D6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</w:p>
    <w:p w:rsidR="00E572D6" w:rsidRPr="005E4941" w:rsidRDefault="00044361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>
        <w:rPr>
          <w:noProof/>
          <w:color w:val="585858"/>
        </w:rPr>
        <w:pict>
          <v:shape id="_x0000_s1203" style="position:absolute;left:0;text-align:left;margin-left:162pt;margin-top:24.85pt;width:297pt;height:5.45pt;flip:y;z-index:251660800" coordsize="1412,1" path="m1412,l,e" filled="f">
            <v:stroke endarrow="block"/>
            <v:path arrowok="t"/>
          </v:shape>
        </w:pict>
      </w:r>
    </w:p>
    <w:p w:rsidR="00E572D6" w:rsidRPr="005E4941" w:rsidRDefault="00E572D6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</w:p>
    <w:p w:rsidR="00E572D6" w:rsidRPr="005E4941" w:rsidRDefault="00044361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  <w:r>
        <w:rPr>
          <w:noProof/>
          <w:color w:val="585858"/>
        </w:rPr>
        <w:pict>
          <v:shape id="_x0000_s1088" style="position:absolute;left:0;text-align:left;margin-left:162pt;margin-top:23.1pt;width:297pt;height:5.45pt;flip:y;z-index:251659776" coordsize="1412,1" path="m1412,l,e" filled="f">
            <v:stroke endarrow="block"/>
            <v:path arrowok="t"/>
          </v:shape>
        </w:pict>
      </w:r>
    </w:p>
    <w:p w:rsidR="00E572D6" w:rsidRPr="005E4941" w:rsidRDefault="00E572D6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</w:p>
    <w:p w:rsidR="00E572D6" w:rsidRPr="005E4941" w:rsidRDefault="00E572D6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</w:p>
    <w:p w:rsidR="00D30F8C" w:rsidRPr="005E4941" w:rsidRDefault="00775F33" w:rsidP="00FE25B0">
      <w:pPr>
        <w:spacing w:line="360" w:lineRule="auto"/>
        <w:rPr>
          <w:color w:val="585858"/>
        </w:rPr>
      </w:pPr>
      <w:r w:rsidRPr="005E4941">
        <w:rPr>
          <w:color w:val="585858"/>
          <w:sz w:val="28"/>
          <w:szCs w:val="28"/>
        </w:rPr>
        <w:t xml:space="preserve">Схема </w:t>
      </w:r>
      <w:r w:rsidR="00D30F8C" w:rsidRPr="005E4941">
        <w:rPr>
          <w:color w:val="585858"/>
          <w:sz w:val="28"/>
          <w:szCs w:val="28"/>
        </w:rPr>
        <w:t xml:space="preserve">1. </w:t>
      </w:r>
      <w:r w:rsidR="00D30F8C" w:rsidRPr="005E4941">
        <w:rPr>
          <w:color w:val="585858"/>
        </w:rPr>
        <w:t>Система налоговых органов РФ         Центральный аппарат</w:t>
      </w:r>
    </w:p>
    <w:p w:rsidR="00E572D6" w:rsidRPr="005E4941" w:rsidRDefault="00E572D6" w:rsidP="00F90234">
      <w:pPr>
        <w:pStyle w:val="a3"/>
        <w:spacing w:line="360" w:lineRule="auto"/>
        <w:jc w:val="both"/>
        <w:rPr>
          <w:color w:val="585858"/>
          <w:sz w:val="28"/>
          <w:szCs w:val="28"/>
        </w:rPr>
      </w:pPr>
    </w:p>
    <w:p w:rsidR="00922DEB" w:rsidRPr="005E4941" w:rsidRDefault="00922DEB" w:rsidP="00F90234">
      <w:pPr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Единая централизованная система налоговых органов имеет три уровня:</w:t>
      </w:r>
    </w:p>
    <w:p w:rsidR="00922DEB" w:rsidRPr="005E4941" w:rsidRDefault="00922DEB" w:rsidP="00F9023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федеральный - центральный аппарат Федеральной налоговой службы Российской Федерации;</w:t>
      </w:r>
    </w:p>
    <w:p w:rsidR="00922DEB" w:rsidRPr="005E4941" w:rsidRDefault="00922DEB" w:rsidP="00F9023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региональный - управления Службы в субъектах Российской Федерации;</w:t>
      </w:r>
    </w:p>
    <w:p w:rsidR="00922DEB" w:rsidRPr="005E4941" w:rsidRDefault="00922DEB" w:rsidP="00F9023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муниципальный (местный) - инспекции Службы по районам, районам в городах,, городам без районного деления, инспекции Службы межрайонного уровня.</w:t>
      </w:r>
    </w:p>
    <w:p w:rsidR="005E4941" w:rsidRPr="005E4941" w:rsidRDefault="005E4941" w:rsidP="00F90234">
      <w:pPr>
        <w:widowControl w:val="0"/>
        <w:suppressAutoHyphens/>
        <w:spacing w:line="360" w:lineRule="auto"/>
        <w:ind w:firstLine="709"/>
        <w:jc w:val="both"/>
        <w:rPr>
          <w:snapToGrid w:val="0"/>
          <w:color w:val="585858"/>
          <w:sz w:val="28"/>
          <w:szCs w:val="28"/>
        </w:rPr>
      </w:pP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snapToGrid w:val="0"/>
          <w:color w:val="585858"/>
          <w:sz w:val="28"/>
          <w:szCs w:val="28"/>
        </w:rPr>
      </w:pPr>
      <w:r w:rsidRPr="005E4941">
        <w:rPr>
          <w:snapToGrid w:val="0"/>
          <w:color w:val="585858"/>
          <w:sz w:val="28"/>
          <w:szCs w:val="28"/>
        </w:rPr>
        <w:t>В систему ФНС входят подведомственные организации.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b/>
          <w:color w:val="585858"/>
          <w:sz w:val="28"/>
          <w:szCs w:val="28"/>
        </w:rPr>
      </w:pPr>
      <w:r w:rsidRPr="005E4941">
        <w:rPr>
          <w:b/>
          <w:color w:val="585858"/>
          <w:sz w:val="28"/>
          <w:szCs w:val="28"/>
        </w:rPr>
        <w:t xml:space="preserve">Подведомственные организации ФНС: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Главный научно-исследовательский вычислительный центр ФНС России (ФГУП ГНИВЦ ФНС России)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Государственный научно-исследовательский институт развития налоговой системы ФНС России (ГНИИ РНС)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Государственные лечебно-оздоровительные, образовательные учреждения и федеральные государственные унитарные предприятия, находящиеся в ведении ФНС России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b/>
          <w:color w:val="585858"/>
          <w:sz w:val="28"/>
          <w:szCs w:val="28"/>
        </w:rPr>
      </w:pPr>
      <w:r w:rsidRPr="005E4941">
        <w:rPr>
          <w:b/>
          <w:color w:val="585858"/>
          <w:sz w:val="28"/>
          <w:szCs w:val="28"/>
        </w:rPr>
        <w:t xml:space="preserve">Территориальные органы ФНС: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управления ФНС по субъектам Российской Федерации;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межрегиональные инспекции ФНС;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инспекции ФНС по районам, районам в городах, городам без районного деления;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инспекции ФНС межрайонного уровня.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Федеральную налоговую службу возглавляет руководитель, назначаемый на должность и освобождаемый от должности Правительством Российской Федерации по представлению Министра финансов Российской Федерации.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Руководитель Федеральной налоговой службы несет персональную ответственность за выполнение возложенных на Службу задач и функций.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Руководитель Федеральной налоговой службы имеет заместителей, назначаемых на должность и освобождаемых от должности Министром финансов Российской Федерации по представлению руководителя Службы.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В центральный аппарат ФНС РФ входят следующие структурные подразделения: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организации налогового контроля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крупнейших налогоплательщиков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налогообложения прибыли (дохода)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Управление косвенных налогов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-Управление налогообложения доходов физических лиц, исчисления и уплаты государственной пошлины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единого социального налога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ресурсных и имущественных налогов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налогообложения малого бизнеса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кредитных организаций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налогов и сборов с алкогольной и табачной продукции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государственной регистрации и учета юридических и физических лиц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Управление урегулирования задолженности и обеспечения процедур банкротства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учета и отчетности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Управление анализа и планирования налоговых поступлений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Управление контроля налоговых органов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Управление международного сотрудничества и обмена информацией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Юридическое управление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информационных технологий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безопасности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Сводно-аналитическое управление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Управление делами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по модернизации налоговых органов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государственной службы и кадров 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Управление финансового обеспечения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- Управление материально-технического и социального обеспечения </w:t>
      </w:r>
    </w:p>
    <w:p w:rsidR="007821FA" w:rsidRPr="005E4941" w:rsidRDefault="007821FA" w:rsidP="00F90234">
      <w:pPr>
        <w:widowControl w:val="0"/>
        <w:suppressAutoHyphens/>
        <w:spacing w:line="360" w:lineRule="auto"/>
        <w:ind w:firstLine="709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Управление организации капитального строительства.</w:t>
      </w:r>
    </w:p>
    <w:p w:rsidR="007175D3" w:rsidRDefault="007175D3" w:rsidP="00F90234">
      <w:pPr>
        <w:pStyle w:val="a3"/>
        <w:spacing w:line="360" w:lineRule="auto"/>
        <w:jc w:val="both"/>
        <w:rPr>
          <w:bCs/>
          <w:color w:val="585858"/>
          <w:sz w:val="28"/>
          <w:szCs w:val="28"/>
        </w:rPr>
      </w:pPr>
      <w:r w:rsidRPr="005E4941">
        <w:rPr>
          <w:bCs/>
          <w:color w:val="585858"/>
          <w:sz w:val="28"/>
          <w:szCs w:val="28"/>
        </w:rPr>
        <w:t>1.2 Главные</w:t>
      </w:r>
      <w:r w:rsidR="00704844" w:rsidRPr="005E4941">
        <w:rPr>
          <w:bCs/>
          <w:color w:val="585858"/>
          <w:sz w:val="28"/>
          <w:szCs w:val="28"/>
        </w:rPr>
        <w:t xml:space="preserve"> </w:t>
      </w:r>
      <w:r w:rsidRPr="005E4941">
        <w:rPr>
          <w:bCs/>
          <w:color w:val="585858"/>
          <w:sz w:val="28"/>
          <w:szCs w:val="28"/>
        </w:rPr>
        <w:t>задачи</w:t>
      </w:r>
      <w:r w:rsidR="00704844" w:rsidRPr="005E4941">
        <w:rPr>
          <w:bCs/>
          <w:color w:val="585858"/>
          <w:sz w:val="28"/>
          <w:szCs w:val="28"/>
        </w:rPr>
        <w:t xml:space="preserve"> </w:t>
      </w:r>
      <w:r w:rsidRPr="005E4941">
        <w:rPr>
          <w:bCs/>
          <w:color w:val="585858"/>
          <w:sz w:val="28"/>
          <w:szCs w:val="28"/>
        </w:rPr>
        <w:t>и</w:t>
      </w:r>
      <w:r w:rsidR="00704844" w:rsidRPr="005E4941">
        <w:rPr>
          <w:bCs/>
          <w:color w:val="585858"/>
          <w:sz w:val="28"/>
          <w:szCs w:val="28"/>
        </w:rPr>
        <w:t xml:space="preserve"> </w:t>
      </w:r>
      <w:r w:rsidRPr="005E4941">
        <w:rPr>
          <w:bCs/>
          <w:color w:val="585858"/>
          <w:sz w:val="28"/>
          <w:szCs w:val="28"/>
        </w:rPr>
        <w:t xml:space="preserve">основные </w:t>
      </w:r>
      <w:r w:rsidR="00F90234">
        <w:rPr>
          <w:bCs/>
          <w:color w:val="585858"/>
          <w:sz w:val="28"/>
          <w:szCs w:val="28"/>
        </w:rPr>
        <w:t xml:space="preserve">права </w:t>
      </w:r>
      <w:r w:rsidRPr="005E4941">
        <w:rPr>
          <w:bCs/>
          <w:color w:val="585858"/>
          <w:sz w:val="28"/>
          <w:szCs w:val="28"/>
        </w:rPr>
        <w:t>налоговых органов</w:t>
      </w:r>
    </w:p>
    <w:p w:rsidR="004B682A" w:rsidRDefault="004B682A" w:rsidP="00F90234">
      <w:pPr>
        <w:pStyle w:val="a3"/>
        <w:spacing w:line="360" w:lineRule="auto"/>
        <w:jc w:val="both"/>
        <w:rPr>
          <w:rStyle w:val="apple-style-span"/>
          <w:color w:val="585858"/>
          <w:sz w:val="28"/>
          <w:szCs w:val="28"/>
        </w:rPr>
      </w:pPr>
      <w:r w:rsidRPr="005E4941">
        <w:rPr>
          <w:rStyle w:val="apple-style-span"/>
          <w:color w:val="585858"/>
          <w:sz w:val="28"/>
          <w:szCs w:val="28"/>
        </w:rPr>
        <w:t>Налоговые органы Российской Федерации - единая система контроля за соблюдением налогового законодательства Российской Федерации, правильностью исчисления, полнотой и своевременностью внесения в соответствующий бюджет налогов и других обязательных платежей, правильностью исчисления, полнотой и своевременностью внесения в соответствующий бюджет платежей при пользовании недрами, установленных законодательством Российской Федерации, а также контроля за соблюдением валютного законодательства Российской Федерации, осуществляемого в пределах компетенции налоговых органов.</w:t>
      </w:r>
    </w:p>
    <w:p w:rsidR="006C1A30" w:rsidRPr="00254DA3" w:rsidRDefault="006C1A30" w:rsidP="00F90234">
      <w:pPr>
        <w:pStyle w:val="ConsNormal"/>
        <w:widowControl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</w:t>
      </w:r>
      <w:r w:rsidRPr="00254DA3">
        <w:rPr>
          <w:rFonts w:ascii="Times New Roman" w:eastAsia="MS Mincho" w:hAnsi="Times New Roman" w:cs="Times New Roman"/>
          <w:sz w:val="28"/>
          <w:szCs w:val="28"/>
        </w:rPr>
        <w:t>алоговые органы составляют единую централизованную систему контроля за:</w:t>
      </w:r>
    </w:p>
    <w:p w:rsidR="006C1A30" w:rsidRPr="00254DA3" w:rsidRDefault="006C1A30" w:rsidP="00F90234">
      <w:pPr>
        <w:pStyle w:val="Con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4DA3">
        <w:rPr>
          <w:rFonts w:ascii="Times New Roman" w:eastAsia="MS Mincho" w:hAnsi="Times New Roman" w:cs="Times New Roman"/>
          <w:sz w:val="28"/>
          <w:szCs w:val="28"/>
        </w:rPr>
        <w:t xml:space="preserve">соблюдением законодательства о налогах и сборах, </w:t>
      </w:r>
    </w:p>
    <w:p w:rsidR="006C1A30" w:rsidRPr="00254DA3" w:rsidRDefault="006C1A30" w:rsidP="00F90234">
      <w:pPr>
        <w:pStyle w:val="Con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4DA3">
        <w:rPr>
          <w:rFonts w:ascii="Times New Roman" w:eastAsia="MS Mincho" w:hAnsi="Times New Roman" w:cs="Times New Roman"/>
          <w:sz w:val="28"/>
          <w:szCs w:val="28"/>
        </w:rPr>
        <w:t xml:space="preserve">правильностью исчисления, полнотой и своевременностью внесения в соответствующий бюджет налогов и сборов, </w:t>
      </w:r>
    </w:p>
    <w:p w:rsidR="006C1A30" w:rsidRDefault="006C1A30" w:rsidP="00F90234">
      <w:pPr>
        <w:pStyle w:val="Con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4DA3">
        <w:rPr>
          <w:rFonts w:ascii="Times New Roman" w:eastAsia="MS Mincho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платежей. </w:t>
      </w:r>
    </w:p>
    <w:p w:rsidR="00F90234" w:rsidRPr="00254DA3" w:rsidRDefault="00F90234" w:rsidP="00F90234">
      <w:pPr>
        <w:pStyle w:val="ConsNormal"/>
        <w:widowControl/>
        <w:spacing w:line="360" w:lineRule="auto"/>
        <w:ind w:left="709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90234" w:rsidRDefault="006C1A30" w:rsidP="00F90234">
      <w:pPr>
        <w:pStyle w:val="a3"/>
        <w:spacing w:before="0" w:beforeAutospacing="0" w:after="0" w:afterAutospacing="0" w:line="360" w:lineRule="auto"/>
        <w:ind w:firstLine="708"/>
        <w:jc w:val="both"/>
        <w:rPr>
          <w:color w:val="585858"/>
          <w:sz w:val="28"/>
          <w:szCs w:val="28"/>
        </w:rPr>
      </w:pPr>
      <w:r w:rsidRPr="00F90234">
        <w:rPr>
          <w:rStyle w:val="a9"/>
          <w:b w:val="0"/>
          <w:color w:val="585858"/>
          <w:sz w:val="28"/>
          <w:szCs w:val="28"/>
        </w:rPr>
        <w:t>Главными задачами налоговых органов</w:t>
      </w:r>
      <w:r w:rsidRPr="00F90234">
        <w:rPr>
          <w:rStyle w:val="apple-converted-space"/>
          <w:bCs/>
          <w:color w:val="585858"/>
          <w:sz w:val="28"/>
          <w:szCs w:val="28"/>
        </w:rPr>
        <w:t> </w:t>
      </w:r>
      <w:r w:rsidRPr="00F90234">
        <w:rPr>
          <w:rStyle w:val="apple-style-span"/>
          <w:color w:val="585858"/>
          <w:sz w:val="28"/>
          <w:szCs w:val="28"/>
        </w:rPr>
        <w:t>являются является контроль за соблюдением налогового законодательства, за правильностью исчисления, полнотой и своевременностью внесения в соответствующий бюджет государственных налогов и других платежей, установленных законодательством Российской Федерации, а также валютный контроль, осуществляемый в соответствии с законодательством Российской Федерации о валютном регулировании и валютном контроле.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 w:rsidRPr="005E4941">
        <w:rPr>
          <w:color w:val="585858"/>
          <w:sz w:val="28"/>
          <w:szCs w:val="28"/>
        </w:rPr>
        <w:t xml:space="preserve"> </w:t>
      </w:r>
    </w:p>
    <w:p w:rsidR="00F90234" w:rsidRPr="00F90234" w:rsidRDefault="00F90234" w:rsidP="00F90234">
      <w:pPr>
        <w:pStyle w:val="consnormal0"/>
        <w:spacing w:before="120" w:beforeAutospacing="0" w:after="120" w:afterAutospacing="0" w:line="360" w:lineRule="auto"/>
        <w:rPr>
          <w:color w:val="585858"/>
          <w:sz w:val="28"/>
          <w:szCs w:val="28"/>
        </w:rPr>
      </w:pPr>
      <w:r w:rsidRPr="00F90234">
        <w:rPr>
          <w:color w:val="585858"/>
          <w:sz w:val="28"/>
          <w:szCs w:val="28"/>
        </w:rPr>
        <w:t xml:space="preserve"> Налоговые органы вправе:</w:t>
      </w:r>
    </w:p>
    <w:p w:rsidR="00F90234" w:rsidRPr="00F90234" w:rsidRDefault="00F90234" w:rsidP="00F90234">
      <w:pPr>
        <w:pStyle w:val="consnormal0"/>
        <w:spacing w:before="120" w:beforeAutospacing="0" w:after="120" w:afterAutospacing="0" w:line="360" w:lineRule="auto"/>
        <w:ind w:firstLine="708"/>
        <w:rPr>
          <w:color w:val="585858"/>
          <w:sz w:val="28"/>
          <w:szCs w:val="28"/>
        </w:rPr>
      </w:pPr>
      <w:r w:rsidRPr="00F90234">
        <w:rPr>
          <w:color w:val="585858"/>
          <w:sz w:val="28"/>
          <w:szCs w:val="28"/>
        </w:rPr>
        <w:t>1) требовать в соответствии с законодательством о налогах и сборах от налогоплательщика, плательщика сбора или налогового агента документы по формам и (или) форматам в электронном виде, установленным государственными органами и органами местного самоуправления, служащие основаниями для исчисления и уплаты (удержания и перечисления) налогов, сборов, а также документы, подтверждающие правильность исчисления и своевременность уплаты (удержания и перечисления) налогов, сборов;</w:t>
      </w:r>
    </w:p>
    <w:p w:rsidR="00F90234" w:rsidRPr="00F90234" w:rsidRDefault="00F90234" w:rsidP="00F90234">
      <w:pPr>
        <w:pStyle w:val="consprim"/>
        <w:spacing w:before="120" w:beforeAutospacing="0" w:after="120" w:afterAutospacing="0" w:line="360" w:lineRule="auto"/>
        <w:rPr>
          <w:color w:val="585858"/>
          <w:sz w:val="28"/>
          <w:szCs w:val="28"/>
        </w:rPr>
      </w:pPr>
      <w:r w:rsidRPr="00F90234">
        <w:rPr>
          <w:color w:val="585858"/>
          <w:sz w:val="28"/>
          <w:szCs w:val="28"/>
        </w:rPr>
        <w:t>(в ред. Федерального закона от 27.07.2010 N 229-ФЗ)</w:t>
      </w:r>
    </w:p>
    <w:p w:rsidR="00F90234" w:rsidRPr="00F90234" w:rsidRDefault="00F90234" w:rsidP="00F90234">
      <w:pPr>
        <w:pStyle w:val="consnormal0"/>
        <w:spacing w:before="120" w:beforeAutospacing="0" w:after="120" w:afterAutospacing="0" w:line="360" w:lineRule="auto"/>
        <w:ind w:firstLine="708"/>
        <w:rPr>
          <w:color w:val="585858"/>
          <w:sz w:val="28"/>
          <w:szCs w:val="28"/>
        </w:rPr>
      </w:pPr>
      <w:r w:rsidRPr="00F90234">
        <w:rPr>
          <w:color w:val="585858"/>
          <w:sz w:val="28"/>
          <w:szCs w:val="28"/>
        </w:rPr>
        <w:t>2) проводить налоговые проверки в порядке, установленном настоящим Кодексом;</w:t>
      </w:r>
    </w:p>
    <w:p w:rsidR="00F90234" w:rsidRPr="00F90234" w:rsidRDefault="00F90234" w:rsidP="00F90234">
      <w:pPr>
        <w:pStyle w:val="consnormal0"/>
        <w:spacing w:before="120" w:beforeAutospacing="0" w:after="120" w:afterAutospacing="0" w:line="360" w:lineRule="auto"/>
        <w:ind w:firstLine="708"/>
        <w:rPr>
          <w:color w:val="585858"/>
          <w:sz w:val="28"/>
          <w:szCs w:val="28"/>
        </w:rPr>
      </w:pPr>
      <w:r w:rsidRPr="00F90234">
        <w:rPr>
          <w:color w:val="585858"/>
          <w:sz w:val="28"/>
          <w:szCs w:val="28"/>
        </w:rPr>
        <w:t>3) производить выемку документов у налогоплательщика, плательщика сбора или налогового агента при проведении налоговых проверок в случаях, когда есть достаточные основания полагать, что эти документы будут уничтожены, сокрыты, изменены или заменены;</w:t>
      </w:r>
    </w:p>
    <w:p w:rsidR="00F90234" w:rsidRPr="00F90234" w:rsidRDefault="00F90234" w:rsidP="00F90234">
      <w:pPr>
        <w:pStyle w:val="consnormal0"/>
        <w:spacing w:before="120" w:beforeAutospacing="0" w:after="120" w:afterAutospacing="0" w:line="360" w:lineRule="auto"/>
        <w:ind w:firstLine="708"/>
        <w:rPr>
          <w:color w:val="585858"/>
          <w:sz w:val="28"/>
          <w:szCs w:val="28"/>
        </w:rPr>
      </w:pPr>
      <w:r w:rsidRPr="00F90234">
        <w:rPr>
          <w:color w:val="585858"/>
          <w:sz w:val="28"/>
          <w:szCs w:val="28"/>
        </w:rPr>
        <w:t>4)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сборах;</w:t>
      </w:r>
    </w:p>
    <w:p w:rsidR="00F90234" w:rsidRPr="00F90234" w:rsidRDefault="00F90234" w:rsidP="00F90234">
      <w:pPr>
        <w:pStyle w:val="consnormal0"/>
        <w:spacing w:before="120" w:beforeAutospacing="0" w:after="120" w:afterAutospacing="0" w:line="360" w:lineRule="auto"/>
        <w:ind w:firstLine="708"/>
        <w:rPr>
          <w:color w:val="585858"/>
          <w:sz w:val="28"/>
          <w:szCs w:val="28"/>
        </w:rPr>
      </w:pPr>
      <w:r w:rsidRPr="00F90234">
        <w:rPr>
          <w:color w:val="585858"/>
          <w:sz w:val="28"/>
          <w:szCs w:val="28"/>
        </w:rPr>
        <w:t>5) приостанавливать операции по счетам налогоплательщика, плательщика сбора или налогового агента в банках и налагать арест на имущество налогоплательщика, плательщика сбора или налогового агента в порядке, предусмотренном настоящим Кодексом;</w:t>
      </w:r>
    </w:p>
    <w:p w:rsidR="004B70BC" w:rsidRPr="005E4941" w:rsidRDefault="00F90234" w:rsidP="00F90234">
      <w:pPr>
        <w:pStyle w:val="consnormal0"/>
        <w:spacing w:before="120" w:beforeAutospacing="0" w:after="120" w:afterAutospacing="0" w:line="360" w:lineRule="auto"/>
        <w:ind w:firstLine="708"/>
        <w:rPr>
          <w:bCs/>
          <w:color w:val="585858"/>
          <w:sz w:val="28"/>
          <w:szCs w:val="28"/>
        </w:rPr>
      </w:pPr>
      <w:r w:rsidRPr="00F90234">
        <w:rPr>
          <w:color w:val="585858"/>
          <w:sz w:val="28"/>
          <w:szCs w:val="28"/>
        </w:rPr>
        <w:t>6) в порядке, предусмотренном статьей 92 настоящего Кодекса,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производственные, складские, торговые и иные помещения и территории, проводить инвентаризацию принадлежащего налогоплательщику имущества. Порядок проведения инвентаризации имущества налогоплательщика при налоговой проверке утверждается Министерством финансов Российской Федерации;</w:t>
      </w:r>
    </w:p>
    <w:p w:rsidR="00704844" w:rsidRPr="005E4941" w:rsidRDefault="003708CA" w:rsidP="00D21254">
      <w:pPr>
        <w:pStyle w:val="a3"/>
        <w:spacing w:before="0" w:beforeAutospacing="0" w:after="0" w:afterAutospacing="0" w:line="360" w:lineRule="auto"/>
        <w:ind w:firstLine="708"/>
        <w:jc w:val="both"/>
        <w:rPr>
          <w:color w:val="585858"/>
          <w:sz w:val="28"/>
          <w:szCs w:val="28"/>
        </w:rPr>
      </w:pPr>
      <w:r w:rsidRPr="005E4941">
        <w:rPr>
          <w:bCs/>
          <w:color w:val="585858"/>
          <w:sz w:val="28"/>
          <w:szCs w:val="28"/>
        </w:rPr>
        <w:t>1.3</w:t>
      </w:r>
      <w:r w:rsidR="00F90234">
        <w:rPr>
          <w:bCs/>
          <w:color w:val="585858"/>
          <w:sz w:val="28"/>
          <w:szCs w:val="28"/>
        </w:rPr>
        <w:t xml:space="preserve"> </w:t>
      </w:r>
      <w:r w:rsidR="00D21254">
        <w:rPr>
          <w:bCs/>
          <w:color w:val="585858"/>
          <w:sz w:val="28"/>
          <w:szCs w:val="28"/>
        </w:rPr>
        <w:t>Устройство</w:t>
      </w:r>
      <w:r w:rsidR="007175D3" w:rsidRPr="005E4941">
        <w:rPr>
          <w:bCs/>
          <w:color w:val="585858"/>
          <w:sz w:val="28"/>
          <w:szCs w:val="28"/>
        </w:rPr>
        <w:t xml:space="preserve"> федеральной налоговой службы</w:t>
      </w:r>
      <w:r w:rsidR="007175D3" w:rsidRPr="005E4941">
        <w:rPr>
          <w:color w:val="585858"/>
          <w:sz w:val="28"/>
          <w:szCs w:val="28"/>
        </w:rPr>
        <w:t>,</w:t>
      </w:r>
      <w:r w:rsidR="00D21254" w:rsidRPr="00D21254">
        <w:rPr>
          <w:bCs/>
          <w:color w:val="585858"/>
          <w:sz w:val="28"/>
          <w:szCs w:val="28"/>
        </w:rPr>
        <w:t xml:space="preserve"> </w:t>
      </w:r>
      <w:r w:rsidR="00D21254" w:rsidRPr="005E4941">
        <w:rPr>
          <w:bCs/>
          <w:color w:val="585858"/>
          <w:sz w:val="28"/>
          <w:szCs w:val="28"/>
        </w:rPr>
        <w:t>межрегиональная инспекц</w:t>
      </w:r>
      <w:r w:rsidR="00D21254">
        <w:rPr>
          <w:bCs/>
          <w:color w:val="585858"/>
          <w:sz w:val="28"/>
          <w:szCs w:val="28"/>
        </w:rPr>
        <w:t>ия федеральной налоговой службы</w:t>
      </w:r>
      <w:r w:rsidR="00D21254">
        <w:rPr>
          <w:color w:val="585858"/>
          <w:sz w:val="28"/>
          <w:szCs w:val="28"/>
        </w:rPr>
        <w:t xml:space="preserve">, </w:t>
      </w:r>
      <w:r w:rsidR="007175D3" w:rsidRPr="005E4941">
        <w:rPr>
          <w:color w:val="585858"/>
          <w:sz w:val="28"/>
          <w:szCs w:val="28"/>
        </w:rPr>
        <w:t>инспекц</w:t>
      </w:r>
      <w:r w:rsidR="00D21254">
        <w:rPr>
          <w:color w:val="585858"/>
          <w:sz w:val="28"/>
          <w:szCs w:val="28"/>
        </w:rPr>
        <w:t>ии федеральной налоговой службы.</w:t>
      </w:r>
    </w:p>
    <w:p w:rsidR="007175D3" w:rsidRPr="005E4941" w:rsidRDefault="007175D3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Управление Министерства Российской Федерации по налогам и сборам по субъекту Российской Федерации - территориальный орган ФНС - является юридическим лицом, имеет самостоятельную смету расходов, текущие счета в учреждениях банков, печать с изображением Государственного герба Российской Федерации и со своим наименованием.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Основное бремя работы с налогоплательщиками лежит на инспекциях ФНС России по районам, районам в городах, городах без районного деления и межрайонного уровня. Инспекция непосредственно подчиняется Управлению ФНС России по субъекту федерации. Будучи юридическим лицом инспекция самостоятельно от своего имени приобретает и осуществляет гражданские имущественные и личные неимущественные права, несет обязанности, выступает в суде истцом, ответчиком. Именно инспекции непосредственно реализуют перечисленные выше функции налоговых органов.</w:t>
      </w:r>
      <w:r w:rsidR="001F57E4" w:rsidRPr="005E4941">
        <w:rPr>
          <w:rStyle w:val="a7"/>
          <w:color w:val="585858"/>
          <w:sz w:val="28"/>
          <w:szCs w:val="28"/>
        </w:rPr>
        <w:footnoteReference w:id="2"/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Структура инспекции утверждается руководителем Управления субъекта федерации. Типовые структуры инспекций ФНС России утверждены ведомственным приказом № БГ-3-20/312 от 25. 08. </w:t>
      </w:r>
      <w:smartTag w:uri="urn:schemas-microsoft-com:office:smarttags" w:element="metricconverter">
        <w:smartTagPr>
          <w:attr w:name="ProductID" w:val="2000 г"/>
        </w:smartTagPr>
        <w:r w:rsidRPr="005E4941">
          <w:rPr>
            <w:color w:val="585858"/>
            <w:sz w:val="28"/>
            <w:szCs w:val="28"/>
          </w:rPr>
          <w:t>2000 г</w:t>
        </w:r>
      </w:smartTag>
      <w:r w:rsidRPr="005E4941">
        <w:rPr>
          <w:color w:val="585858"/>
          <w:sz w:val="28"/>
          <w:szCs w:val="28"/>
        </w:rPr>
        <w:t>. Штатное расписание начальник инспекции утверждает также по согласованию с Управлением субъекта федерации в пределах установленной штатной численности и фонда оплаты труда. По вопросам служебной деятельности инспекция подконтрольна территориальному Управлению и ФНС.</w:t>
      </w:r>
    </w:p>
    <w:p w:rsidR="007179B9" w:rsidRPr="005E4941" w:rsidRDefault="007179B9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Межрегиональная инспекция - территориальный орган,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Межрегиональная инспекция ФНС по федеральному округу (далее - Межрегиональная инспекция) является территориальным органом ФНС межрегионального уровня по федеральному округу и входит в единую централизованную систему налоговых органов Российской Федерации.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Межрегиональная инспекция находится в непосредственном подчинении ФНС и подконтрольна ему по всем вопросам своей деятельности.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Межрегиональная инспекция создана для осуществления взаимодействия ФНС с полномочным представителем Президента Российской Федерации в федеральном округе по вопросам, отнесенным к ее компетенции, проверки эффективности работы управлений ФНС России по субъектам Российской Федерации по обеспечению полного, своевременного, правильного исчисления и внесения налогов и других обязательных платежей в соответствующие бюджеты и государственные внебюджетные фонды, а также для осуществления в пределах своей компетенции финансового контроля за деятельностью территориальных налоговых органов, федеральных государственных унитарных предприятий и учреждений, находящихся в ведении ФНС, на территории соответствующего субъекта Российской Федерации, входящего в федеральный округ.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Руководство деятельностью Межрегиональной инспекции осуществляет руководитель Межрегиональной инспекции.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Руководитель Межрегиональной инспекции назначается на должность (по согласованию с полномочным представителем Президента Российской Федерации в федеральном округе) и освобождается от должности приказом руководителя ФНС.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Руководитель Межрегиональной инспекции имеет заместителей, полномочия и обязанности которых определяются должностными инструкциями и приказом руководителя Межрегиональной инспекции.</w:t>
      </w:r>
    </w:p>
    <w:p w:rsidR="007179B9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Заместитель руководителя Межрегиональной инспекции назначается на должность (по согласованию с полномочным представителем Президента Российской Федерации в федеральном округе) и освобождается от должности приказом руководителя ФНС по представлению руководителя Межрегиональной инспекции.</w:t>
      </w:r>
    </w:p>
    <w:p w:rsidR="00533D93" w:rsidRPr="005E4941" w:rsidRDefault="00533D93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На межрегиональную инспе</w:t>
      </w:r>
      <w:r w:rsidR="00187FE1" w:rsidRPr="005E4941">
        <w:rPr>
          <w:color w:val="585858"/>
          <w:sz w:val="28"/>
          <w:szCs w:val="28"/>
        </w:rPr>
        <w:t>кцию возложен контроль за соблю</w:t>
      </w:r>
      <w:r w:rsidRPr="005E4941">
        <w:rPr>
          <w:color w:val="585858"/>
          <w:sz w:val="28"/>
          <w:szCs w:val="28"/>
        </w:rPr>
        <w:t>дением территориальными органам</w:t>
      </w:r>
      <w:r w:rsidR="00187FE1" w:rsidRPr="005E4941">
        <w:rPr>
          <w:color w:val="585858"/>
          <w:sz w:val="28"/>
          <w:szCs w:val="28"/>
        </w:rPr>
        <w:t>и МНС РФ в соответствующем феде</w:t>
      </w:r>
      <w:r w:rsidRPr="005E4941">
        <w:rPr>
          <w:color w:val="585858"/>
          <w:sz w:val="28"/>
          <w:szCs w:val="28"/>
        </w:rPr>
        <w:t>ральном округе законодательства о налогах и сборах и других нормативных правовых актов на территории субъектов Российской Федерации, входящих в соответствующий федеральный округ.</w:t>
      </w:r>
      <w:r w:rsidR="00187FE1" w:rsidRPr="005E4941">
        <w:rPr>
          <w:rStyle w:val="a7"/>
          <w:color w:val="585858"/>
          <w:sz w:val="28"/>
          <w:szCs w:val="28"/>
        </w:rPr>
        <w:footnoteReference w:id="3"/>
      </w:r>
      <w:r w:rsidRPr="005E4941">
        <w:rPr>
          <w:color w:val="585858"/>
          <w:sz w:val="28"/>
          <w:szCs w:val="28"/>
        </w:rPr>
        <w:t xml:space="preserve"> </w:t>
      </w:r>
    </w:p>
    <w:p w:rsidR="00533D93" w:rsidRPr="005E4941" w:rsidRDefault="00533D93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Во взаимодействии со структурными подразделениями цен трального аппарата МНС РФ межрегиональная инспекция осуществляет: </w:t>
      </w:r>
    </w:p>
    <w:p w:rsidR="00533D93" w:rsidRPr="005E4941" w:rsidRDefault="00533D93" w:rsidP="00F90234">
      <w:pPr>
        <w:pStyle w:val="a3"/>
        <w:numPr>
          <w:ilvl w:val="0"/>
          <w:numId w:val="8"/>
        </w:numPr>
        <w:spacing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анализ эффективности деятельности территориальных органов МНС РФ, входящих в соответствующий федеральный округ. </w:t>
      </w:r>
    </w:p>
    <w:p w:rsidR="00533D93" w:rsidRPr="005E4941" w:rsidRDefault="00533D93" w:rsidP="00F90234">
      <w:pPr>
        <w:pStyle w:val="a3"/>
        <w:numPr>
          <w:ilvl w:val="0"/>
          <w:numId w:val="4"/>
        </w:numPr>
        <w:spacing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контроль за организацией работы управлений МНС РФ по субъектам РФ в соответствующем федеральном округе по выполнению заданий по мобилизации налоговых платежей в бюджеты всех уровней. </w:t>
      </w:r>
    </w:p>
    <w:p w:rsidR="00533D93" w:rsidRPr="005E4941" w:rsidRDefault="00533D93" w:rsidP="00F90234">
      <w:pPr>
        <w:pStyle w:val="a3"/>
        <w:numPr>
          <w:ilvl w:val="0"/>
          <w:numId w:val="4"/>
        </w:numPr>
        <w:spacing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контроль за работой управлений МНС РФ по субъектам РФ в соответствующем федеральном округ</w:t>
      </w:r>
      <w:r w:rsidR="007179B9" w:rsidRPr="005E4941">
        <w:rPr>
          <w:color w:val="585858"/>
          <w:sz w:val="28"/>
          <w:szCs w:val="28"/>
        </w:rPr>
        <w:t>е по взысканию недоимки по нало</w:t>
      </w:r>
      <w:r w:rsidRPr="005E4941">
        <w:rPr>
          <w:color w:val="585858"/>
          <w:sz w:val="28"/>
          <w:szCs w:val="28"/>
        </w:rPr>
        <w:t xml:space="preserve">говым платежам в соответствующие бюджеты. </w:t>
      </w:r>
    </w:p>
    <w:p w:rsidR="00533D93" w:rsidRPr="005E4941" w:rsidRDefault="00533D93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Типовая межрегиональная инспекция МНС РФ включает в себя следующие отделы: </w:t>
      </w:r>
    </w:p>
    <w:p w:rsidR="00533D93" w:rsidRPr="005E4941" w:rsidRDefault="00533D93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bCs/>
          <w:color w:val="585858"/>
          <w:sz w:val="28"/>
          <w:szCs w:val="28"/>
        </w:rPr>
        <w:t>Отдел общего обеспечения</w:t>
      </w:r>
      <w:r w:rsidRPr="005E4941">
        <w:rPr>
          <w:b/>
          <w:bCs/>
          <w:color w:val="585858"/>
          <w:sz w:val="28"/>
          <w:szCs w:val="28"/>
        </w:rPr>
        <w:t xml:space="preserve"> – </w:t>
      </w:r>
      <w:r w:rsidRPr="005E4941">
        <w:rPr>
          <w:color w:val="585858"/>
          <w:sz w:val="28"/>
          <w:szCs w:val="28"/>
        </w:rPr>
        <w:t xml:space="preserve">осуществляет юридическое обеспе чение деятельности инспекции, финансовое и хозяйственное обеспече ние, планирование, координацию и контроль исполнения работ, обеспе чение координации работы налоговых органов и взаимодействия с полномочным представителем Президента Российской Федерации, средствами массовой информации. </w:t>
      </w:r>
    </w:p>
    <w:p w:rsidR="00533D93" w:rsidRPr="005E4941" w:rsidRDefault="00533D93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bCs/>
          <w:color w:val="585858"/>
          <w:sz w:val="28"/>
          <w:szCs w:val="28"/>
        </w:rPr>
        <w:t>Отдел организации контрольной работы</w:t>
      </w:r>
      <w:r w:rsidRPr="005E4941">
        <w:rPr>
          <w:b/>
          <w:bCs/>
          <w:color w:val="585858"/>
          <w:sz w:val="28"/>
          <w:szCs w:val="28"/>
        </w:rPr>
        <w:t xml:space="preserve"> </w:t>
      </w:r>
      <w:r w:rsidRPr="005E4941">
        <w:rPr>
          <w:color w:val="585858"/>
          <w:sz w:val="28"/>
          <w:szCs w:val="28"/>
        </w:rPr>
        <w:t xml:space="preserve">– осуществляет анализ налоговой статистики и прогнозирование налоговых поступлений, контроль исполнения бюджетных назначений, анализ эффективности про ведения выездных проверок, методическое обеспечение и консультиро вание территориальных органов МНС России. </w:t>
      </w:r>
    </w:p>
    <w:p w:rsidR="00533D93" w:rsidRPr="005E4941" w:rsidRDefault="00533D93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bCs/>
          <w:color w:val="585858"/>
          <w:sz w:val="28"/>
          <w:szCs w:val="28"/>
        </w:rPr>
        <w:t>Контрольноревизионный отдел</w:t>
      </w:r>
      <w:r w:rsidRPr="005E4941">
        <w:rPr>
          <w:b/>
          <w:bCs/>
          <w:color w:val="585858"/>
          <w:sz w:val="28"/>
          <w:szCs w:val="28"/>
        </w:rPr>
        <w:t xml:space="preserve"> </w:t>
      </w:r>
      <w:r w:rsidRPr="005E4941">
        <w:rPr>
          <w:color w:val="585858"/>
          <w:sz w:val="28"/>
          <w:szCs w:val="28"/>
        </w:rPr>
        <w:t xml:space="preserve">– осуществляет анализ работы налоговых органов в соответствующем федеральном округе, планирова ние, организацию и проведение проверок работы налоговых органов, анализ результатов контрольноревизионной работы. </w:t>
      </w:r>
      <w:r w:rsidR="001F57E4" w:rsidRPr="005E4941">
        <w:rPr>
          <w:rStyle w:val="a7"/>
          <w:color w:val="585858"/>
          <w:sz w:val="28"/>
          <w:szCs w:val="28"/>
        </w:rPr>
        <w:footnoteReference w:id="4"/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Налоговым органам предоставляется право: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1. Производить в органах государственной власти и органах местного самоуправления, организациях, у граждан Российской Федерации, иностранных граждан и лиц без гражданства (далее - органы, организации и граждане)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бюджет; получать необходимые объяснения, справки и сведения по вопросам, возникающим при проверках, за исключением сведений, составляющих коммерческую тайну, определяемую в установленном законодательством порядке. Осуществлять контроль за соблюдением требований к контрольно-кассовой технике, порядка и условий ее регистрации и применения, которые определяются законодательством Российской Федерации о применении контрольно-кассовой техники при осуществлении наличных денежных расчетов и (или) расчетов с использованием платежных карт, за полнотой учета выручки в организациях и у индивидуальных предпринимателей, проверять документы, связанные с применением контрольно-кассовой техники, получать необходимые объяснения, справки и сведения по вопросам, возникающим при проведении проверок, проводить проверки выдачи кассовых чеков, налагать штрафы на организации, а также на индивидуальных предпринимателей за нарушение требований законодательства Российской Федерации о применении контрольно-кассовой техники при осуществлении наличных денежных расчетов и (или) расчетов с использованием платежных карт.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2. Контролировать соблюдение законодательства гражданами, занимающимися предпринимательской деятельностью.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3. Получать от предприятий, учреждений, организаций (включая банки и иные финансово-кредитные учреждения), а также от граждан с их согласия справки, документы и копии с них, касающиеся хозяйственной деятельности налогоплательщика и необходимые для правильного налогообложения. Должностные лица налогового органа обязаны сохранять в тайне сведения о вкладах граждан и организаций.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4. Обследовать, с соблюдением соответствующих правил при осуществлении своих полномочий, любые используемые для извлечения доходов, либо связанные с содержанием объектов налогообложения независимо от места их нахождения, производственные, складские, торговые и иные помещения предприятий, учреждений, организаций и граждан. В случаях отказа граждан допустить должностных лиц налоговых органов к обследованию указанных помещений налоговые органы вправе определять облагаемый доход таких лиц на основании документов, свидетельствующих о получении ими доходов, и с учетом обложения налогами лиц, занимающихся аналогичной деятельностью.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5. Требовать от руководителей и других должностных лиц проверяемых предприятий, учреждений, организаций, а также от граждан устранения выявленных нарушений законодательства о налогах и других обязательных платежах в бюджет и законодательства о предпринимательской деятельности и контролировать их выполнение.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6. Приостанавливать операции предприятий, учреждений, организаций и граждан по расчетным и другим счетам в банках и иных финансово-кредитных учреждениях в случаях непредставления (или отказа представить) налоговым органам и их должностным лицам бухгалтерских отчетов, балансов, расчетов, деклараций и других документов, связанных с исчислением и уплатой налогов и иных обязательных платежей в бюджет.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7. Изымать у предприятий, учреждений и организаций документы, свидетельствующие о сокрытии или занижении прибыли (дохода) или о сокрытии иных объектов от налогообложения, с одновременным производством осмотра документов, фиксации их содержания. Объем и состав изымаемых документов определяются инструкцией Министерства финансов Российской Федерации.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8. Выносить решения о привлечении органов, организаций и граждан к ответственности за совершение налоговых правонарушений в порядке, установленном Налоговым кодексом Российской Федерации.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9. Взыскивать недоимки по налогам и взыскивать пени в порядке, установленном Налоговым кодексом Российской Федерации.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10. Возбуждать ходатайства о запрещении в установленном порядке заниматься индивидуальной трудовой деятельностью.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11. Предъявлять в суде и арбитражном суде иски: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о ликвидации предприятия любой организационно-правовой формы по основаниям, установленным законодательством Российской Федерации, о признании регистрации предприятия недействительной в случае нарушения установленного порядка создания предприятия или несоответствия учредительных документов требованиям законодательства и взыскании доходов, полученных в этих случаях;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о признании сделок недействительными и взыскании в доход государства всего полученного по таким сделкам;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- о взыскании неосновательно приобретенного не по сделке, а в результате других незаконных действий.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12. Создавать на период погашения задолженности по налогам налоговые посты в организациях, имеющих трехмесячную и более задолженность, в целях обеспечения контроля за ее погашением.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13. Федеральный орган исполнительной власти, уполномоченный в области налогов и сборов, является органом валютного контроля и выполняет функции, связанные с осуществлением им валютного контроля, в порядке, определяемом Правительством Российской Федерации.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Вышестоящим налоговым органам предоставляется право отменять решения нижестоящих налоговых органов в случае их несоответствия Конституции Российской Федерации, федеральным законам и иным нормативным правовым актам.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Для обеспечения уплаты налогов налоговые органы наделены полномочиями контролирующего характера и мерами воздействия на нарушителей налогового законодательства и выполняют три основные функции:</w:t>
      </w: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>1. контроль за исполнением обязанности по уплате налогов;</w:t>
      </w:r>
    </w:p>
    <w:p w:rsidR="003015C0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2. осуществление валютного контроля;3. административно-юридикционная </w:t>
      </w:r>
    </w:p>
    <w:p w:rsidR="003015C0" w:rsidRPr="005E4941" w:rsidRDefault="003015C0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   </w:t>
      </w:r>
      <w:r w:rsidR="00704844" w:rsidRPr="005E4941">
        <w:rPr>
          <w:color w:val="585858"/>
          <w:sz w:val="28"/>
          <w:szCs w:val="28"/>
        </w:rPr>
        <w:t xml:space="preserve">деятельность, т.е. налоговые органы, выявляют и самостоятельно </w:t>
      </w:r>
    </w:p>
    <w:p w:rsidR="003015C0" w:rsidRPr="005E4941" w:rsidRDefault="003015C0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</w:p>
    <w:p w:rsidR="00704844" w:rsidRPr="005E4941" w:rsidRDefault="00704844" w:rsidP="00F90234">
      <w:pPr>
        <w:pStyle w:val="a3"/>
        <w:spacing w:before="0" w:beforeAutospacing="0" w:after="0" w:afterAutospacing="0" w:line="360" w:lineRule="auto"/>
        <w:jc w:val="both"/>
        <w:rPr>
          <w:color w:val="585858"/>
          <w:sz w:val="28"/>
          <w:szCs w:val="28"/>
        </w:rPr>
      </w:pPr>
      <w:r w:rsidRPr="005E4941">
        <w:rPr>
          <w:color w:val="585858"/>
          <w:sz w:val="28"/>
          <w:szCs w:val="28"/>
        </w:rPr>
        <w:t xml:space="preserve">рассматривают дела об административных правонарушениях. </w:t>
      </w:r>
      <w:r w:rsidR="001F57E4" w:rsidRPr="005E4941">
        <w:rPr>
          <w:rStyle w:val="a7"/>
          <w:color w:val="585858"/>
          <w:sz w:val="28"/>
          <w:szCs w:val="28"/>
        </w:rPr>
        <w:footnoteReference w:id="5"/>
      </w:r>
    </w:p>
    <w:p w:rsidR="00C71E11" w:rsidRPr="005E4941" w:rsidRDefault="00C71E11" w:rsidP="00F90234">
      <w:pPr>
        <w:spacing w:line="360" w:lineRule="auto"/>
        <w:rPr>
          <w:color w:val="585858"/>
        </w:rPr>
      </w:pPr>
      <w:bookmarkStart w:id="0" w:name="_GoBack"/>
      <w:bookmarkEnd w:id="0"/>
    </w:p>
    <w:sectPr w:rsidR="00C71E11" w:rsidRPr="005E4941" w:rsidSect="00D30F8C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F5" w:rsidRDefault="00C517F5">
      <w:r>
        <w:separator/>
      </w:r>
    </w:p>
  </w:endnote>
  <w:endnote w:type="continuationSeparator" w:id="0">
    <w:p w:rsidR="00C517F5" w:rsidRDefault="00C5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52" w:rsidRDefault="00393352" w:rsidP="001E34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3352" w:rsidRDefault="00393352" w:rsidP="003933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52" w:rsidRDefault="00393352" w:rsidP="001E34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361">
      <w:rPr>
        <w:rStyle w:val="a5"/>
        <w:noProof/>
      </w:rPr>
      <w:t>5</w:t>
    </w:r>
    <w:r>
      <w:rPr>
        <w:rStyle w:val="a5"/>
      </w:rPr>
      <w:fldChar w:fldCharType="end"/>
    </w:r>
  </w:p>
  <w:p w:rsidR="00393352" w:rsidRDefault="00393352" w:rsidP="003933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F5" w:rsidRDefault="00C517F5">
      <w:r>
        <w:separator/>
      </w:r>
    </w:p>
  </w:footnote>
  <w:footnote w:type="continuationSeparator" w:id="0">
    <w:p w:rsidR="00C517F5" w:rsidRDefault="00C517F5">
      <w:r>
        <w:continuationSeparator/>
      </w:r>
    </w:p>
  </w:footnote>
  <w:footnote w:id="1">
    <w:p w:rsidR="007179B9" w:rsidRPr="00167778" w:rsidRDefault="007179B9" w:rsidP="004B682A">
      <w:pPr>
        <w:rPr>
          <w:color w:val="191919"/>
          <w:sz w:val="20"/>
          <w:szCs w:val="20"/>
        </w:rPr>
      </w:pPr>
      <w:r w:rsidRPr="004B682A">
        <w:rPr>
          <w:rStyle w:val="a7"/>
          <w:color w:val="191919"/>
        </w:rPr>
        <w:footnoteRef/>
      </w:r>
      <w:hyperlink r:id="rId1" w:history="1">
        <w:r w:rsidR="00167778" w:rsidRPr="00167778">
          <w:rPr>
            <w:rStyle w:val="a8"/>
            <w:color w:val="585858"/>
            <w:sz w:val="20"/>
            <w:szCs w:val="20"/>
          </w:rPr>
          <w:t>http://base.garant.ru/12137054/</w:t>
        </w:r>
      </w:hyperlink>
    </w:p>
  </w:footnote>
  <w:footnote w:id="2">
    <w:p w:rsidR="001F57E4" w:rsidRPr="001F57E4" w:rsidRDefault="001F57E4">
      <w:pPr>
        <w:pStyle w:val="a6"/>
      </w:pPr>
      <w:r>
        <w:rPr>
          <w:rStyle w:val="a7"/>
        </w:rPr>
        <w:footnoteRef/>
      </w:r>
      <w:r>
        <w:t xml:space="preserve"> </w:t>
      </w:r>
      <w:hyperlink r:id="rId2" w:history="1">
        <w:r w:rsidRPr="001F57E4">
          <w:rPr>
            <w:rStyle w:val="a8"/>
            <w:color w:val="auto"/>
            <w:u w:val="none"/>
          </w:rPr>
          <w:t>http://market-pages.ru/nalogi1/42.html</w:t>
        </w:r>
      </w:hyperlink>
      <w:r>
        <w:t xml:space="preserve"> </w:t>
      </w:r>
    </w:p>
  </w:footnote>
  <w:footnote w:id="3">
    <w:p w:rsidR="00187FE1" w:rsidRDefault="00187FE1">
      <w:pPr>
        <w:pStyle w:val="a6"/>
      </w:pPr>
      <w:r>
        <w:rPr>
          <w:rStyle w:val="a7"/>
        </w:rPr>
        <w:footnoteRef/>
      </w:r>
      <w:r>
        <w:t xml:space="preserve"> </w:t>
      </w:r>
      <w:r w:rsidRPr="00187FE1">
        <w:t>http://www.kabeza.ru/content/view/1091/12/</w:t>
      </w:r>
    </w:p>
  </w:footnote>
  <w:footnote w:id="4">
    <w:p w:rsidR="001F57E4" w:rsidRPr="001F57E4" w:rsidRDefault="001F57E4" w:rsidP="001F57E4">
      <w:pPr>
        <w:spacing w:line="360" w:lineRule="auto"/>
        <w:ind w:left="360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1F57E4">
        <w:rPr>
          <w:sz w:val="20"/>
          <w:szCs w:val="20"/>
        </w:rPr>
        <w:t>Нестеров Ю. В. Налоговая система: Учебное пособие. – Саратов: СГТУ, 1998.</w:t>
      </w:r>
    </w:p>
    <w:p w:rsidR="001F57E4" w:rsidRDefault="001F57E4">
      <w:pPr>
        <w:pStyle w:val="a6"/>
      </w:pPr>
    </w:p>
  </w:footnote>
  <w:footnote w:id="5">
    <w:p w:rsidR="001F57E4" w:rsidRDefault="001F57E4">
      <w:pPr>
        <w:pStyle w:val="a6"/>
      </w:pPr>
      <w:r>
        <w:rPr>
          <w:rStyle w:val="a7"/>
        </w:rPr>
        <w:footnoteRef/>
      </w:r>
      <w:r>
        <w:t xml:space="preserve"> </w:t>
      </w:r>
      <w:r w:rsidR="004B70BC" w:rsidRPr="00134D15">
        <w:t>"НАЛОГОВЫЙ КОДЕКС РОССИЙСКОЙ ФЕДЕРАЦИИ" (НК РФ)</w:t>
      </w:r>
      <w:r w:rsidR="004B70BC" w:rsidRPr="00134D15">
        <w:br/>
        <w:t>Часть 1 от 31.07.1998 N 146-ФЗ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DFC"/>
    <w:multiLevelType w:val="hybridMultilevel"/>
    <w:tmpl w:val="07267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66B17"/>
    <w:multiLevelType w:val="hybridMultilevel"/>
    <w:tmpl w:val="3F46F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3337A"/>
    <w:multiLevelType w:val="hybridMultilevel"/>
    <w:tmpl w:val="27B6C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F0A7E"/>
    <w:multiLevelType w:val="hybridMultilevel"/>
    <w:tmpl w:val="88AA4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AC2619"/>
    <w:multiLevelType w:val="hybridMultilevel"/>
    <w:tmpl w:val="8E92EF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94A126D"/>
    <w:multiLevelType w:val="hybridMultilevel"/>
    <w:tmpl w:val="1DBE4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C6650"/>
    <w:multiLevelType w:val="hybridMultilevel"/>
    <w:tmpl w:val="C69854F0"/>
    <w:lvl w:ilvl="0" w:tplc="CA746CCA">
      <w:start w:val="1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49962F7"/>
    <w:multiLevelType w:val="hybridMultilevel"/>
    <w:tmpl w:val="CCFC7A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7BEF59BA"/>
    <w:multiLevelType w:val="hybridMultilevel"/>
    <w:tmpl w:val="0896B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844"/>
    <w:rsid w:val="00044361"/>
    <w:rsid w:val="00045263"/>
    <w:rsid w:val="00167778"/>
    <w:rsid w:val="00187FE1"/>
    <w:rsid w:val="001E3421"/>
    <w:rsid w:val="001F57E4"/>
    <w:rsid w:val="002924CA"/>
    <w:rsid w:val="003015C0"/>
    <w:rsid w:val="003708CA"/>
    <w:rsid w:val="00393352"/>
    <w:rsid w:val="003F4D1C"/>
    <w:rsid w:val="004B682A"/>
    <w:rsid w:val="004B70BC"/>
    <w:rsid w:val="00533D93"/>
    <w:rsid w:val="005D6296"/>
    <w:rsid w:val="005E4941"/>
    <w:rsid w:val="005E633F"/>
    <w:rsid w:val="006623CB"/>
    <w:rsid w:val="006C1A30"/>
    <w:rsid w:val="00704844"/>
    <w:rsid w:val="007175D3"/>
    <w:rsid w:val="007179B9"/>
    <w:rsid w:val="00763C45"/>
    <w:rsid w:val="00775F33"/>
    <w:rsid w:val="007821FA"/>
    <w:rsid w:val="009177C7"/>
    <w:rsid w:val="00922DEB"/>
    <w:rsid w:val="00943900"/>
    <w:rsid w:val="00996FAA"/>
    <w:rsid w:val="00C04C47"/>
    <w:rsid w:val="00C259EE"/>
    <w:rsid w:val="00C517F5"/>
    <w:rsid w:val="00C71E11"/>
    <w:rsid w:val="00D21254"/>
    <w:rsid w:val="00D30F8C"/>
    <w:rsid w:val="00E00492"/>
    <w:rsid w:val="00E052F5"/>
    <w:rsid w:val="00E1772C"/>
    <w:rsid w:val="00E572D6"/>
    <w:rsid w:val="00F11080"/>
    <w:rsid w:val="00F12E37"/>
    <w:rsid w:val="00F90234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2"/>
    <o:shapelayout v:ext="edit">
      <o:idmap v:ext="edit" data="1"/>
    </o:shapelayout>
  </w:shapeDefaults>
  <w:decimalSymbol w:val=","/>
  <w:listSeparator w:val=";"/>
  <w15:chartTrackingRefBased/>
  <w15:docId w15:val="{11B10606-7AEE-4A16-B499-062B1056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4844"/>
    <w:pPr>
      <w:spacing w:before="100" w:beforeAutospacing="1" w:after="100" w:afterAutospacing="1"/>
    </w:pPr>
  </w:style>
  <w:style w:type="paragraph" w:styleId="a4">
    <w:name w:val="footer"/>
    <w:basedOn w:val="a"/>
    <w:rsid w:val="003933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3352"/>
  </w:style>
  <w:style w:type="paragraph" w:styleId="a6">
    <w:name w:val="footnote text"/>
    <w:basedOn w:val="a"/>
    <w:semiHidden/>
    <w:rsid w:val="007179B9"/>
    <w:rPr>
      <w:sz w:val="20"/>
      <w:szCs w:val="20"/>
    </w:rPr>
  </w:style>
  <w:style w:type="character" w:styleId="a7">
    <w:name w:val="footnote reference"/>
    <w:basedOn w:val="a0"/>
    <w:semiHidden/>
    <w:rsid w:val="007179B9"/>
    <w:rPr>
      <w:vertAlign w:val="superscript"/>
    </w:rPr>
  </w:style>
  <w:style w:type="character" w:styleId="a8">
    <w:name w:val="Hyperlink"/>
    <w:basedOn w:val="a0"/>
    <w:rsid w:val="007179B9"/>
    <w:rPr>
      <w:color w:val="0000FF"/>
      <w:u w:val="single"/>
    </w:rPr>
  </w:style>
  <w:style w:type="character" w:customStyle="1" w:styleId="apple-style-span">
    <w:name w:val="apple-style-span"/>
    <w:basedOn w:val="a0"/>
    <w:rsid w:val="004B682A"/>
  </w:style>
  <w:style w:type="character" w:customStyle="1" w:styleId="apple-converted-space">
    <w:name w:val="apple-converted-space"/>
    <w:basedOn w:val="a0"/>
    <w:rsid w:val="004B682A"/>
  </w:style>
  <w:style w:type="paragraph" w:customStyle="1" w:styleId="ConsNormal">
    <w:name w:val="ConsNormal"/>
    <w:uiPriority w:val="99"/>
    <w:rsid w:val="006C1A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9">
    <w:name w:val="Strong"/>
    <w:basedOn w:val="a0"/>
    <w:uiPriority w:val="22"/>
    <w:qFormat/>
    <w:rsid w:val="006C1A30"/>
    <w:rPr>
      <w:b/>
      <w:bCs/>
    </w:rPr>
  </w:style>
  <w:style w:type="paragraph" w:customStyle="1" w:styleId="consnormal0">
    <w:name w:val="consnormal"/>
    <w:basedOn w:val="a"/>
    <w:rsid w:val="00F90234"/>
    <w:pPr>
      <w:spacing w:before="100" w:beforeAutospacing="1" w:after="100" w:afterAutospacing="1"/>
    </w:pPr>
  </w:style>
  <w:style w:type="paragraph" w:customStyle="1" w:styleId="consprim">
    <w:name w:val="consprim"/>
    <w:basedOn w:val="a"/>
    <w:rsid w:val="00F902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arket-pages.ru/nalogi1/42.html" TargetMode="External"/><Relationship Id="rId1" Type="http://schemas.openxmlformats.org/officeDocument/2006/relationships/hyperlink" Target="http://base.garant.ru/121370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городах, городам без районного деления, инспекции Службы межрайонного</vt:lpstr>
    </vt:vector>
  </TitlesOfParts>
  <Company/>
  <LinksUpToDate>false</LinksUpToDate>
  <CharactersWithSpaces>19611</CharactersWithSpaces>
  <SharedDoc>false</SharedDoc>
  <HLinks>
    <vt:vector size="12" baseType="variant">
      <vt:variant>
        <vt:i4>7667761</vt:i4>
      </vt:variant>
      <vt:variant>
        <vt:i4>3</vt:i4>
      </vt:variant>
      <vt:variant>
        <vt:i4>0</vt:i4>
      </vt:variant>
      <vt:variant>
        <vt:i4>5</vt:i4>
      </vt:variant>
      <vt:variant>
        <vt:lpwstr>http://market-pages.ru/nalogi1/42.html</vt:lpwstr>
      </vt:variant>
      <vt:variant>
        <vt:lpwstr/>
      </vt:variant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http://base.garant.ru/12137054/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городах, городам без районного деления, инспекции Службы межрайонного</dc:title>
  <dc:subject/>
  <dc:creator>*</dc:creator>
  <cp:keywords/>
  <dc:description/>
  <cp:lastModifiedBy>admin</cp:lastModifiedBy>
  <cp:revision>2</cp:revision>
  <cp:lastPrinted>2010-11-27T15:54:00Z</cp:lastPrinted>
  <dcterms:created xsi:type="dcterms:W3CDTF">2014-04-25T17:16:00Z</dcterms:created>
  <dcterms:modified xsi:type="dcterms:W3CDTF">2014-04-25T17:16:00Z</dcterms:modified>
</cp:coreProperties>
</file>