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15" w:rsidRDefault="005E2C15" w:rsidP="00DC4282">
      <w:pPr>
        <w:spacing w:line="360" w:lineRule="auto"/>
        <w:jc w:val="center"/>
        <w:rPr>
          <w:b/>
        </w:rPr>
      </w:pPr>
    </w:p>
    <w:p w:rsidR="00DC4282" w:rsidRDefault="00DC4282" w:rsidP="00DC4282">
      <w:pPr>
        <w:spacing w:line="360" w:lineRule="auto"/>
        <w:jc w:val="center"/>
        <w:rPr>
          <w:b/>
        </w:rPr>
      </w:pPr>
      <w:r w:rsidRPr="00BA7962">
        <w:rPr>
          <w:b/>
        </w:rPr>
        <w:t>ФЕДЕРАЛЬНОЕ АГЕНТСТВО ПО ОБРАЗОВАНИЮ РФ</w:t>
      </w:r>
    </w:p>
    <w:p w:rsidR="00DC4282" w:rsidRPr="00BA7962" w:rsidRDefault="00DC4282" w:rsidP="00DC4282">
      <w:pPr>
        <w:spacing w:line="360" w:lineRule="auto"/>
        <w:jc w:val="center"/>
        <w:rPr>
          <w:b/>
        </w:rPr>
      </w:pPr>
      <w:r w:rsidRPr="00BA7962">
        <w:rPr>
          <w:b/>
        </w:rPr>
        <w:t>ГОСУДАРСТВЕННОЕ ОБРАЗОВАТЕЛЬНОЕ УЧРЕЖДЕНИЕ ВЫСШЕГО ПРОФЕССИОНАЛЬНОГО ОБРАЗОВАНИЯ</w:t>
      </w:r>
    </w:p>
    <w:p w:rsidR="00DC4282" w:rsidRPr="00BA7962" w:rsidRDefault="00DC4282" w:rsidP="00DC4282">
      <w:pPr>
        <w:spacing w:line="360" w:lineRule="auto"/>
        <w:jc w:val="center"/>
        <w:rPr>
          <w:b/>
          <w:bCs/>
        </w:rPr>
      </w:pPr>
      <w:r w:rsidRPr="00BA7962">
        <w:rPr>
          <w:b/>
          <w:bCs/>
        </w:rPr>
        <w:t>МОСКОВСКИЙ ИНЖЕНЕРНО-ФИЗИЧЕСКИЙ ИНСТИТУТ</w:t>
      </w:r>
    </w:p>
    <w:p w:rsidR="00DC4282" w:rsidRPr="00BA7962" w:rsidRDefault="002D1411" w:rsidP="00DC4282">
      <w:pPr>
        <w:spacing w:line="360" w:lineRule="auto"/>
        <w:jc w:val="center"/>
        <w:rPr>
          <w:b/>
          <w:bCs/>
        </w:rPr>
      </w:pPr>
      <w:r>
        <w:rPr>
          <w:noProof/>
        </w:rPr>
        <w:pict>
          <v:line id="_x0000_s1026" style="position:absolute;left:0;text-align:left;z-index:251657728" from="9pt,19.9pt" to="486pt,19.9pt" strokeweight="1.5pt"/>
        </w:pict>
      </w:r>
      <w:r w:rsidR="00DC4282" w:rsidRPr="00BA7962">
        <w:rPr>
          <w:b/>
          <w:bCs/>
        </w:rPr>
        <w:t>(ГОСУДАРСТВЕННЫЙ УНИВЕРСИТЕТ)</w:t>
      </w:r>
    </w:p>
    <w:p w:rsidR="00DC4282" w:rsidRPr="009D5A37" w:rsidRDefault="00DC4282" w:rsidP="00DC4282">
      <w:pPr>
        <w:spacing w:before="120" w:line="360" w:lineRule="auto"/>
        <w:jc w:val="center"/>
      </w:pPr>
      <w:r w:rsidRPr="009D5A37">
        <w:t>ГУМАНИТАРНЫЙ ФАКУЛЬТЕТ</w:t>
      </w:r>
    </w:p>
    <w:p w:rsidR="00DC4282" w:rsidRPr="002C244E" w:rsidRDefault="00DC4282" w:rsidP="00DC4282">
      <w:pPr>
        <w:spacing w:after="840" w:line="360" w:lineRule="auto"/>
        <w:jc w:val="center"/>
        <w:rPr>
          <w:sz w:val="20"/>
          <w:szCs w:val="20"/>
        </w:rPr>
      </w:pPr>
      <w:r>
        <w:rPr>
          <w:sz w:val="20"/>
          <w:szCs w:val="20"/>
        </w:rPr>
        <w:t>Афтахова А</w:t>
      </w:r>
      <w:r w:rsidRPr="00003540">
        <w:rPr>
          <w:sz w:val="20"/>
          <w:szCs w:val="20"/>
        </w:rPr>
        <w:t>.</w:t>
      </w:r>
      <w:r>
        <w:rPr>
          <w:sz w:val="20"/>
          <w:szCs w:val="20"/>
        </w:rPr>
        <w:t>А</w:t>
      </w:r>
      <w:r w:rsidRPr="00003540">
        <w:rPr>
          <w:sz w:val="20"/>
          <w:szCs w:val="20"/>
        </w:rPr>
        <w:t>., ГР. Э0</w:t>
      </w:r>
      <w:r>
        <w:rPr>
          <w:sz w:val="20"/>
          <w:szCs w:val="20"/>
        </w:rPr>
        <w:t>9-100</w:t>
      </w:r>
    </w:p>
    <w:p w:rsidR="00DC4282" w:rsidRPr="000C45AB" w:rsidRDefault="00DC4282" w:rsidP="00DC4282">
      <w:pPr>
        <w:shd w:val="clear" w:color="auto" w:fill="FFFFFF"/>
        <w:jc w:val="center"/>
        <w:rPr>
          <w:b/>
          <w:bCs/>
          <w:color w:val="000000"/>
          <w:sz w:val="52"/>
          <w:szCs w:val="52"/>
        </w:rPr>
      </w:pPr>
      <w:r>
        <w:rPr>
          <w:b/>
          <w:bCs/>
          <w:sz w:val="52"/>
          <w:szCs w:val="52"/>
        </w:rPr>
        <w:t>КУРСОВАЯ РАБОТА</w:t>
      </w:r>
    </w:p>
    <w:p w:rsidR="00DC4282" w:rsidRDefault="00DC4282" w:rsidP="00DC4282">
      <w:pPr>
        <w:shd w:val="clear" w:color="auto" w:fill="FFFFFF"/>
        <w:jc w:val="center"/>
        <w:rPr>
          <w:b/>
          <w:bCs/>
          <w:color w:val="000000"/>
          <w:sz w:val="25"/>
          <w:szCs w:val="25"/>
        </w:rPr>
      </w:pPr>
    </w:p>
    <w:p w:rsidR="00DC4282" w:rsidRPr="007D5FD2" w:rsidRDefault="00DC4282" w:rsidP="00DC4282">
      <w:pPr>
        <w:shd w:val="clear" w:color="auto" w:fill="FFFFFF"/>
        <w:spacing w:before="600"/>
        <w:jc w:val="center"/>
        <w:rPr>
          <w:b/>
          <w:bCs/>
          <w:color w:val="000000"/>
          <w:sz w:val="28"/>
          <w:szCs w:val="28"/>
        </w:rPr>
      </w:pPr>
      <w:r w:rsidRPr="007D5FD2">
        <w:rPr>
          <w:b/>
          <w:bCs/>
          <w:color w:val="000000"/>
          <w:sz w:val="28"/>
          <w:szCs w:val="28"/>
        </w:rPr>
        <w:t>ПО ДИСЦИПЛИНЕ «</w:t>
      </w:r>
      <w:r>
        <w:rPr>
          <w:b/>
          <w:bCs/>
          <w:color w:val="000000"/>
          <w:sz w:val="28"/>
          <w:szCs w:val="28"/>
        </w:rPr>
        <w:t>ДОЛГОСРОЧНАЯ ФИНАНСОВАЯ ПОЛИТИКА</w:t>
      </w:r>
      <w:r w:rsidRPr="007D5FD2">
        <w:rPr>
          <w:b/>
          <w:bCs/>
          <w:color w:val="000000"/>
          <w:sz w:val="28"/>
          <w:szCs w:val="28"/>
        </w:rPr>
        <w:t>»</w:t>
      </w:r>
    </w:p>
    <w:p w:rsidR="00DC4282" w:rsidRPr="007D5FD2" w:rsidRDefault="00DC4282" w:rsidP="00DC4282">
      <w:pPr>
        <w:shd w:val="clear" w:color="auto" w:fill="FFFFFF"/>
        <w:jc w:val="center"/>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521203" w:rsidRDefault="00E93FF0" w:rsidP="00DC4282">
      <w:pPr>
        <w:spacing w:line="360" w:lineRule="auto"/>
        <w:ind w:firstLine="6660"/>
        <w:rPr>
          <w:b/>
          <w:bCs/>
          <w:color w:val="000000"/>
          <w:sz w:val="28"/>
          <w:szCs w:val="28"/>
        </w:rPr>
      </w:pPr>
    </w:p>
    <w:p w:rsidR="00E93FF0" w:rsidRPr="00003540" w:rsidRDefault="00E93FF0" w:rsidP="00E93FF0">
      <w:pPr>
        <w:spacing w:line="360" w:lineRule="auto"/>
        <w:ind w:left="5664" w:firstLine="708"/>
        <w:rPr>
          <w:sz w:val="20"/>
          <w:szCs w:val="20"/>
        </w:rPr>
      </w:pPr>
      <w:r w:rsidRPr="00003540">
        <w:rPr>
          <w:sz w:val="20"/>
          <w:szCs w:val="20"/>
        </w:rPr>
        <w:t xml:space="preserve">НАУЧНЫЙ РУКОВОДИТЕЛЬ: </w:t>
      </w:r>
    </w:p>
    <w:p w:rsidR="00E93FF0" w:rsidRPr="00003540" w:rsidRDefault="00E93FF0" w:rsidP="00E93FF0">
      <w:pPr>
        <w:spacing w:line="360" w:lineRule="auto"/>
        <w:ind w:left="6372"/>
        <w:rPr>
          <w:sz w:val="20"/>
          <w:szCs w:val="20"/>
        </w:rPr>
      </w:pPr>
      <w:r>
        <w:rPr>
          <w:sz w:val="20"/>
          <w:szCs w:val="20"/>
        </w:rPr>
        <w:t>ДОЦ</w:t>
      </w:r>
      <w:r w:rsidRPr="00003540">
        <w:rPr>
          <w:sz w:val="20"/>
          <w:szCs w:val="20"/>
        </w:rPr>
        <w:t>.</w:t>
      </w:r>
      <w:r>
        <w:rPr>
          <w:sz w:val="20"/>
          <w:szCs w:val="20"/>
        </w:rPr>
        <w:t xml:space="preserve"> БЫКОВНИКОВ И.Л.</w:t>
      </w:r>
    </w:p>
    <w:p w:rsidR="00E93FF0" w:rsidRPr="00E93FF0" w:rsidRDefault="00E93FF0" w:rsidP="00DC4282">
      <w:pPr>
        <w:spacing w:line="360" w:lineRule="auto"/>
        <w:ind w:firstLine="6660"/>
        <w:rPr>
          <w:b/>
          <w:bCs/>
          <w:color w:val="000000"/>
          <w:sz w:val="28"/>
          <w:szCs w:val="28"/>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E93FF0" w:rsidRPr="00521203" w:rsidRDefault="00E93FF0" w:rsidP="00DC4282">
      <w:pPr>
        <w:jc w:val="center"/>
        <w:rPr>
          <w:b/>
          <w:bCs/>
          <w:color w:val="000000"/>
          <w:sz w:val="25"/>
          <w:szCs w:val="25"/>
        </w:rPr>
      </w:pPr>
    </w:p>
    <w:p w:rsidR="00DC4282" w:rsidRDefault="00DC4282" w:rsidP="00DC4282">
      <w:pPr>
        <w:jc w:val="center"/>
        <w:rPr>
          <w:b/>
          <w:bCs/>
          <w:color w:val="000000"/>
          <w:sz w:val="25"/>
          <w:szCs w:val="25"/>
        </w:rPr>
      </w:pPr>
      <w:r>
        <w:rPr>
          <w:b/>
          <w:bCs/>
          <w:color w:val="000000"/>
          <w:sz w:val="25"/>
          <w:szCs w:val="25"/>
        </w:rPr>
        <w:t>Москва 2009г.</w:t>
      </w:r>
    </w:p>
    <w:p w:rsidR="00DC4282" w:rsidRDefault="00DC4282" w:rsidP="00DC4282">
      <w:pPr>
        <w:pStyle w:val="a4"/>
        <w:spacing w:line="240" w:lineRule="auto"/>
      </w:pPr>
      <w:r>
        <w:rPr>
          <w:b w:val="0"/>
          <w:bCs w:val="0"/>
          <w:sz w:val="25"/>
          <w:szCs w:val="25"/>
        </w:rPr>
        <w:br w:type="page"/>
      </w:r>
      <w:r>
        <w:t>Содержание</w:t>
      </w:r>
    </w:p>
    <w:p w:rsidR="00DC4282" w:rsidRDefault="00DC4282" w:rsidP="00DC4282">
      <w:pPr>
        <w:pStyle w:val="a4"/>
        <w:spacing w:line="240" w:lineRule="auto"/>
      </w:pPr>
    </w:p>
    <w:p w:rsidR="00E1064B" w:rsidRPr="00432A04" w:rsidRDefault="00DC4282" w:rsidP="00432A04">
      <w:pPr>
        <w:pStyle w:val="10"/>
        <w:spacing w:line="360" w:lineRule="auto"/>
        <w:rPr>
          <w:b w:val="0"/>
          <w:bCs w:val="0"/>
          <w:iCs w:val="0"/>
          <w:noProof/>
          <w:sz w:val="26"/>
          <w:szCs w:val="26"/>
        </w:rPr>
      </w:pPr>
      <w:r w:rsidRPr="00432A04">
        <w:rPr>
          <w:sz w:val="28"/>
          <w:szCs w:val="28"/>
        </w:rPr>
        <w:fldChar w:fldCharType="begin"/>
      </w:r>
      <w:r w:rsidRPr="00432A04">
        <w:rPr>
          <w:sz w:val="28"/>
          <w:szCs w:val="28"/>
        </w:rPr>
        <w:instrText xml:space="preserve"> TOC \o "1-3" \h \z \u </w:instrText>
      </w:r>
      <w:r w:rsidRPr="00432A04">
        <w:rPr>
          <w:sz w:val="28"/>
          <w:szCs w:val="28"/>
        </w:rPr>
        <w:fldChar w:fldCharType="separate"/>
      </w:r>
      <w:hyperlink w:anchor="_Toc232493452" w:history="1">
        <w:r w:rsidR="00E1064B" w:rsidRPr="00432A04">
          <w:rPr>
            <w:rStyle w:val="a3"/>
            <w:noProof/>
            <w:sz w:val="26"/>
            <w:szCs w:val="26"/>
          </w:rPr>
          <w:t>1.</w:t>
        </w:r>
        <w:r w:rsidR="00E1064B" w:rsidRPr="00432A04">
          <w:rPr>
            <w:b w:val="0"/>
            <w:bCs w:val="0"/>
            <w:iCs w:val="0"/>
            <w:noProof/>
            <w:sz w:val="26"/>
            <w:szCs w:val="26"/>
          </w:rPr>
          <w:tab/>
        </w:r>
        <w:r w:rsidR="00E1064B" w:rsidRPr="00432A04">
          <w:rPr>
            <w:rStyle w:val="a3"/>
            <w:noProof/>
            <w:sz w:val="26"/>
            <w:szCs w:val="26"/>
          </w:rPr>
          <w:t>Оценка эффективности финансового рычага по данным ОАО «Волга Телеком» с определением критической операционной прибыли</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_Toc232493452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3</w:t>
        </w:r>
        <w:r w:rsidR="00E1064B" w:rsidRPr="00432A04">
          <w:rPr>
            <w:noProof/>
            <w:webHidden/>
            <w:sz w:val="26"/>
            <w:szCs w:val="26"/>
          </w:rPr>
          <w:fldChar w:fldCharType="end"/>
        </w:r>
      </w:hyperlink>
    </w:p>
    <w:p w:rsidR="00E1064B" w:rsidRPr="00432A04" w:rsidRDefault="002D1411" w:rsidP="00432A04">
      <w:pPr>
        <w:pStyle w:val="10"/>
        <w:spacing w:line="360" w:lineRule="auto"/>
        <w:rPr>
          <w:b w:val="0"/>
          <w:bCs w:val="0"/>
          <w:iCs w:val="0"/>
          <w:noProof/>
          <w:sz w:val="26"/>
          <w:szCs w:val="26"/>
        </w:rPr>
      </w:pPr>
      <w:hyperlink w:anchor="_Toc232493453" w:history="1">
        <w:r w:rsidR="00E1064B" w:rsidRPr="00432A04">
          <w:rPr>
            <w:rStyle w:val="a3"/>
            <w:noProof/>
            <w:sz w:val="26"/>
            <w:szCs w:val="26"/>
          </w:rPr>
          <w:t>2.</w:t>
        </w:r>
        <w:r w:rsidR="00E1064B" w:rsidRPr="00432A04">
          <w:rPr>
            <w:b w:val="0"/>
            <w:bCs w:val="0"/>
            <w:iCs w:val="0"/>
            <w:noProof/>
            <w:sz w:val="26"/>
            <w:szCs w:val="26"/>
          </w:rPr>
          <w:tab/>
        </w:r>
        <w:r w:rsidR="00E1064B" w:rsidRPr="00432A04">
          <w:rPr>
            <w:rStyle w:val="a3"/>
            <w:noProof/>
            <w:sz w:val="26"/>
            <w:szCs w:val="26"/>
          </w:rPr>
          <w:t>Определение максимального размера заемных средств</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_Toc232493453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6</w:t>
        </w:r>
        <w:r w:rsidR="00E1064B" w:rsidRPr="00432A04">
          <w:rPr>
            <w:noProof/>
            <w:webHidden/>
            <w:sz w:val="26"/>
            <w:szCs w:val="26"/>
          </w:rPr>
          <w:fldChar w:fldCharType="end"/>
        </w:r>
      </w:hyperlink>
    </w:p>
    <w:p w:rsidR="00E1064B" w:rsidRPr="00432A04" w:rsidRDefault="002D1411" w:rsidP="00432A04">
      <w:pPr>
        <w:pStyle w:val="10"/>
        <w:spacing w:line="360" w:lineRule="auto"/>
        <w:rPr>
          <w:b w:val="0"/>
          <w:bCs w:val="0"/>
          <w:iCs w:val="0"/>
          <w:noProof/>
          <w:sz w:val="26"/>
          <w:szCs w:val="26"/>
        </w:rPr>
      </w:pPr>
      <w:hyperlink w:anchor="_Toc232493454" w:history="1">
        <w:r w:rsidR="00E1064B" w:rsidRPr="00432A04">
          <w:rPr>
            <w:rStyle w:val="a3"/>
            <w:noProof/>
            <w:sz w:val="26"/>
            <w:szCs w:val="26"/>
          </w:rPr>
          <w:t>3.</w:t>
        </w:r>
        <w:r w:rsidR="00E1064B" w:rsidRPr="00432A04">
          <w:rPr>
            <w:b w:val="0"/>
            <w:bCs w:val="0"/>
            <w:iCs w:val="0"/>
            <w:noProof/>
            <w:sz w:val="26"/>
            <w:szCs w:val="26"/>
          </w:rPr>
          <w:tab/>
        </w:r>
        <w:r w:rsidR="00E1064B" w:rsidRPr="00432A04">
          <w:rPr>
            <w:rStyle w:val="a3"/>
            <w:noProof/>
            <w:sz w:val="26"/>
            <w:szCs w:val="26"/>
          </w:rPr>
          <w:t>Оценка дивидендной политики</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_Toc232493454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7</w:t>
        </w:r>
        <w:r w:rsidR="00E1064B" w:rsidRPr="00432A04">
          <w:rPr>
            <w:noProof/>
            <w:webHidden/>
            <w:sz w:val="26"/>
            <w:szCs w:val="26"/>
          </w:rPr>
          <w:fldChar w:fldCharType="end"/>
        </w:r>
      </w:hyperlink>
    </w:p>
    <w:p w:rsidR="00E1064B" w:rsidRPr="00432A04" w:rsidRDefault="002D1411" w:rsidP="00432A04">
      <w:pPr>
        <w:pStyle w:val="10"/>
        <w:spacing w:line="360" w:lineRule="auto"/>
        <w:rPr>
          <w:b w:val="0"/>
          <w:bCs w:val="0"/>
          <w:iCs w:val="0"/>
          <w:noProof/>
          <w:sz w:val="26"/>
          <w:szCs w:val="26"/>
        </w:rPr>
      </w:pPr>
      <w:hyperlink w:anchor="_Toc232493455" w:history="1">
        <w:r w:rsidR="00E1064B" w:rsidRPr="00432A04">
          <w:rPr>
            <w:rStyle w:val="a3"/>
            <w:noProof/>
            <w:sz w:val="26"/>
            <w:szCs w:val="26"/>
          </w:rPr>
          <w:t>4.</w:t>
        </w:r>
        <w:r w:rsidR="00E1064B" w:rsidRPr="00432A04">
          <w:rPr>
            <w:b w:val="0"/>
            <w:bCs w:val="0"/>
            <w:iCs w:val="0"/>
            <w:noProof/>
            <w:sz w:val="26"/>
            <w:szCs w:val="26"/>
          </w:rPr>
          <w:tab/>
        </w:r>
        <w:r w:rsidR="00E1064B" w:rsidRPr="00432A04">
          <w:rPr>
            <w:rStyle w:val="a3"/>
            <w:noProof/>
            <w:sz w:val="26"/>
            <w:szCs w:val="26"/>
          </w:rPr>
          <w:t>Определение уровня капитализации по внутренним темпам роста</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_Toc232493455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9</w:t>
        </w:r>
        <w:r w:rsidR="00E1064B" w:rsidRPr="00432A04">
          <w:rPr>
            <w:noProof/>
            <w:webHidden/>
            <w:sz w:val="26"/>
            <w:szCs w:val="26"/>
          </w:rPr>
          <w:fldChar w:fldCharType="end"/>
        </w:r>
      </w:hyperlink>
    </w:p>
    <w:p w:rsidR="00E1064B" w:rsidRPr="00432A04" w:rsidRDefault="002D1411" w:rsidP="00432A04">
      <w:pPr>
        <w:pStyle w:val="10"/>
        <w:spacing w:line="360" w:lineRule="auto"/>
        <w:rPr>
          <w:b w:val="0"/>
          <w:bCs w:val="0"/>
          <w:iCs w:val="0"/>
          <w:noProof/>
          <w:sz w:val="26"/>
          <w:szCs w:val="26"/>
        </w:rPr>
      </w:pPr>
      <w:hyperlink w:anchor="_Toc232493456" w:history="1">
        <w:r w:rsidR="00E1064B" w:rsidRPr="00432A04">
          <w:rPr>
            <w:rStyle w:val="a3"/>
            <w:noProof/>
            <w:sz w:val="26"/>
            <w:szCs w:val="26"/>
          </w:rPr>
          <w:t>5.</w:t>
        </w:r>
        <w:r w:rsidR="00E1064B" w:rsidRPr="00432A04">
          <w:rPr>
            <w:b w:val="0"/>
            <w:bCs w:val="0"/>
            <w:iCs w:val="0"/>
            <w:noProof/>
            <w:sz w:val="26"/>
            <w:szCs w:val="26"/>
          </w:rPr>
          <w:tab/>
        </w:r>
        <w:r w:rsidR="00E1064B" w:rsidRPr="00432A04">
          <w:rPr>
            <w:rStyle w:val="a3"/>
            <w:noProof/>
            <w:sz w:val="26"/>
            <w:szCs w:val="26"/>
          </w:rPr>
          <w:t>Построение идеальной структуры капитала</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_Toc232493456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10</w:t>
        </w:r>
        <w:r w:rsidR="00E1064B" w:rsidRPr="00432A04">
          <w:rPr>
            <w:noProof/>
            <w:webHidden/>
            <w:sz w:val="26"/>
            <w:szCs w:val="26"/>
          </w:rPr>
          <w:fldChar w:fldCharType="end"/>
        </w:r>
      </w:hyperlink>
    </w:p>
    <w:p w:rsidR="00E1064B" w:rsidRPr="00432A04" w:rsidRDefault="002D1411" w:rsidP="00432A04">
      <w:pPr>
        <w:pStyle w:val="10"/>
        <w:spacing w:line="360" w:lineRule="auto"/>
        <w:rPr>
          <w:rStyle w:val="a3"/>
          <w:noProof/>
          <w:sz w:val="26"/>
          <w:szCs w:val="26"/>
          <w:lang w:val="en-US"/>
        </w:rPr>
      </w:pPr>
      <w:hyperlink w:anchor="_Toc232493457" w:history="1">
        <w:r w:rsidR="00E1064B" w:rsidRPr="00432A04">
          <w:rPr>
            <w:rStyle w:val="a3"/>
            <w:noProof/>
            <w:sz w:val="26"/>
            <w:szCs w:val="26"/>
          </w:rPr>
          <w:t>6.</w:t>
        </w:r>
        <w:r w:rsidR="00E1064B" w:rsidRPr="00432A04">
          <w:rPr>
            <w:b w:val="0"/>
            <w:bCs w:val="0"/>
            <w:iCs w:val="0"/>
            <w:noProof/>
            <w:sz w:val="26"/>
            <w:szCs w:val="26"/>
          </w:rPr>
          <w:tab/>
        </w:r>
        <w:r w:rsidR="00E1064B" w:rsidRPr="00432A04">
          <w:rPr>
            <w:rStyle w:val="a3"/>
            <w:noProof/>
            <w:sz w:val="26"/>
            <w:szCs w:val="26"/>
          </w:rPr>
          <w:t>Выбор идеальной дивидендной политики</w:t>
        </w:r>
        <w:r w:rsidR="00E1064B" w:rsidRPr="00432A04">
          <w:rPr>
            <w:noProof/>
            <w:webHidden/>
            <w:sz w:val="26"/>
            <w:szCs w:val="26"/>
          </w:rPr>
          <w:tab/>
        </w:r>
        <w:r w:rsidR="00E1064B" w:rsidRPr="00432A04">
          <w:rPr>
            <w:noProof/>
            <w:webHidden/>
            <w:sz w:val="26"/>
            <w:szCs w:val="26"/>
          </w:rPr>
          <w:fldChar w:fldCharType="begin"/>
        </w:r>
        <w:r w:rsidR="00E1064B" w:rsidRPr="00432A04">
          <w:rPr>
            <w:noProof/>
            <w:webHidden/>
            <w:sz w:val="26"/>
            <w:szCs w:val="26"/>
          </w:rPr>
          <w:instrText xml:space="preserve"> PAGEREF _Toc232493457 \h </w:instrText>
        </w:r>
        <w:r w:rsidR="00E1064B" w:rsidRPr="00432A04">
          <w:rPr>
            <w:noProof/>
            <w:webHidden/>
            <w:sz w:val="26"/>
            <w:szCs w:val="26"/>
          </w:rPr>
        </w:r>
        <w:r w:rsidR="00E1064B" w:rsidRPr="00432A04">
          <w:rPr>
            <w:noProof/>
            <w:webHidden/>
            <w:sz w:val="26"/>
            <w:szCs w:val="26"/>
          </w:rPr>
          <w:fldChar w:fldCharType="separate"/>
        </w:r>
        <w:r w:rsidR="00432A04">
          <w:rPr>
            <w:noProof/>
            <w:webHidden/>
            <w:sz w:val="26"/>
            <w:szCs w:val="26"/>
          </w:rPr>
          <w:t>11</w:t>
        </w:r>
        <w:r w:rsidR="00E1064B" w:rsidRPr="00432A04">
          <w:rPr>
            <w:noProof/>
            <w:webHidden/>
            <w:sz w:val="26"/>
            <w:szCs w:val="26"/>
          </w:rPr>
          <w:fldChar w:fldCharType="end"/>
        </w:r>
      </w:hyperlink>
    </w:p>
    <w:p w:rsidR="00432A04" w:rsidRPr="00432A04" w:rsidRDefault="00432A04" w:rsidP="00432A04">
      <w:pPr>
        <w:pStyle w:val="10"/>
        <w:spacing w:line="360" w:lineRule="auto"/>
        <w:rPr>
          <w:rStyle w:val="a3"/>
          <w:noProof/>
          <w:sz w:val="26"/>
          <w:szCs w:val="26"/>
        </w:rPr>
      </w:pPr>
      <w:r w:rsidRPr="00432A04">
        <w:rPr>
          <w:rStyle w:val="a3"/>
          <w:noProof/>
          <w:sz w:val="26"/>
          <w:szCs w:val="26"/>
        </w:rPr>
        <w:t xml:space="preserve">Приложение 1 </w:t>
      </w:r>
      <w:hyperlink w:anchor="_Toc231707842" w:history="1">
        <w:r w:rsidRPr="00432A04">
          <w:rPr>
            <w:rStyle w:val="a3"/>
            <w:noProof/>
            <w:sz w:val="26"/>
            <w:szCs w:val="26"/>
          </w:rPr>
          <w:t>Бухгалтерский баланс</w:t>
        </w:r>
        <w:r w:rsidRPr="00432A04">
          <w:rPr>
            <w:rStyle w:val="a3"/>
            <w:noProof/>
            <w:webHidden/>
            <w:sz w:val="26"/>
            <w:szCs w:val="26"/>
          </w:rPr>
          <w:tab/>
        </w:r>
      </w:hyperlink>
    </w:p>
    <w:p w:rsidR="00432A04" w:rsidRPr="00432A04" w:rsidRDefault="00432A04" w:rsidP="00432A04">
      <w:pPr>
        <w:pStyle w:val="10"/>
        <w:spacing w:line="360" w:lineRule="auto"/>
        <w:rPr>
          <w:rStyle w:val="a3"/>
          <w:noProof/>
          <w:sz w:val="26"/>
          <w:szCs w:val="26"/>
        </w:rPr>
      </w:pPr>
      <w:r w:rsidRPr="00432A04">
        <w:rPr>
          <w:rStyle w:val="a3"/>
          <w:noProof/>
          <w:sz w:val="26"/>
          <w:szCs w:val="26"/>
        </w:rPr>
        <w:t xml:space="preserve">Приложение 2 </w:t>
      </w:r>
      <w:hyperlink w:anchor="_Toc231707843" w:history="1">
        <w:r w:rsidRPr="00432A04">
          <w:rPr>
            <w:rStyle w:val="a3"/>
            <w:noProof/>
            <w:sz w:val="26"/>
            <w:szCs w:val="26"/>
          </w:rPr>
          <w:t>Отчет о прибылях и убытках</w:t>
        </w:r>
        <w:r w:rsidRPr="00432A04">
          <w:rPr>
            <w:rStyle w:val="a3"/>
            <w:noProof/>
            <w:webHidden/>
            <w:sz w:val="26"/>
            <w:szCs w:val="26"/>
          </w:rPr>
          <w:tab/>
        </w:r>
      </w:hyperlink>
    </w:p>
    <w:p w:rsidR="00432A04" w:rsidRPr="00432A04" w:rsidRDefault="00432A04" w:rsidP="00432A04">
      <w:pPr>
        <w:pStyle w:val="10"/>
        <w:spacing w:line="360" w:lineRule="auto"/>
        <w:rPr>
          <w:rStyle w:val="a3"/>
          <w:noProof/>
          <w:sz w:val="26"/>
          <w:szCs w:val="26"/>
        </w:rPr>
      </w:pPr>
      <w:r w:rsidRPr="00432A04">
        <w:rPr>
          <w:rStyle w:val="a3"/>
          <w:noProof/>
          <w:sz w:val="26"/>
          <w:szCs w:val="26"/>
        </w:rPr>
        <w:t xml:space="preserve">Приложение 3 </w:t>
      </w:r>
      <w:hyperlink w:anchor="_Toc231707844" w:history="1">
        <w:r w:rsidRPr="00432A04">
          <w:rPr>
            <w:rStyle w:val="a3"/>
            <w:noProof/>
            <w:sz w:val="26"/>
            <w:szCs w:val="26"/>
          </w:rPr>
          <w:t>Отчет об изменениях капитала</w:t>
        </w:r>
        <w:r w:rsidRPr="00432A04">
          <w:rPr>
            <w:rStyle w:val="a3"/>
            <w:noProof/>
            <w:webHidden/>
            <w:sz w:val="26"/>
            <w:szCs w:val="26"/>
          </w:rPr>
          <w:tab/>
        </w:r>
      </w:hyperlink>
    </w:p>
    <w:p w:rsidR="00432A04" w:rsidRPr="00432A04" w:rsidRDefault="00432A04" w:rsidP="00432A04">
      <w:pPr>
        <w:pStyle w:val="10"/>
        <w:spacing w:line="360" w:lineRule="auto"/>
        <w:rPr>
          <w:rStyle w:val="a3"/>
          <w:noProof/>
          <w:sz w:val="26"/>
          <w:szCs w:val="26"/>
        </w:rPr>
      </w:pPr>
      <w:r w:rsidRPr="00432A04">
        <w:rPr>
          <w:rStyle w:val="a3"/>
          <w:noProof/>
          <w:sz w:val="26"/>
          <w:szCs w:val="26"/>
        </w:rPr>
        <w:t xml:space="preserve">Приложение 4 </w:t>
      </w:r>
      <w:hyperlink w:anchor="_Toc231707845" w:history="1">
        <w:r w:rsidRPr="00432A04">
          <w:rPr>
            <w:rStyle w:val="a3"/>
            <w:noProof/>
            <w:sz w:val="26"/>
            <w:szCs w:val="26"/>
          </w:rPr>
          <w:t>Отчет о движении денежных средств</w:t>
        </w:r>
        <w:r w:rsidRPr="00432A04">
          <w:rPr>
            <w:rStyle w:val="a3"/>
            <w:noProof/>
            <w:webHidden/>
            <w:sz w:val="26"/>
            <w:szCs w:val="26"/>
          </w:rPr>
          <w:tab/>
        </w:r>
      </w:hyperlink>
    </w:p>
    <w:p w:rsidR="00432A04" w:rsidRPr="00432A04" w:rsidRDefault="00432A04" w:rsidP="00432A04">
      <w:pPr>
        <w:pStyle w:val="10"/>
        <w:spacing w:line="360" w:lineRule="auto"/>
        <w:rPr>
          <w:rStyle w:val="a3"/>
          <w:noProof/>
          <w:sz w:val="28"/>
          <w:szCs w:val="28"/>
        </w:rPr>
      </w:pPr>
      <w:r w:rsidRPr="00432A04">
        <w:rPr>
          <w:rStyle w:val="a3"/>
          <w:noProof/>
          <w:sz w:val="26"/>
          <w:szCs w:val="26"/>
        </w:rPr>
        <w:t xml:space="preserve">Приложение 5 </w:t>
      </w:r>
      <w:hyperlink w:anchor="_Toc231707846" w:history="1">
        <w:r w:rsidRPr="00432A04">
          <w:rPr>
            <w:rStyle w:val="a3"/>
            <w:noProof/>
            <w:sz w:val="26"/>
            <w:szCs w:val="26"/>
          </w:rPr>
          <w:t>Приложение к бухгалтерскому балансу</w:t>
        </w:r>
        <w:r w:rsidRPr="00432A04">
          <w:rPr>
            <w:rStyle w:val="a3"/>
            <w:noProof/>
            <w:webHidden/>
            <w:sz w:val="26"/>
            <w:szCs w:val="26"/>
          </w:rPr>
          <w:tab/>
        </w:r>
      </w:hyperlink>
    </w:p>
    <w:p w:rsidR="00432A04" w:rsidRPr="00432A04" w:rsidRDefault="00432A04" w:rsidP="00432A04">
      <w:pPr>
        <w:rPr>
          <w:i/>
          <w:sz w:val="28"/>
          <w:szCs w:val="28"/>
        </w:rPr>
      </w:pPr>
    </w:p>
    <w:p w:rsidR="00DC4282" w:rsidRDefault="00DC4282" w:rsidP="00DC4282">
      <w:pPr>
        <w:pStyle w:val="a4"/>
        <w:spacing w:line="240" w:lineRule="auto"/>
        <w:rPr>
          <w:rFonts w:ascii="Sylfaen" w:hAnsi="Sylfaen"/>
          <w:sz w:val="28"/>
          <w:szCs w:val="28"/>
        </w:rPr>
        <w:sectPr w:rsidR="00DC4282" w:rsidSect="00E1064B">
          <w:headerReference w:type="default" r:id="rId7"/>
          <w:pgSz w:w="11906" w:h="16838"/>
          <w:pgMar w:top="1134" w:right="850" w:bottom="1134" w:left="1701" w:header="708" w:footer="708" w:gutter="0"/>
          <w:cols w:space="708"/>
          <w:titlePg/>
          <w:docGrid w:linePitch="360"/>
        </w:sectPr>
      </w:pPr>
      <w:r w:rsidRPr="00432A04">
        <w:rPr>
          <w:i/>
          <w:sz w:val="28"/>
          <w:szCs w:val="28"/>
        </w:rPr>
        <w:fldChar w:fldCharType="end"/>
      </w:r>
    </w:p>
    <w:p w:rsidR="00DC4282" w:rsidRPr="00E32C7A" w:rsidRDefault="00DC4282" w:rsidP="00B25973">
      <w:pPr>
        <w:pStyle w:val="1"/>
        <w:numPr>
          <w:ilvl w:val="0"/>
          <w:numId w:val="1"/>
        </w:numPr>
        <w:tabs>
          <w:tab w:val="clear" w:pos="720"/>
          <w:tab w:val="num" w:pos="-360"/>
        </w:tabs>
        <w:spacing w:after="240"/>
        <w:ind w:left="0" w:firstLine="0"/>
        <w:rPr>
          <w:rFonts w:ascii="Times New Roman" w:hAnsi="Times New Roman" w:cs="Times New Roman"/>
          <w:sz w:val="28"/>
          <w:szCs w:val="28"/>
        </w:rPr>
      </w:pPr>
      <w:bookmarkStart w:id="0" w:name="_Toc232493452"/>
      <w:r w:rsidRPr="00E32C7A">
        <w:rPr>
          <w:rFonts w:ascii="Times New Roman" w:hAnsi="Times New Roman" w:cs="Times New Roman"/>
          <w:sz w:val="28"/>
          <w:szCs w:val="28"/>
        </w:rPr>
        <w:t>Оценка эффективности финансового рычага по данным ОАО «Волга Телеком» с определением критической операционной прибыли</w:t>
      </w:r>
      <w:bookmarkEnd w:id="0"/>
    </w:p>
    <w:p w:rsidR="003A4E93" w:rsidRPr="00426987" w:rsidRDefault="003A4E93" w:rsidP="001B5AB9">
      <w:pPr>
        <w:spacing w:line="360" w:lineRule="auto"/>
        <w:ind w:firstLine="720"/>
        <w:jc w:val="both"/>
        <w:rPr>
          <w:sz w:val="28"/>
          <w:szCs w:val="28"/>
        </w:rPr>
      </w:pPr>
      <w:r w:rsidRPr="00426987">
        <w:rPr>
          <w:sz w:val="28"/>
          <w:szCs w:val="28"/>
        </w:rPr>
        <w:t xml:space="preserve">Любое предприятие нуждается в источниках средств, чтобы финансировать свою деятельность. Привлечение того или иного источника средств финансирования связано для предприятия с определёнными затратами: акционерам нужно выплачивать дивиденды, банкам – проценты за предоставленные ими ссуды и др. Общая сумма средств, которую нужно уплатить за использование определённого объёма финансовых ресурсов, выраженная в процентах к этому объёму, называется ценой капитала. В идеале предполагается, что текущие активы финансируются за счёт краткосрочных, а средства длительного пользования – за счёт долгосрочных источников средств. Благодаря этому оптимизируется общая сумма расходов по привлечению средств. </w:t>
      </w:r>
    </w:p>
    <w:p w:rsidR="003A4E93" w:rsidRPr="00426987" w:rsidRDefault="003A4E93" w:rsidP="001B5AB9">
      <w:pPr>
        <w:spacing w:line="360" w:lineRule="auto"/>
        <w:ind w:firstLine="709"/>
        <w:jc w:val="both"/>
        <w:rPr>
          <w:sz w:val="28"/>
          <w:szCs w:val="28"/>
        </w:rPr>
      </w:pPr>
      <w:r w:rsidRPr="00426987">
        <w:rPr>
          <w:sz w:val="28"/>
          <w:szCs w:val="28"/>
        </w:rPr>
        <w:t xml:space="preserve">Если источником финансирования выступает заемный капитал, то у организации возникает эффект финансового рычага или финансового левереджа (от английского слова </w:t>
      </w:r>
      <w:r w:rsidRPr="00426987">
        <w:rPr>
          <w:i/>
          <w:iCs/>
          <w:sz w:val="28"/>
          <w:szCs w:val="28"/>
        </w:rPr>
        <w:t>leverage</w:t>
      </w:r>
      <w:r w:rsidRPr="00426987">
        <w:rPr>
          <w:sz w:val="28"/>
          <w:szCs w:val="28"/>
        </w:rPr>
        <w:t xml:space="preserve"> — рычаг).</w:t>
      </w:r>
    </w:p>
    <w:p w:rsidR="003A4E93" w:rsidRPr="00426987" w:rsidRDefault="003A4E93" w:rsidP="001B5AB9">
      <w:pPr>
        <w:pStyle w:val="a5"/>
        <w:spacing w:before="0" w:beforeAutospacing="0" w:after="0" w:afterAutospacing="0" w:line="360" w:lineRule="auto"/>
        <w:ind w:firstLine="709"/>
        <w:jc w:val="both"/>
        <w:rPr>
          <w:sz w:val="28"/>
          <w:szCs w:val="28"/>
        </w:rPr>
      </w:pPr>
      <w:r w:rsidRPr="00426987">
        <w:rPr>
          <w:sz w:val="28"/>
          <w:szCs w:val="28"/>
        </w:rPr>
        <w:t xml:space="preserve">В большинстве научных и учебных публикаций по вопросам финансового управления организацией эффект финансового рычага трактуется как возможное изменение чистой рентабельности собственного капитала посредством привлечения заемного капитала. </w:t>
      </w:r>
    </w:p>
    <w:p w:rsidR="00B25973" w:rsidRPr="00426987" w:rsidRDefault="00B25973" w:rsidP="001B5AB9">
      <w:pPr>
        <w:pStyle w:val="a5"/>
        <w:spacing w:before="0" w:beforeAutospacing="0" w:after="0" w:afterAutospacing="0" w:line="360" w:lineRule="auto"/>
        <w:ind w:firstLine="709"/>
        <w:jc w:val="both"/>
        <w:rPr>
          <w:sz w:val="28"/>
          <w:szCs w:val="28"/>
        </w:rPr>
      </w:pPr>
      <w:r w:rsidRPr="00426987">
        <w:rPr>
          <w:sz w:val="28"/>
          <w:szCs w:val="28"/>
        </w:rPr>
        <w:t>Необходимо заметить ,что существуют две концепции финансового рычага: европейская и американская.</w:t>
      </w:r>
    </w:p>
    <w:p w:rsidR="00580EF7" w:rsidRPr="00426987" w:rsidRDefault="00B25973" w:rsidP="001B5AB9">
      <w:pPr>
        <w:pStyle w:val="a5"/>
        <w:spacing w:before="0" w:beforeAutospacing="0" w:after="0" w:afterAutospacing="0" w:line="360" w:lineRule="auto"/>
        <w:ind w:firstLine="709"/>
        <w:jc w:val="both"/>
        <w:rPr>
          <w:sz w:val="28"/>
          <w:szCs w:val="28"/>
        </w:rPr>
      </w:pPr>
      <w:r w:rsidRPr="00426987">
        <w:rPr>
          <w:sz w:val="28"/>
          <w:szCs w:val="28"/>
        </w:rPr>
        <w:t>Европейская концепция подразумевает, что эффект финансового рычага характеризует изменения чистой прибыли за период в расчете на каждый рубль собственных средств, которое можно достичь за счет экономии собственных средств</w:t>
      </w:r>
      <w:r w:rsidR="00580EF7" w:rsidRPr="00426987">
        <w:rPr>
          <w:sz w:val="28"/>
          <w:szCs w:val="28"/>
        </w:rPr>
        <w:t xml:space="preserve"> заменяя их заемными средствами и за счет налоговой экономии.</w:t>
      </w:r>
    </w:p>
    <w:p w:rsidR="00DC4282" w:rsidRPr="00521203" w:rsidRDefault="00580EF7" w:rsidP="001B5AB9">
      <w:pPr>
        <w:spacing w:line="360" w:lineRule="auto"/>
        <w:ind w:firstLine="709"/>
        <w:jc w:val="both"/>
        <w:rPr>
          <w:sz w:val="28"/>
          <w:szCs w:val="28"/>
        </w:rPr>
      </w:pPr>
      <w:r w:rsidRPr="00426987">
        <w:rPr>
          <w:sz w:val="28"/>
          <w:szCs w:val="28"/>
        </w:rPr>
        <w:t>Рассчита</w:t>
      </w:r>
      <w:r w:rsidR="00D90C1A">
        <w:rPr>
          <w:sz w:val="28"/>
          <w:szCs w:val="28"/>
        </w:rPr>
        <w:t>ть эффект финансового рычага (D</w:t>
      </w:r>
      <w:r w:rsidR="00D90C1A">
        <w:rPr>
          <w:sz w:val="28"/>
          <w:szCs w:val="28"/>
          <w:lang w:val="en-US"/>
        </w:rPr>
        <w:t>F</w:t>
      </w:r>
      <w:r w:rsidRPr="00426987">
        <w:rPr>
          <w:sz w:val="28"/>
          <w:szCs w:val="28"/>
        </w:rPr>
        <w:t>L) по европейской концепции можно через мультипликаторы трех входящих факторов</w:t>
      </w:r>
      <w:r w:rsidR="00DC4282" w:rsidRPr="00426987">
        <w:rPr>
          <w:sz w:val="28"/>
          <w:szCs w:val="28"/>
        </w:rPr>
        <w:t>:</w:t>
      </w:r>
    </w:p>
    <w:p w:rsidR="00426987" w:rsidRPr="00521203" w:rsidRDefault="00426987" w:rsidP="00426987">
      <w:pPr>
        <w:spacing w:line="360" w:lineRule="auto"/>
        <w:ind w:firstLine="709"/>
        <w:rPr>
          <w:sz w:val="28"/>
          <w:szCs w:val="28"/>
        </w:rPr>
      </w:pPr>
    </w:p>
    <w:p w:rsidR="00C72468" w:rsidRDefault="00580EF7" w:rsidP="00426987">
      <w:pPr>
        <w:numPr>
          <w:ilvl w:val="0"/>
          <w:numId w:val="2"/>
        </w:numPr>
        <w:tabs>
          <w:tab w:val="clear" w:pos="720"/>
          <w:tab w:val="num" w:pos="0"/>
        </w:tabs>
        <w:spacing w:line="360" w:lineRule="auto"/>
        <w:ind w:left="0" w:firstLine="0"/>
        <w:rPr>
          <w:sz w:val="28"/>
          <w:szCs w:val="28"/>
        </w:rPr>
      </w:pPr>
      <w:r w:rsidRPr="00426987">
        <w:rPr>
          <w:sz w:val="28"/>
          <w:szCs w:val="28"/>
        </w:rPr>
        <w:t xml:space="preserve">Дифференциала, который </w:t>
      </w:r>
      <w:r w:rsidR="0049338D" w:rsidRPr="00426987">
        <w:rPr>
          <w:sz w:val="28"/>
          <w:szCs w:val="28"/>
        </w:rPr>
        <w:t>показывает,</w:t>
      </w:r>
      <w:r w:rsidRPr="00426987">
        <w:rPr>
          <w:sz w:val="28"/>
          <w:szCs w:val="28"/>
        </w:rPr>
        <w:t xml:space="preserve"> достаточно ли имущества, чтобы покрыть кредит</w:t>
      </w:r>
      <w:r w:rsidR="00DC4282" w:rsidRPr="00426987">
        <w:rPr>
          <w:sz w:val="28"/>
          <w:szCs w:val="28"/>
        </w:rPr>
        <w:t>:</w:t>
      </w:r>
      <w:r w:rsidRPr="00426987">
        <w:rPr>
          <w:sz w:val="28"/>
          <w:szCs w:val="28"/>
        </w:rPr>
        <w:t xml:space="preserve"> </w:t>
      </w:r>
      <w:r w:rsidR="00C72468" w:rsidRPr="00426987">
        <w:rPr>
          <w:sz w:val="28"/>
          <w:szCs w:val="28"/>
        </w:rPr>
        <w:t>ROA-WACC</w:t>
      </w:r>
    </w:p>
    <w:p w:rsidR="00037200" w:rsidRPr="00037200" w:rsidRDefault="00037200" w:rsidP="001B5AB9">
      <w:pPr>
        <w:spacing w:line="360" w:lineRule="auto"/>
        <w:ind w:firstLine="720"/>
        <w:jc w:val="both"/>
        <w:rPr>
          <w:sz w:val="28"/>
          <w:szCs w:val="28"/>
        </w:rPr>
      </w:pPr>
      <w:r w:rsidRPr="00037200">
        <w:rPr>
          <w:bCs/>
          <w:iCs/>
          <w:sz w:val="28"/>
          <w:szCs w:val="28"/>
        </w:rPr>
        <w:t>Дифференциал финансового рычага</w:t>
      </w:r>
      <w:r w:rsidRPr="00037200">
        <w:rPr>
          <w:bCs/>
          <w:sz w:val="28"/>
          <w:szCs w:val="28"/>
        </w:rPr>
        <w:t xml:space="preserve"> </w:t>
      </w:r>
      <w:r w:rsidRPr="00037200">
        <w:rPr>
          <w:sz w:val="28"/>
          <w:szCs w:val="28"/>
        </w:rPr>
        <w:t xml:space="preserve">является главным условием, формирующим положительный эффект финансового результата. Этот эффект проявляется только в том случае, если уровень операционной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рычага является положительной величиной. </w:t>
      </w:r>
      <w:r w:rsidRPr="00037200">
        <w:rPr>
          <w:iCs/>
          <w:sz w:val="28"/>
          <w:szCs w:val="28"/>
        </w:rPr>
        <w:t xml:space="preserve">Чем </w:t>
      </w:r>
      <w:r w:rsidRPr="00037200">
        <w:rPr>
          <w:sz w:val="28"/>
          <w:szCs w:val="28"/>
        </w:rPr>
        <w:t xml:space="preserve">больше </w:t>
      </w:r>
      <w:r w:rsidRPr="00037200">
        <w:rPr>
          <w:iCs/>
          <w:sz w:val="28"/>
          <w:szCs w:val="28"/>
        </w:rPr>
        <w:t>положительное значение дифференциала финансового рычага, тем выше при прочих равных условиях будет его эффект.</w:t>
      </w:r>
      <w:r w:rsidRPr="00037200">
        <w:rPr>
          <w:sz w:val="28"/>
          <w:szCs w:val="28"/>
        </w:rPr>
        <w:t xml:space="preserve"> В связи с высокой динамичностью этого показателя он требует постоянного мониторинга в процессе управления эффектом финансового рычага.</w:t>
      </w:r>
    </w:p>
    <w:p w:rsidR="00580EF7" w:rsidRPr="00426987" w:rsidRDefault="00426987" w:rsidP="001B5AB9">
      <w:pPr>
        <w:numPr>
          <w:ilvl w:val="0"/>
          <w:numId w:val="2"/>
        </w:numPr>
        <w:tabs>
          <w:tab w:val="clear" w:pos="720"/>
          <w:tab w:val="num" w:pos="0"/>
        </w:tabs>
        <w:spacing w:line="360" w:lineRule="auto"/>
        <w:ind w:left="0" w:firstLine="0"/>
        <w:jc w:val="both"/>
        <w:rPr>
          <w:sz w:val="28"/>
          <w:szCs w:val="28"/>
        </w:rPr>
      </w:pPr>
      <w:r>
        <w:rPr>
          <w:sz w:val="28"/>
          <w:szCs w:val="28"/>
        </w:rPr>
        <w:t>П</w:t>
      </w:r>
      <w:r w:rsidR="00DC4282" w:rsidRPr="00426987">
        <w:rPr>
          <w:sz w:val="28"/>
          <w:szCs w:val="28"/>
        </w:rPr>
        <w:t>леча финансового рычага</w:t>
      </w:r>
      <w:r w:rsidR="0049338D" w:rsidRPr="00426987">
        <w:rPr>
          <w:sz w:val="28"/>
          <w:szCs w:val="28"/>
        </w:rPr>
        <w:t>, который показывает, хватит ли собственных средств</w:t>
      </w:r>
      <w:r w:rsidRPr="00426987">
        <w:rPr>
          <w:sz w:val="28"/>
          <w:szCs w:val="28"/>
        </w:rPr>
        <w:t xml:space="preserve"> </w:t>
      </w:r>
      <w:r>
        <w:rPr>
          <w:sz w:val="28"/>
          <w:szCs w:val="28"/>
        </w:rPr>
        <w:t>для погашения заёмных</w:t>
      </w:r>
      <w:r w:rsidR="0049338D" w:rsidRPr="00426987">
        <w:rPr>
          <w:sz w:val="28"/>
          <w:szCs w:val="28"/>
        </w:rPr>
        <w:t>, если все кредиторы обратятся одновременно</w:t>
      </w:r>
      <w:r w:rsidR="00DC4282" w:rsidRPr="00426987">
        <w:rPr>
          <w:sz w:val="28"/>
          <w:szCs w:val="28"/>
        </w:rPr>
        <w:t xml:space="preserve">: </w:t>
      </w:r>
      <w:r w:rsidR="00C72468" w:rsidRPr="00426987">
        <w:rPr>
          <w:sz w:val="28"/>
          <w:szCs w:val="28"/>
        </w:rPr>
        <w:t>D</w:t>
      </w:r>
      <w:r w:rsidR="00DC4282" w:rsidRPr="00426987">
        <w:rPr>
          <w:sz w:val="28"/>
          <w:szCs w:val="28"/>
        </w:rPr>
        <w:t>/</w:t>
      </w:r>
      <w:r w:rsidR="00C72468" w:rsidRPr="00426987">
        <w:rPr>
          <w:sz w:val="28"/>
          <w:szCs w:val="28"/>
        </w:rPr>
        <w:t>E</w:t>
      </w:r>
    </w:p>
    <w:p w:rsidR="00426987" w:rsidRPr="00426987" w:rsidRDefault="00426987" w:rsidP="001B5AB9">
      <w:pPr>
        <w:tabs>
          <w:tab w:val="num" w:pos="0"/>
        </w:tabs>
        <w:spacing w:line="360" w:lineRule="auto"/>
        <w:ind w:firstLine="720"/>
        <w:jc w:val="both"/>
        <w:rPr>
          <w:sz w:val="28"/>
          <w:szCs w:val="28"/>
        </w:rPr>
      </w:pPr>
      <w:r>
        <w:rPr>
          <w:sz w:val="28"/>
          <w:szCs w:val="28"/>
        </w:rPr>
        <w:t xml:space="preserve">Чем выше плечо финансового рычага, тем выше </w:t>
      </w:r>
      <w:r w:rsidRPr="006170B6">
        <w:rPr>
          <w:sz w:val="28"/>
          <w:szCs w:val="28"/>
        </w:rPr>
        <w:t>эффект финансового рычага</w:t>
      </w:r>
      <w:r>
        <w:rPr>
          <w:sz w:val="28"/>
          <w:szCs w:val="28"/>
        </w:rPr>
        <w:t>.</w:t>
      </w:r>
    </w:p>
    <w:p w:rsidR="00037200" w:rsidRPr="00037200" w:rsidRDefault="00426987" w:rsidP="001B5AB9">
      <w:pPr>
        <w:widowControl w:val="0"/>
        <w:numPr>
          <w:ilvl w:val="0"/>
          <w:numId w:val="2"/>
        </w:numPr>
        <w:tabs>
          <w:tab w:val="clear" w:pos="720"/>
          <w:tab w:val="num" w:pos="-180"/>
        </w:tabs>
        <w:spacing w:line="360" w:lineRule="auto"/>
        <w:ind w:left="0" w:firstLine="0"/>
        <w:jc w:val="both"/>
        <w:rPr>
          <w:sz w:val="28"/>
          <w:szCs w:val="28"/>
        </w:rPr>
      </w:pPr>
      <w:r>
        <w:rPr>
          <w:sz w:val="28"/>
          <w:szCs w:val="28"/>
        </w:rPr>
        <w:t>Н</w:t>
      </w:r>
      <w:r w:rsidR="00580EF7" w:rsidRPr="00426987">
        <w:rPr>
          <w:sz w:val="28"/>
          <w:szCs w:val="28"/>
        </w:rPr>
        <w:t>алогового щита</w:t>
      </w:r>
      <w:r w:rsidRPr="00426987">
        <w:rPr>
          <w:sz w:val="28"/>
          <w:szCs w:val="28"/>
        </w:rPr>
        <w:t xml:space="preserve"> </w:t>
      </w:r>
      <w:r>
        <w:rPr>
          <w:sz w:val="28"/>
          <w:szCs w:val="28"/>
        </w:rPr>
        <w:t>или налогового корректора</w:t>
      </w:r>
      <w:r w:rsidR="00A50FE1">
        <w:rPr>
          <w:sz w:val="28"/>
          <w:szCs w:val="28"/>
        </w:rPr>
        <w:t xml:space="preserve"> (</w:t>
      </w:r>
      <w:r w:rsidR="00580EF7" w:rsidRPr="00426987">
        <w:rPr>
          <w:sz w:val="28"/>
          <w:szCs w:val="28"/>
        </w:rPr>
        <w:t>1-tpro</w:t>
      </w:r>
      <w:r w:rsidR="00A50FE1">
        <w:rPr>
          <w:sz w:val="28"/>
          <w:szCs w:val="28"/>
        </w:rPr>
        <w:t>),</w:t>
      </w:r>
      <w:r w:rsidR="00A50FE1" w:rsidRPr="00A50FE1">
        <w:rPr>
          <w:sz w:val="28"/>
          <w:szCs w:val="28"/>
        </w:rPr>
        <w:t xml:space="preserve"> который показывает в какой степени проявляется эффект финансового рычага в связи с различным уровнем налогообложения прибыли.</w:t>
      </w:r>
      <w:r w:rsidR="00037200" w:rsidRPr="00037200">
        <w:rPr>
          <w:bCs/>
          <w:i/>
          <w:iCs/>
          <w:szCs w:val="20"/>
        </w:rPr>
        <w:t xml:space="preserve"> </w:t>
      </w:r>
    </w:p>
    <w:p w:rsidR="00A50FE1" w:rsidRPr="00037200" w:rsidRDefault="00037200" w:rsidP="001B5AB9">
      <w:pPr>
        <w:widowControl w:val="0"/>
        <w:spacing w:line="360" w:lineRule="auto"/>
        <w:ind w:firstLine="720"/>
        <w:jc w:val="both"/>
        <w:rPr>
          <w:sz w:val="28"/>
          <w:szCs w:val="28"/>
        </w:rPr>
      </w:pPr>
      <w:r w:rsidRPr="00037200">
        <w:rPr>
          <w:bCs/>
          <w:iCs/>
          <w:sz w:val="28"/>
          <w:szCs w:val="28"/>
        </w:rPr>
        <w:t>Налоговый корректор</w:t>
      </w:r>
      <w:r w:rsidRPr="00037200">
        <w:rPr>
          <w:bCs/>
          <w:sz w:val="28"/>
          <w:szCs w:val="28"/>
        </w:rPr>
        <w:t xml:space="preserve"> финансового рычага </w:t>
      </w:r>
      <w:r w:rsidRPr="00037200">
        <w:rPr>
          <w:sz w:val="28"/>
          <w:szCs w:val="28"/>
        </w:rPr>
        <w:t>практически не зависит от деятельности предприятия, так как ставка налога на прибыль устанавливается законодательно.</w:t>
      </w:r>
    </w:p>
    <w:p w:rsidR="00580EF7" w:rsidRPr="00426987" w:rsidRDefault="00D90C1A" w:rsidP="001B5AB9">
      <w:pPr>
        <w:ind w:left="720"/>
        <w:jc w:val="center"/>
        <w:rPr>
          <w:sz w:val="28"/>
          <w:szCs w:val="28"/>
          <w:lang w:val="en-US"/>
        </w:rPr>
      </w:pPr>
      <w:r>
        <w:rPr>
          <w:b/>
          <w:sz w:val="28"/>
          <w:szCs w:val="28"/>
          <w:lang w:val="en-US"/>
        </w:rPr>
        <w:t>DF</w:t>
      </w:r>
      <w:r w:rsidR="00580EF7" w:rsidRPr="00426987">
        <w:rPr>
          <w:b/>
          <w:sz w:val="28"/>
          <w:szCs w:val="28"/>
          <w:lang w:val="en-US"/>
        </w:rPr>
        <w:t xml:space="preserve">L= (1-Tpro)*(ROA-WACC)*(D/E), </w:t>
      </w:r>
      <w:r w:rsidR="00580EF7" w:rsidRPr="00426987">
        <w:rPr>
          <w:sz w:val="28"/>
          <w:szCs w:val="28"/>
        </w:rPr>
        <w:t>где</w:t>
      </w:r>
    </w:p>
    <w:p w:rsidR="00580EF7" w:rsidRPr="00426987" w:rsidRDefault="00580EF7" w:rsidP="00580EF7">
      <w:pPr>
        <w:ind w:left="720"/>
        <w:rPr>
          <w:b/>
          <w:lang w:val="en-US"/>
        </w:rPr>
      </w:pPr>
    </w:p>
    <w:p w:rsidR="00580EF7" w:rsidRPr="00426987" w:rsidRDefault="00580EF7" w:rsidP="00426987">
      <w:pPr>
        <w:spacing w:line="360" w:lineRule="auto"/>
        <w:ind w:left="720"/>
        <w:rPr>
          <w:sz w:val="28"/>
          <w:szCs w:val="28"/>
        </w:rPr>
      </w:pPr>
      <w:r w:rsidRPr="00426987">
        <w:rPr>
          <w:sz w:val="28"/>
          <w:szCs w:val="28"/>
        </w:rPr>
        <w:t xml:space="preserve">ROA — экономическая рентабельность активов; </w:t>
      </w:r>
    </w:p>
    <w:p w:rsidR="00580EF7" w:rsidRPr="00426987" w:rsidRDefault="00580EF7" w:rsidP="00426987">
      <w:pPr>
        <w:spacing w:line="360" w:lineRule="auto"/>
        <w:ind w:left="720"/>
        <w:rPr>
          <w:sz w:val="28"/>
          <w:szCs w:val="28"/>
        </w:rPr>
      </w:pPr>
      <w:r w:rsidRPr="00426987">
        <w:rPr>
          <w:sz w:val="28"/>
          <w:szCs w:val="28"/>
        </w:rPr>
        <w:t>Tpro — коэффициент налогообложения ;</w:t>
      </w:r>
    </w:p>
    <w:p w:rsidR="00580EF7" w:rsidRPr="00426987" w:rsidRDefault="00580EF7" w:rsidP="00426987">
      <w:pPr>
        <w:spacing w:line="360" w:lineRule="auto"/>
        <w:ind w:left="720"/>
        <w:rPr>
          <w:sz w:val="28"/>
          <w:szCs w:val="28"/>
        </w:rPr>
      </w:pPr>
      <w:r w:rsidRPr="00426987">
        <w:rPr>
          <w:sz w:val="28"/>
          <w:szCs w:val="28"/>
        </w:rPr>
        <w:t xml:space="preserve">WACC — ставка процента средняя по заемным средствам; </w:t>
      </w:r>
    </w:p>
    <w:p w:rsidR="00580EF7" w:rsidRPr="00426987" w:rsidRDefault="00580EF7" w:rsidP="00426987">
      <w:pPr>
        <w:spacing w:line="360" w:lineRule="auto"/>
        <w:ind w:left="720"/>
        <w:rPr>
          <w:sz w:val="28"/>
          <w:szCs w:val="28"/>
        </w:rPr>
      </w:pPr>
      <w:r w:rsidRPr="00426987">
        <w:rPr>
          <w:sz w:val="28"/>
          <w:szCs w:val="28"/>
        </w:rPr>
        <w:t xml:space="preserve">D - заемный капитал; </w:t>
      </w:r>
    </w:p>
    <w:p w:rsidR="005D5812" w:rsidRPr="00426987" w:rsidRDefault="00580EF7" w:rsidP="008D5C8D">
      <w:pPr>
        <w:spacing w:line="360" w:lineRule="auto"/>
        <w:ind w:left="720"/>
        <w:rPr>
          <w:sz w:val="28"/>
          <w:szCs w:val="28"/>
        </w:rPr>
      </w:pPr>
      <w:r w:rsidRPr="00426987">
        <w:rPr>
          <w:sz w:val="28"/>
          <w:szCs w:val="28"/>
        </w:rPr>
        <w:t>E - собственный капитал.</w:t>
      </w:r>
    </w:p>
    <w:p w:rsidR="00DB0A53" w:rsidRPr="00426987" w:rsidRDefault="00DB0A53" w:rsidP="001B5AB9">
      <w:pPr>
        <w:spacing w:line="360" w:lineRule="auto"/>
        <w:ind w:firstLine="709"/>
        <w:jc w:val="both"/>
        <w:rPr>
          <w:sz w:val="28"/>
          <w:szCs w:val="28"/>
        </w:rPr>
      </w:pPr>
      <w:r w:rsidRPr="00426987">
        <w:rPr>
          <w:sz w:val="28"/>
          <w:szCs w:val="28"/>
        </w:rPr>
        <w:t xml:space="preserve">Признаком работы организации на уровне критической операционной прибыли является нулевой дифференциал и как следствие нулевой эффект финансового рычага, т.е. попадание в точку безразличия бюджета. </w:t>
      </w:r>
    </w:p>
    <w:p w:rsidR="00580EF7" w:rsidRPr="00426987" w:rsidRDefault="00DB0A53" w:rsidP="001B5AB9">
      <w:pPr>
        <w:spacing w:line="360" w:lineRule="auto"/>
        <w:ind w:firstLine="709"/>
        <w:jc w:val="both"/>
        <w:rPr>
          <w:sz w:val="28"/>
          <w:szCs w:val="28"/>
        </w:rPr>
      </w:pPr>
      <w:r w:rsidRPr="00426987">
        <w:rPr>
          <w:sz w:val="28"/>
          <w:szCs w:val="28"/>
        </w:rPr>
        <w:t>Исходя из этого, можно дать определение критической операционной прибыли – это такой размер доходов от всех операций с имуществом организации, которая будет способствовать покрытию финансовых издержек организации за период и будет достаточен только для этих целей.</w:t>
      </w:r>
    </w:p>
    <w:p w:rsidR="008D5C8D" w:rsidRDefault="00DB0A53" w:rsidP="008D5C8D">
      <w:pPr>
        <w:spacing w:line="360" w:lineRule="auto"/>
        <w:ind w:firstLine="709"/>
      </w:pPr>
      <w:r w:rsidRPr="00426987">
        <w:rPr>
          <w:sz w:val="28"/>
          <w:szCs w:val="28"/>
        </w:rPr>
        <w:t xml:space="preserve">Если </w:t>
      </w:r>
      <w:r w:rsidR="008D5C8D">
        <w:rPr>
          <w:sz w:val="28"/>
          <w:szCs w:val="28"/>
        </w:rPr>
        <w:t xml:space="preserve"> </w:t>
      </w:r>
      <w:r w:rsidRPr="005D5812">
        <w:t>ROA= WACCL, то</w:t>
      </w:r>
      <w:r w:rsidR="008D5C8D">
        <w:rPr>
          <w:sz w:val="28"/>
          <w:szCs w:val="28"/>
        </w:rPr>
        <w:t xml:space="preserve"> </w:t>
      </w:r>
      <w:r w:rsidR="004F7C7A" w:rsidRPr="004F7C7A">
        <w:rPr>
          <w:position w:val="-22"/>
        </w:rPr>
        <w:object w:dxaOrig="22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pt" o:ole="">
            <v:imagedata r:id="rId8" o:title=""/>
          </v:shape>
          <o:OLEObject Type="Embed" ProgID="Equation.3" ShapeID="_x0000_i1025" DrawAspect="Content" ObjectID="_1458785905" r:id="rId9"/>
        </w:object>
      </w:r>
      <w:r w:rsidR="005D5812" w:rsidRPr="005D5812">
        <w:t>,</w:t>
      </w:r>
    </w:p>
    <w:p w:rsidR="00DB0A53" w:rsidRPr="008D5C8D" w:rsidRDefault="008D5C8D" w:rsidP="008D5C8D">
      <w:pPr>
        <w:spacing w:line="360" w:lineRule="auto"/>
        <w:ind w:firstLine="709"/>
        <w:rPr>
          <w:sz w:val="28"/>
          <w:szCs w:val="28"/>
        </w:rPr>
      </w:pPr>
      <w:r>
        <w:t>т</w:t>
      </w:r>
      <w:r w:rsidR="005D5812" w:rsidRPr="005D5812">
        <w:t>огда</w:t>
      </w:r>
      <w:r>
        <w:rPr>
          <w:sz w:val="28"/>
          <w:szCs w:val="28"/>
        </w:rPr>
        <w:t xml:space="preserve">   </w:t>
      </w:r>
      <w:r w:rsidR="004F7C7A" w:rsidRPr="004F7C7A">
        <w:rPr>
          <w:position w:val="-12"/>
        </w:rPr>
        <w:object w:dxaOrig="2659" w:dyaOrig="340">
          <v:shape id="_x0000_i1026" type="#_x0000_t75" style="width:147.75pt;height:16.5pt" o:ole="">
            <v:imagedata r:id="rId10" o:title=""/>
          </v:shape>
          <o:OLEObject Type="Embed" ProgID="Equation.3" ShapeID="_x0000_i1026" DrawAspect="Content" ObjectID="_1458785906" r:id="rId11"/>
        </w:object>
      </w:r>
    </w:p>
    <w:p w:rsidR="00621F51" w:rsidRPr="004F7C7A" w:rsidRDefault="0049338D" w:rsidP="001B5AB9">
      <w:pPr>
        <w:pStyle w:val="a5"/>
        <w:spacing w:before="0" w:beforeAutospacing="0" w:after="0" w:afterAutospacing="0" w:line="360" w:lineRule="auto"/>
        <w:ind w:firstLine="709"/>
        <w:jc w:val="both"/>
        <w:rPr>
          <w:sz w:val="28"/>
          <w:szCs w:val="28"/>
        </w:rPr>
      </w:pPr>
      <w:r w:rsidRPr="004F7C7A">
        <w:rPr>
          <w:sz w:val="28"/>
          <w:szCs w:val="28"/>
        </w:rPr>
        <w:t>Итак, р</w:t>
      </w:r>
      <w:r w:rsidR="00621F51" w:rsidRPr="004F7C7A">
        <w:rPr>
          <w:sz w:val="28"/>
          <w:szCs w:val="28"/>
        </w:rPr>
        <w:t xml:space="preserve">ассмотрим возникновение эффекта финансового рычага </w:t>
      </w:r>
      <w:r w:rsidR="00B304D1" w:rsidRPr="004F7C7A">
        <w:rPr>
          <w:sz w:val="28"/>
          <w:szCs w:val="28"/>
        </w:rPr>
        <w:t>по данным</w:t>
      </w:r>
      <w:r w:rsidR="00621F51" w:rsidRPr="004F7C7A">
        <w:rPr>
          <w:sz w:val="28"/>
          <w:szCs w:val="28"/>
        </w:rPr>
        <w:t xml:space="preserve"> ОАО «Волга Телеком».</w:t>
      </w:r>
    </w:p>
    <w:p w:rsidR="00621F51" w:rsidRPr="004F7C7A" w:rsidRDefault="00621F51" w:rsidP="001B5AB9">
      <w:pPr>
        <w:pStyle w:val="a5"/>
        <w:spacing w:before="0" w:beforeAutospacing="0" w:after="0" w:afterAutospacing="0" w:line="360" w:lineRule="auto"/>
        <w:ind w:firstLine="709"/>
        <w:jc w:val="both"/>
        <w:rPr>
          <w:sz w:val="28"/>
          <w:szCs w:val="28"/>
        </w:rPr>
      </w:pPr>
      <w:r w:rsidRPr="004F7C7A">
        <w:rPr>
          <w:sz w:val="28"/>
          <w:szCs w:val="28"/>
        </w:rPr>
        <w:t>Сведения, необходимые для расчета эффекта финансового рычага</w:t>
      </w:r>
      <w:r w:rsidR="0049338D" w:rsidRPr="004F7C7A">
        <w:rPr>
          <w:sz w:val="28"/>
          <w:szCs w:val="28"/>
        </w:rPr>
        <w:t xml:space="preserve"> и критической операционной прибыли</w:t>
      </w:r>
      <w:r w:rsidRPr="004F7C7A">
        <w:rPr>
          <w:sz w:val="28"/>
          <w:szCs w:val="28"/>
        </w:rPr>
        <w:t>, представ</w:t>
      </w:r>
      <w:r w:rsidR="0049338D" w:rsidRPr="004F7C7A">
        <w:rPr>
          <w:sz w:val="28"/>
          <w:szCs w:val="28"/>
        </w:rPr>
        <w:t>лены</w:t>
      </w:r>
      <w:r w:rsidRPr="004F7C7A">
        <w:rPr>
          <w:sz w:val="28"/>
          <w:szCs w:val="28"/>
        </w:rPr>
        <w:t xml:space="preserve"> в табл</w:t>
      </w:r>
      <w:r w:rsidR="004F7C7A">
        <w:rPr>
          <w:sz w:val="28"/>
          <w:szCs w:val="28"/>
        </w:rPr>
        <w:t>ице</w:t>
      </w:r>
      <w:r w:rsidRPr="004F7C7A">
        <w:rPr>
          <w:sz w:val="28"/>
          <w:szCs w:val="28"/>
        </w:rPr>
        <w:t xml:space="preserve"> 1.</w:t>
      </w:r>
    </w:p>
    <w:p w:rsidR="00621F51" w:rsidRDefault="00621F51" w:rsidP="00621F51">
      <w:pPr>
        <w:pStyle w:val="a5"/>
        <w:jc w:val="right"/>
      </w:pPr>
      <w:r>
        <w:rPr>
          <w:i/>
          <w:iCs/>
        </w:rPr>
        <w:t>Таблица 1</w:t>
      </w:r>
    </w:p>
    <w:p w:rsidR="00621F51" w:rsidRDefault="00621F51" w:rsidP="00621F51">
      <w:pPr>
        <w:pStyle w:val="a5"/>
        <w:jc w:val="center"/>
      </w:pPr>
      <w:r>
        <w:t>Расчет эффекта финансового рычага</w:t>
      </w:r>
    </w:p>
    <w:tbl>
      <w:tblPr>
        <w:tblW w:w="10336" w:type="dxa"/>
        <w:tblCellSpacing w:w="15" w:type="dxa"/>
        <w:tblInd w:w="-877" w:type="dxa"/>
        <w:tblLayout w:type="fixed"/>
        <w:tblCellMar>
          <w:top w:w="15" w:type="dxa"/>
          <w:left w:w="15" w:type="dxa"/>
          <w:bottom w:w="15" w:type="dxa"/>
          <w:right w:w="15" w:type="dxa"/>
        </w:tblCellMar>
        <w:tblLook w:val="0000" w:firstRow="0" w:lastRow="0" w:firstColumn="0" w:lastColumn="0" w:noHBand="0" w:noVBand="0"/>
      </w:tblPr>
      <w:tblGrid>
        <w:gridCol w:w="202"/>
        <w:gridCol w:w="500"/>
        <w:gridCol w:w="3895"/>
        <w:gridCol w:w="1239"/>
        <w:gridCol w:w="3240"/>
        <w:gridCol w:w="1260"/>
      </w:tblGrid>
      <w:tr w:rsidR="00621F51" w:rsidTr="00F6752D">
        <w:trPr>
          <w:gridAfter w:val="5"/>
          <w:wAfter w:w="10089" w:type="dxa"/>
          <w:tblCellSpacing w:w="15" w:type="dxa"/>
        </w:trPr>
        <w:tc>
          <w:tcPr>
            <w:tcW w:w="157" w:type="dxa"/>
            <w:vAlign w:val="center"/>
          </w:tcPr>
          <w:p w:rsidR="00621F51" w:rsidRDefault="00621F51" w:rsidP="002F7E6B"/>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15"/>
        </w:trPr>
        <w:tc>
          <w:tcPr>
            <w:tcW w:w="470" w:type="dxa"/>
            <w:tcBorders>
              <w:top w:val="single" w:sz="8" w:space="0" w:color="auto"/>
              <w:left w:val="single" w:sz="8" w:space="0" w:color="auto"/>
              <w:bottom w:val="nil"/>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p>
        </w:tc>
        <w:tc>
          <w:tcPr>
            <w:tcW w:w="3865" w:type="dxa"/>
            <w:tcBorders>
              <w:top w:val="single" w:sz="8" w:space="0" w:color="auto"/>
              <w:left w:val="nil"/>
              <w:bottom w:val="nil"/>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Показатели</w:t>
            </w:r>
          </w:p>
        </w:tc>
        <w:tc>
          <w:tcPr>
            <w:tcW w:w="1209" w:type="dxa"/>
            <w:tcBorders>
              <w:top w:val="single" w:sz="8" w:space="0" w:color="auto"/>
              <w:left w:val="nil"/>
              <w:bottom w:val="nil"/>
              <w:right w:val="single" w:sz="4" w:space="0" w:color="auto"/>
            </w:tcBorders>
            <w:shd w:val="clear" w:color="auto" w:fill="auto"/>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Обозначения</w:t>
            </w:r>
          </w:p>
        </w:tc>
        <w:tc>
          <w:tcPr>
            <w:tcW w:w="3210" w:type="dxa"/>
            <w:tcBorders>
              <w:top w:val="single" w:sz="8" w:space="0" w:color="auto"/>
              <w:left w:val="nil"/>
              <w:bottom w:val="nil"/>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Способ расчета</w:t>
            </w:r>
          </w:p>
        </w:tc>
        <w:tc>
          <w:tcPr>
            <w:tcW w:w="1215" w:type="dxa"/>
            <w:tcBorders>
              <w:top w:val="single" w:sz="8" w:space="0" w:color="auto"/>
              <w:left w:val="nil"/>
              <w:bottom w:val="nil"/>
              <w:right w:val="single" w:sz="8"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Значения</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single" w:sz="8" w:space="0" w:color="auto"/>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1</w:t>
            </w:r>
          </w:p>
        </w:tc>
        <w:tc>
          <w:tcPr>
            <w:tcW w:w="3865" w:type="dxa"/>
            <w:tcBorders>
              <w:top w:val="single" w:sz="8" w:space="0" w:color="auto"/>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Собственные средства , тыс. руб.</w:t>
            </w:r>
          </w:p>
        </w:tc>
        <w:tc>
          <w:tcPr>
            <w:tcW w:w="1209" w:type="dxa"/>
            <w:tcBorders>
              <w:top w:val="single" w:sz="8" w:space="0" w:color="auto"/>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E</w:t>
            </w:r>
          </w:p>
        </w:tc>
        <w:tc>
          <w:tcPr>
            <w:tcW w:w="3210" w:type="dxa"/>
            <w:tcBorders>
              <w:top w:val="single" w:sz="8" w:space="0" w:color="auto"/>
              <w:left w:val="nil"/>
              <w:bottom w:val="single" w:sz="4" w:space="0" w:color="auto"/>
              <w:right w:val="single" w:sz="4" w:space="0" w:color="auto"/>
            </w:tcBorders>
            <w:shd w:val="clear" w:color="auto" w:fill="auto"/>
            <w:noWrap/>
            <w:vAlign w:val="center"/>
          </w:tcPr>
          <w:p w:rsidR="00336249" w:rsidRDefault="00336249" w:rsidP="00336249">
            <w:pPr>
              <w:rPr>
                <w:rFonts w:ascii="Calibri" w:hAnsi="Calibri"/>
                <w:color w:val="000000"/>
                <w:sz w:val="22"/>
                <w:szCs w:val="22"/>
              </w:rPr>
            </w:pPr>
            <w:r>
              <w:rPr>
                <w:rFonts w:ascii="Calibri" w:hAnsi="Calibri"/>
                <w:color w:val="000000"/>
                <w:sz w:val="22"/>
                <w:szCs w:val="22"/>
              </w:rPr>
              <w:t>сред. стр. 410+460+470 ф№1</w:t>
            </w:r>
          </w:p>
        </w:tc>
        <w:tc>
          <w:tcPr>
            <w:tcW w:w="1215" w:type="dxa"/>
            <w:tcBorders>
              <w:top w:val="single" w:sz="8" w:space="0" w:color="auto"/>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17 367 281</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2</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Заемные средства, тыс. руб.</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D</w:t>
            </w:r>
          </w:p>
        </w:tc>
        <w:tc>
          <w:tcPr>
            <w:tcW w:w="3210" w:type="dxa"/>
            <w:tcBorders>
              <w:top w:val="nil"/>
              <w:left w:val="nil"/>
              <w:bottom w:val="single" w:sz="4" w:space="0" w:color="auto"/>
              <w:right w:val="single" w:sz="4" w:space="0" w:color="auto"/>
            </w:tcBorders>
            <w:shd w:val="clear" w:color="auto" w:fill="auto"/>
            <w:noWrap/>
            <w:vAlign w:val="center"/>
          </w:tcPr>
          <w:p w:rsidR="00336249" w:rsidRDefault="00336249" w:rsidP="00336249">
            <w:pPr>
              <w:rPr>
                <w:rFonts w:ascii="Calibri" w:hAnsi="Calibri"/>
                <w:color w:val="000000"/>
                <w:sz w:val="22"/>
                <w:szCs w:val="22"/>
              </w:rPr>
            </w:pPr>
            <w:r>
              <w:rPr>
                <w:rFonts w:ascii="Calibri" w:hAnsi="Calibri"/>
                <w:color w:val="000000"/>
                <w:sz w:val="22"/>
                <w:szCs w:val="22"/>
              </w:rPr>
              <w:t>сред. стр.510+520+610  ф№1</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12 831 100</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3</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Активы очищенные</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А</w:t>
            </w:r>
          </w:p>
        </w:tc>
        <w:tc>
          <w:tcPr>
            <w:tcW w:w="3210" w:type="dxa"/>
            <w:tcBorders>
              <w:top w:val="nil"/>
              <w:left w:val="nil"/>
              <w:bottom w:val="single" w:sz="4" w:space="0" w:color="auto"/>
              <w:right w:val="single" w:sz="4" w:space="0" w:color="auto"/>
            </w:tcBorders>
            <w:shd w:val="clear" w:color="auto" w:fill="auto"/>
            <w:noWrap/>
            <w:vAlign w:val="center"/>
          </w:tcPr>
          <w:p w:rsidR="00336249" w:rsidRDefault="00336249" w:rsidP="00336249">
            <w:pPr>
              <w:rPr>
                <w:rFonts w:ascii="Calibri" w:hAnsi="Calibri"/>
                <w:color w:val="000000"/>
                <w:sz w:val="22"/>
                <w:szCs w:val="22"/>
              </w:rPr>
            </w:pPr>
            <w:r>
              <w:rPr>
                <w:rFonts w:ascii="Calibri" w:hAnsi="Calibri"/>
                <w:color w:val="000000"/>
                <w:sz w:val="22"/>
                <w:szCs w:val="22"/>
              </w:rPr>
              <w:t>сред. 410+460+510+610+470</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30 198 381</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6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4</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Ставка налога на прибыль, %</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t</w:t>
            </w:r>
            <w:r>
              <w:rPr>
                <w:rFonts w:ascii="Calibri" w:hAnsi="Calibri"/>
                <w:color w:val="000000"/>
                <w:sz w:val="22"/>
                <w:szCs w:val="22"/>
                <w:vertAlign w:val="subscript"/>
              </w:rPr>
              <w:t>pro</w:t>
            </w:r>
          </w:p>
        </w:tc>
        <w:tc>
          <w:tcPr>
            <w:tcW w:w="3210" w:type="dxa"/>
            <w:tcBorders>
              <w:top w:val="nil"/>
              <w:left w:val="nil"/>
              <w:bottom w:val="single" w:sz="4" w:space="0" w:color="auto"/>
              <w:right w:val="single" w:sz="4" w:space="0" w:color="auto"/>
            </w:tcBorders>
            <w:shd w:val="clear" w:color="auto" w:fill="auto"/>
            <w:noWrap/>
            <w:vAlign w:val="center"/>
          </w:tcPr>
          <w:p w:rsidR="00336249" w:rsidRDefault="00336249" w:rsidP="00336249">
            <w:pPr>
              <w:rPr>
                <w:rFonts w:ascii="Calibri" w:hAnsi="Calibri"/>
                <w:color w:val="000000"/>
                <w:sz w:val="22"/>
                <w:szCs w:val="22"/>
              </w:rPr>
            </w:pPr>
            <w:r>
              <w:rPr>
                <w:rFonts w:ascii="Calibri" w:hAnsi="Calibri"/>
                <w:color w:val="000000"/>
                <w:sz w:val="22"/>
                <w:szCs w:val="22"/>
              </w:rPr>
              <w:t>текущий налог/прибыль до налогооблажения</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21%</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6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5</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Сумма проценто</w:t>
            </w:r>
            <w:r w:rsidR="005A75D5">
              <w:rPr>
                <w:rFonts w:ascii="Calibri" w:hAnsi="Calibri"/>
                <w:color w:val="000000"/>
                <w:sz w:val="22"/>
                <w:szCs w:val="22"/>
              </w:rPr>
              <w:t>в</w:t>
            </w:r>
            <w:r>
              <w:rPr>
                <w:rFonts w:ascii="Calibri" w:hAnsi="Calibri"/>
                <w:color w:val="000000"/>
                <w:sz w:val="22"/>
                <w:szCs w:val="22"/>
              </w:rPr>
              <w:t xml:space="preserve"> по заемным средствам, тыс.руб.</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Sd</w:t>
            </w:r>
          </w:p>
        </w:tc>
        <w:tc>
          <w:tcPr>
            <w:tcW w:w="3210" w:type="dxa"/>
            <w:tcBorders>
              <w:top w:val="nil"/>
              <w:left w:val="nil"/>
              <w:bottom w:val="single" w:sz="4" w:space="0" w:color="auto"/>
              <w:right w:val="single" w:sz="4" w:space="0" w:color="auto"/>
            </w:tcBorders>
            <w:shd w:val="clear" w:color="auto" w:fill="auto"/>
            <w:noWrap/>
            <w:vAlign w:val="center"/>
          </w:tcPr>
          <w:p w:rsidR="00336249" w:rsidRDefault="00336249" w:rsidP="00336249">
            <w:pPr>
              <w:rPr>
                <w:rFonts w:ascii="Calibri" w:hAnsi="Calibri"/>
                <w:color w:val="000000"/>
                <w:sz w:val="22"/>
                <w:szCs w:val="22"/>
              </w:rPr>
            </w:pPr>
            <w:r>
              <w:rPr>
                <w:rFonts w:ascii="Calibri" w:hAnsi="Calibri"/>
                <w:color w:val="000000"/>
                <w:sz w:val="22"/>
                <w:szCs w:val="22"/>
              </w:rPr>
              <w:t>стр.070 ф№2</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831 375</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6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6</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Средневзвешенная цена капитала, тыс.руб.</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WACC</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color w:val="000000"/>
                <w:sz w:val="22"/>
                <w:szCs w:val="22"/>
              </w:rPr>
            </w:pPr>
            <w:r>
              <w:rPr>
                <w:rFonts w:ascii="Calibri" w:hAnsi="Calibri"/>
                <w:color w:val="000000"/>
                <w:sz w:val="22"/>
                <w:szCs w:val="22"/>
              </w:rPr>
              <w:t>Sd/D</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6,48%</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7</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color w:val="000000"/>
                <w:sz w:val="22"/>
                <w:szCs w:val="22"/>
              </w:rPr>
            </w:pPr>
            <w:r>
              <w:rPr>
                <w:rFonts w:ascii="Calibri" w:hAnsi="Calibri"/>
                <w:color w:val="000000"/>
                <w:sz w:val="22"/>
                <w:szCs w:val="22"/>
              </w:rPr>
              <w:t>Операционная прибыль , тыс. руб.</w:t>
            </w:r>
          </w:p>
        </w:tc>
        <w:tc>
          <w:tcPr>
            <w:tcW w:w="1209" w:type="dxa"/>
            <w:tcBorders>
              <w:top w:val="nil"/>
              <w:left w:val="nil"/>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EBIT</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color w:val="000000"/>
                <w:sz w:val="22"/>
                <w:szCs w:val="22"/>
              </w:rPr>
            </w:pPr>
            <w:r>
              <w:rPr>
                <w:rFonts w:ascii="Calibri" w:hAnsi="Calibri"/>
                <w:color w:val="000000"/>
                <w:sz w:val="22"/>
                <w:szCs w:val="22"/>
              </w:rPr>
              <w:t>стр.140 + стр.070  ф№2</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5 541 023</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8</w:t>
            </w:r>
          </w:p>
        </w:tc>
        <w:tc>
          <w:tcPr>
            <w:tcW w:w="3865" w:type="dxa"/>
            <w:tcBorders>
              <w:top w:val="nil"/>
              <w:left w:val="nil"/>
              <w:bottom w:val="single" w:sz="4" w:space="0" w:color="auto"/>
              <w:right w:val="single" w:sz="4" w:space="0" w:color="auto"/>
            </w:tcBorders>
            <w:shd w:val="clear" w:color="auto" w:fill="auto"/>
            <w:vAlign w:val="center"/>
          </w:tcPr>
          <w:p w:rsidR="00336249" w:rsidRDefault="00336249" w:rsidP="00336249">
            <w:pPr>
              <w:rPr>
                <w:rFonts w:ascii="Calibri" w:hAnsi="Calibri"/>
                <w:b/>
                <w:bCs/>
                <w:color w:val="000000"/>
                <w:sz w:val="22"/>
                <w:szCs w:val="22"/>
              </w:rPr>
            </w:pPr>
            <w:r>
              <w:rPr>
                <w:rFonts w:ascii="Calibri" w:hAnsi="Calibri"/>
                <w:b/>
                <w:bCs/>
                <w:color w:val="000000"/>
                <w:sz w:val="22"/>
                <w:szCs w:val="22"/>
              </w:rPr>
              <w:t>Рентабельность активов,%</w:t>
            </w:r>
          </w:p>
        </w:tc>
        <w:tc>
          <w:tcPr>
            <w:tcW w:w="1209" w:type="dxa"/>
            <w:tcBorders>
              <w:top w:val="nil"/>
              <w:left w:val="nil"/>
              <w:bottom w:val="single" w:sz="4" w:space="0" w:color="auto"/>
              <w:right w:val="single" w:sz="4" w:space="0" w:color="auto"/>
            </w:tcBorders>
            <w:shd w:val="clear" w:color="auto" w:fill="auto"/>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ROA</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b/>
                <w:bCs/>
                <w:color w:val="000000"/>
                <w:sz w:val="22"/>
                <w:szCs w:val="22"/>
              </w:rPr>
            </w:pPr>
            <w:r>
              <w:rPr>
                <w:rFonts w:ascii="Calibri" w:hAnsi="Calibri"/>
                <w:b/>
                <w:bCs/>
                <w:color w:val="000000"/>
                <w:sz w:val="22"/>
                <w:szCs w:val="22"/>
              </w:rPr>
              <w:t>EBIT/А</w:t>
            </w:r>
          </w:p>
        </w:tc>
        <w:tc>
          <w:tcPr>
            <w:tcW w:w="1215" w:type="dxa"/>
            <w:tcBorders>
              <w:top w:val="nil"/>
              <w:left w:val="nil"/>
              <w:bottom w:val="single" w:sz="4" w:space="0" w:color="auto"/>
              <w:right w:val="single" w:sz="8"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18,35%</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6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9</w:t>
            </w:r>
          </w:p>
        </w:tc>
        <w:tc>
          <w:tcPr>
            <w:tcW w:w="3865" w:type="dxa"/>
            <w:tcBorders>
              <w:top w:val="nil"/>
              <w:left w:val="nil"/>
              <w:bottom w:val="single" w:sz="4" w:space="0" w:color="auto"/>
              <w:right w:val="single" w:sz="4" w:space="0" w:color="auto"/>
            </w:tcBorders>
            <w:shd w:val="clear" w:color="auto" w:fill="auto"/>
            <w:vAlign w:val="bottom"/>
          </w:tcPr>
          <w:p w:rsidR="00336249" w:rsidRDefault="00336249" w:rsidP="00336249">
            <w:pPr>
              <w:rPr>
                <w:rFonts w:ascii="Calibri" w:hAnsi="Calibri"/>
                <w:color w:val="000000"/>
                <w:sz w:val="22"/>
                <w:szCs w:val="22"/>
              </w:rPr>
            </w:pPr>
            <w:r>
              <w:rPr>
                <w:rFonts w:ascii="Calibri" w:hAnsi="Calibri"/>
                <w:color w:val="000000"/>
                <w:sz w:val="22"/>
                <w:szCs w:val="22"/>
              </w:rPr>
              <w:t>Дифференциал финансового рычага</w:t>
            </w:r>
          </w:p>
        </w:tc>
        <w:tc>
          <w:tcPr>
            <w:tcW w:w="1209" w:type="dxa"/>
            <w:tcBorders>
              <w:top w:val="nil"/>
              <w:left w:val="nil"/>
              <w:bottom w:val="single" w:sz="4" w:space="0" w:color="auto"/>
              <w:right w:val="single" w:sz="4" w:space="0" w:color="auto"/>
            </w:tcBorders>
            <w:shd w:val="clear" w:color="auto" w:fill="auto"/>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De</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color w:val="000000"/>
                <w:sz w:val="22"/>
                <w:szCs w:val="22"/>
              </w:rPr>
            </w:pPr>
            <w:r>
              <w:rPr>
                <w:rFonts w:ascii="Calibri" w:hAnsi="Calibri"/>
                <w:color w:val="000000"/>
                <w:sz w:val="22"/>
                <w:szCs w:val="22"/>
              </w:rPr>
              <w:t>ROA-WACC</w:t>
            </w:r>
            <w:r>
              <w:rPr>
                <w:rFonts w:ascii="Calibri" w:hAnsi="Calibri"/>
                <w:color w:val="000000"/>
                <w:sz w:val="22"/>
                <w:szCs w:val="22"/>
                <w:vertAlign w:val="subscript"/>
              </w:rPr>
              <w:t>L</w:t>
            </w:r>
          </w:p>
        </w:tc>
        <w:tc>
          <w:tcPr>
            <w:tcW w:w="1215" w:type="dxa"/>
            <w:tcBorders>
              <w:top w:val="nil"/>
              <w:left w:val="nil"/>
              <w:bottom w:val="single" w:sz="4" w:space="0" w:color="auto"/>
              <w:right w:val="single" w:sz="8" w:space="0" w:color="auto"/>
            </w:tcBorders>
            <w:shd w:val="clear" w:color="auto" w:fill="auto"/>
            <w:noWrap/>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11,87%</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10</w:t>
            </w:r>
          </w:p>
        </w:tc>
        <w:tc>
          <w:tcPr>
            <w:tcW w:w="3865" w:type="dxa"/>
            <w:tcBorders>
              <w:top w:val="nil"/>
              <w:left w:val="nil"/>
              <w:bottom w:val="single" w:sz="4" w:space="0" w:color="auto"/>
              <w:right w:val="single" w:sz="4" w:space="0" w:color="auto"/>
            </w:tcBorders>
            <w:shd w:val="clear" w:color="auto" w:fill="auto"/>
            <w:vAlign w:val="bottom"/>
          </w:tcPr>
          <w:p w:rsidR="00336249" w:rsidRDefault="00336249" w:rsidP="00336249">
            <w:pPr>
              <w:rPr>
                <w:rFonts w:ascii="Calibri" w:hAnsi="Calibri"/>
                <w:color w:val="000000"/>
                <w:sz w:val="22"/>
                <w:szCs w:val="22"/>
              </w:rPr>
            </w:pPr>
            <w:r>
              <w:rPr>
                <w:rFonts w:ascii="Calibri" w:hAnsi="Calibri"/>
                <w:color w:val="000000"/>
                <w:sz w:val="22"/>
                <w:szCs w:val="22"/>
              </w:rPr>
              <w:t>Плечо финансового рычага</w:t>
            </w:r>
          </w:p>
        </w:tc>
        <w:tc>
          <w:tcPr>
            <w:tcW w:w="1209" w:type="dxa"/>
            <w:tcBorders>
              <w:top w:val="nil"/>
              <w:left w:val="nil"/>
              <w:bottom w:val="single" w:sz="4" w:space="0" w:color="auto"/>
              <w:right w:val="single" w:sz="4" w:space="0" w:color="auto"/>
            </w:tcBorders>
            <w:shd w:val="clear" w:color="auto" w:fill="auto"/>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P</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color w:val="000000"/>
                <w:sz w:val="22"/>
                <w:szCs w:val="22"/>
              </w:rPr>
            </w:pPr>
            <w:r>
              <w:rPr>
                <w:rFonts w:ascii="Calibri" w:hAnsi="Calibri"/>
                <w:color w:val="000000"/>
                <w:sz w:val="22"/>
                <w:szCs w:val="22"/>
              </w:rPr>
              <w:t>D/E</w:t>
            </w:r>
          </w:p>
        </w:tc>
        <w:tc>
          <w:tcPr>
            <w:tcW w:w="1215" w:type="dxa"/>
            <w:tcBorders>
              <w:top w:val="nil"/>
              <w:left w:val="nil"/>
              <w:bottom w:val="single" w:sz="4" w:space="0" w:color="auto"/>
              <w:right w:val="single" w:sz="8" w:space="0" w:color="auto"/>
            </w:tcBorders>
            <w:shd w:val="clear" w:color="auto" w:fill="auto"/>
            <w:noWrap/>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0,74</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color w:val="000000"/>
                <w:sz w:val="22"/>
                <w:szCs w:val="22"/>
              </w:rPr>
            </w:pPr>
            <w:r>
              <w:rPr>
                <w:rFonts w:ascii="Calibri" w:hAnsi="Calibri"/>
                <w:color w:val="000000"/>
                <w:sz w:val="22"/>
                <w:szCs w:val="22"/>
              </w:rPr>
              <w:t>11</w:t>
            </w:r>
          </w:p>
        </w:tc>
        <w:tc>
          <w:tcPr>
            <w:tcW w:w="3865" w:type="dxa"/>
            <w:tcBorders>
              <w:top w:val="nil"/>
              <w:left w:val="nil"/>
              <w:bottom w:val="single" w:sz="4" w:space="0" w:color="auto"/>
              <w:right w:val="single" w:sz="4" w:space="0" w:color="auto"/>
            </w:tcBorders>
            <w:shd w:val="clear" w:color="auto" w:fill="auto"/>
            <w:vAlign w:val="bottom"/>
          </w:tcPr>
          <w:p w:rsidR="00336249" w:rsidRDefault="00336249" w:rsidP="00336249">
            <w:pPr>
              <w:rPr>
                <w:rFonts w:ascii="Calibri" w:hAnsi="Calibri"/>
                <w:color w:val="000000"/>
                <w:sz w:val="22"/>
                <w:szCs w:val="22"/>
              </w:rPr>
            </w:pPr>
            <w:r>
              <w:rPr>
                <w:rFonts w:ascii="Calibri" w:hAnsi="Calibri"/>
                <w:color w:val="000000"/>
                <w:sz w:val="22"/>
                <w:szCs w:val="22"/>
              </w:rPr>
              <w:t>Налоговый щит</w:t>
            </w:r>
          </w:p>
        </w:tc>
        <w:tc>
          <w:tcPr>
            <w:tcW w:w="1209" w:type="dxa"/>
            <w:tcBorders>
              <w:top w:val="nil"/>
              <w:left w:val="nil"/>
              <w:bottom w:val="single" w:sz="4" w:space="0" w:color="auto"/>
              <w:right w:val="single" w:sz="4" w:space="0" w:color="auto"/>
            </w:tcBorders>
            <w:shd w:val="clear" w:color="auto" w:fill="auto"/>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T</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color w:val="000000"/>
                <w:sz w:val="22"/>
                <w:szCs w:val="22"/>
              </w:rPr>
            </w:pPr>
            <w:r>
              <w:rPr>
                <w:rFonts w:ascii="Calibri" w:hAnsi="Calibri"/>
                <w:color w:val="000000"/>
                <w:sz w:val="22"/>
                <w:szCs w:val="22"/>
              </w:rPr>
              <w:t>(1-tpro)</w:t>
            </w:r>
          </w:p>
        </w:tc>
        <w:tc>
          <w:tcPr>
            <w:tcW w:w="1215" w:type="dxa"/>
            <w:tcBorders>
              <w:top w:val="nil"/>
              <w:left w:val="nil"/>
              <w:bottom w:val="single" w:sz="4" w:space="0" w:color="auto"/>
              <w:right w:val="single" w:sz="8" w:space="0" w:color="auto"/>
            </w:tcBorders>
            <w:shd w:val="clear" w:color="auto" w:fill="auto"/>
            <w:noWrap/>
            <w:vAlign w:val="bottom"/>
          </w:tcPr>
          <w:p w:rsidR="00336249" w:rsidRDefault="00336249" w:rsidP="00336249">
            <w:pPr>
              <w:jc w:val="center"/>
              <w:rPr>
                <w:rFonts w:ascii="Calibri" w:hAnsi="Calibri"/>
                <w:color w:val="000000"/>
                <w:sz w:val="22"/>
                <w:szCs w:val="22"/>
              </w:rPr>
            </w:pPr>
            <w:r>
              <w:rPr>
                <w:rFonts w:ascii="Calibri" w:hAnsi="Calibri"/>
                <w:color w:val="000000"/>
                <w:sz w:val="22"/>
                <w:szCs w:val="22"/>
              </w:rPr>
              <w:t>79%</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00"/>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12</w:t>
            </w:r>
          </w:p>
        </w:tc>
        <w:tc>
          <w:tcPr>
            <w:tcW w:w="3865" w:type="dxa"/>
            <w:tcBorders>
              <w:top w:val="nil"/>
              <w:left w:val="nil"/>
              <w:bottom w:val="single" w:sz="4" w:space="0" w:color="auto"/>
              <w:right w:val="single" w:sz="4" w:space="0" w:color="auto"/>
            </w:tcBorders>
            <w:shd w:val="clear" w:color="auto" w:fill="auto"/>
            <w:vAlign w:val="bottom"/>
          </w:tcPr>
          <w:p w:rsidR="00336249" w:rsidRDefault="00336249" w:rsidP="00336249">
            <w:pPr>
              <w:rPr>
                <w:rFonts w:ascii="Calibri" w:hAnsi="Calibri"/>
                <w:b/>
                <w:bCs/>
                <w:color w:val="000000"/>
                <w:sz w:val="22"/>
                <w:szCs w:val="22"/>
              </w:rPr>
            </w:pPr>
            <w:r>
              <w:rPr>
                <w:rFonts w:ascii="Calibri" w:hAnsi="Calibri"/>
                <w:b/>
                <w:bCs/>
                <w:color w:val="000000"/>
                <w:sz w:val="22"/>
                <w:szCs w:val="22"/>
              </w:rPr>
              <w:t>Эффект финансового рычага</w:t>
            </w:r>
          </w:p>
        </w:tc>
        <w:tc>
          <w:tcPr>
            <w:tcW w:w="1209" w:type="dxa"/>
            <w:tcBorders>
              <w:top w:val="nil"/>
              <w:left w:val="nil"/>
              <w:bottom w:val="single" w:sz="4" w:space="0" w:color="auto"/>
              <w:right w:val="single" w:sz="4" w:space="0" w:color="auto"/>
            </w:tcBorders>
            <w:shd w:val="clear" w:color="auto" w:fill="auto"/>
            <w:noWrap/>
            <w:vAlign w:val="bottom"/>
          </w:tcPr>
          <w:p w:rsidR="00336249" w:rsidRDefault="00D90C1A" w:rsidP="00336249">
            <w:pPr>
              <w:jc w:val="center"/>
              <w:rPr>
                <w:rFonts w:ascii="Calibri" w:hAnsi="Calibri"/>
                <w:b/>
                <w:bCs/>
                <w:color w:val="000000"/>
                <w:sz w:val="22"/>
                <w:szCs w:val="22"/>
              </w:rPr>
            </w:pPr>
            <w:r>
              <w:rPr>
                <w:rFonts w:ascii="Calibri" w:hAnsi="Calibri"/>
                <w:b/>
                <w:bCs/>
                <w:color w:val="000000"/>
                <w:sz w:val="22"/>
                <w:szCs w:val="22"/>
              </w:rPr>
              <w:t>D</w:t>
            </w:r>
            <w:r>
              <w:rPr>
                <w:rFonts w:ascii="Calibri" w:hAnsi="Calibri"/>
                <w:b/>
                <w:bCs/>
                <w:color w:val="000000"/>
                <w:sz w:val="22"/>
                <w:szCs w:val="22"/>
                <w:lang w:val="en-US"/>
              </w:rPr>
              <w:t>F</w:t>
            </w:r>
            <w:r w:rsidR="00336249">
              <w:rPr>
                <w:rFonts w:ascii="Calibri" w:hAnsi="Calibri"/>
                <w:b/>
                <w:bCs/>
                <w:color w:val="000000"/>
                <w:sz w:val="22"/>
                <w:szCs w:val="22"/>
              </w:rPr>
              <w:t>L</w:t>
            </w:r>
          </w:p>
        </w:tc>
        <w:tc>
          <w:tcPr>
            <w:tcW w:w="3210" w:type="dxa"/>
            <w:tcBorders>
              <w:top w:val="nil"/>
              <w:left w:val="nil"/>
              <w:bottom w:val="single" w:sz="4" w:space="0" w:color="auto"/>
              <w:right w:val="single" w:sz="4" w:space="0" w:color="auto"/>
            </w:tcBorders>
            <w:shd w:val="clear" w:color="auto" w:fill="auto"/>
            <w:noWrap/>
            <w:vAlign w:val="bottom"/>
          </w:tcPr>
          <w:p w:rsidR="00336249" w:rsidRDefault="00336249" w:rsidP="00336249">
            <w:pPr>
              <w:rPr>
                <w:rFonts w:ascii="Calibri" w:hAnsi="Calibri"/>
                <w:b/>
                <w:bCs/>
                <w:color w:val="000000"/>
                <w:sz w:val="22"/>
                <w:szCs w:val="22"/>
              </w:rPr>
            </w:pPr>
            <w:r>
              <w:rPr>
                <w:rFonts w:ascii="Calibri" w:hAnsi="Calibri"/>
                <w:b/>
                <w:bCs/>
                <w:color w:val="000000"/>
                <w:sz w:val="22"/>
                <w:szCs w:val="22"/>
              </w:rPr>
              <w:t>DE*P*T</w:t>
            </w:r>
          </w:p>
        </w:tc>
        <w:tc>
          <w:tcPr>
            <w:tcW w:w="1215" w:type="dxa"/>
            <w:tcBorders>
              <w:top w:val="nil"/>
              <w:left w:val="nil"/>
              <w:bottom w:val="single" w:sz="4" w:space="0" w:color="auto"/>
              <w:right w:val="single" w:sz="8" w:space="0" w:color="auto"/>
            </w:tcBorders>
            <w:shd w:val="clear" w:color="auto" w:fill="auto"/>
            <w:noWrap/>
            <w:vAlign w:val="bottom"/>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6,92%</w:t>
            </w:r>
          </w:p>
        </w:tc>
      </w:tr>
      <w:tr w:rsidR="00336249" w:rsidRPr="0049338D" w:rsidTr="00F6752D">
        <w:tblPrEx>
          <w:tblCellSpacing w:w="0" w:type="nil"/>
          <w:tblCellMar>
            <w:top w:w="0" w:type="dxa"/>
            <w:left w:w="108" w:type="dxa"/>
            <w:bottom w:w="0" w:type="dxa"/>
            <w:right w:w="108" w:type="dxa"/>
          </w:tblCellMar>
          <w:tblLook w:val="04A0" w:firstRow="1" w:lastRow="0" w:firstColumn="1" w:lastColumn="0" w:noHBand="0" w:noVBand="1"/>
        </w:tblPrEx>
        <w:trPr>
          <w:gridBefore w:val="1"/>
          <w:wBefore w:w="157" w:type="dxa"/>
          <w:trHeight w:val="375"/>
        </w:trPr>
        <w:tc>
          <w:tcPr>
            <w:tcW w:w="470" w:type="dxa"/>
            <w:tcBorders>
              <w:top w:val="nil"/>
              <w:left w:val="single" w:sz="8" w:space="0" w:color="auto"/>
              <w:bottom w:val="single" w:sz="4" w:space="0" w:color="auto"/>
              <w:right w:val="single" w:sz="4"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13</w:t>
            </w:r>
          </w:p>
        </w:tc>
        <w:tc>
          <w:tcPr>
            <w:tcW w:w="3865" w:type="dxa"/>
            <w:tcBorders>
              <w:top w:val="nil"/>
              <w:left w:val="nil"/>
              <w:bottom w:val="single" w:sz="8" w:space="0" w:color="auto"/>
              <w:right w:val="single" w:sz="4" w:space="0" w:color="auto"/>
            </w:tcBorders>
            <w:shd w:val="clear" w:color="auto" w:fill="auto"/>
            <w:vAlign w:val="bottom"/>
          </w:tcPr>
          <w:p w:rsidR="00336249" w:rsidRDefault="00336249" w:rsidP="00336249">
            <w:pPr>
              <w:rPr>
                <w:rFonts w:ascii="Calibri" w:hAnsi="Calibri"/>
                <w:b/>
                <w:bCs/>
                <w:color w:val="000000"/>
                <w:sz w:val="22"/>
                <w:szCs w:val="22"/>
              </w:rPr>
            </w:pPr>
            <w:r>
              <w:rPr>
                <w:rFonts w:ascii="Calibri" w:hAnsi="Calibri"/>
                <w:b/>
                <w:bCs/>
                <w:color w:val="000000"/>
                <w:sz w:val="22"/>
                <w:szCs w:val="22"/>
              </w:rPr>
              <w:t>Критическая операционная прибыль,тыс. руб.</w:t>
            </w:r>
          </w:p>
        </w:tc>
        <w:tc>
          <w:tcPr>
            <w:tcW w:w="1209" w:type="dxa"/>
            <w:tcBorders>
              <w:top w:val="nil"/>
              <w:left w:val="nil"/>
              <w:bottom w:val="single" w:sz="8" w:space="0" w:color="auto"/>
              <w:right w:val="single" w:sz="4" w:space="0" w:color="auto"/>
            </w:tcBorders>
            <w:shd w:val="clear" w:color="auto" w:fill="auto"/>
            <w:noWrap/>
            <w:vAlign w:val="bottom"/>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ЕBIT*</w:t>
            </w:r>
          </w:p>
        </w:tc>
        <w:tc>
          <w:tcPr>
            <w:tcW w:w="3210" w:type="dxa"/>
            <w:tcBorders>
              <w:top w:val="nil"/>
              <w:left w:val="nil"/>
              <w:bottom w:val="single" w:sz="8" w:space="0" w:color="auto"/>
              <w:right w:val="single" w:sz="4" w:space="0" w:color="auto"/>
            </w:tcBorders>
            <w:shd w:val="clear" w:color="auto" w:fill="auto"/>
            <w:noWrap/>
            <w:vAlign w:val="bottom"/>
          </w:tcPr>
          <w:p w:rsidR="00336249" w:rsidRDefault="00336249" w:rsidP="00336249">
            <w:pPr>
              <w:rPr>
                <w:rFonts w:ascii="Calibri" w:hAnsi="Calibri"/>
                <w:b/>
                <w:bCs/>
                <w:color w:val="000000"/>
                <w:sz w:val="22"/>
                <w:szCs w:val="22"/>
              </w:rPr>
            </w:pPr>
            <w:r>
              <w:rPr>
                <w:rFonts w:ascii="Calibri" w:hAnsi="Calibri"/>
                <w:b/>
                <w:bCs/>
                <w:color w:val="000000"/>
                <w:sz w:val="22"/>
                <w:szCs w:val="22"/>
              </w:rPr>
              <w:t>WACC</w:t>
            </w:r>
            <w:r>
              <w:rPr>
                <w:rFonts w:ascii="Calibri" w:hAnsi="Calibri"/>
                <w:b/>
                <w:bCs/>
                <w:color w:val="000000"/>
                <w:sz w:val="22"/>
                <w:szCs w:val="22"/>
                <w:vertAlign w:val="subscript"/>
              </w:rPr>
              <w:t>L</w:t>
            </w:r>
            <w:r>
              <w:rPr>
                <w:rFonts w:ascii="Calibri" w:hAnsi="Calibri"/>
                <w:b/>
                <w:bCs/>
                <w:color w:val="000000"/>
                <w:sz w:val="22"/>
                <w:szCs w:val="22"/>
              </w:rPr>
              <w:t>*A</w:t>
            </w:r>
          </w:p>
        </w:tc>
        <w:tc>
          <w:tcPr>
            <w:tcW w:w="1215" w:type="dxa"/>
            <w:tcBorders>
              <w:top w:val="nil"/>
              <w:left w:val="nil"/>
              <w:bottom w:val="single" w:sz="8" w:space="0" w:color="auto"/>
              <w:right w:val="single" w:sz="8" w:space="0" w:color="auto"/>
            </w:tcBorders>
            <w:shd w:val="clear" w:color="auto" w:fill="auto"/>
            <w:noWrap/>
            <w:vAlign w:val="center"/>
          </w:tcPr>
          <w:p w:rsidR="00336249" w:rsidRDefault="00336249" w:rsidP="00336249">
            <w:pPr>
              <w:jc w:val="center"/>
              <w:rPr>
                <w:rFonts w:ascii="Calibri" w:hAnsi="Calibri"/>
                <w:b/>
                <w:bCs/>
                <w:color w:val="000000"/>
                <w:sz w:val="22"/>
                <w:szCs w:val="22"/>
              </w:rPr>
            </w:pPr>
            <w:r>
              <w:rPr>
                <w:rFonts w:ascii="Calibri" w:hAnsi="Calibri"/>
                <w:b/>
                <w:bCs/>
                <w:color w:val="000000"/>
                <w:sz w:val="22"/>
                <w:szCs w:val="22"/>
              </w:rPr>
              <w:t>1 956 666</w:t>
            </w:r>
          </w:p>
        </w:tc>
      </w:tr>
    </w:tbl>
    <w:p w:rsidR="00F6752D" w:rsidRDefault="00F6752D" w:rsidP="00336249">
      <w:pPr>
        <w:spacing w:line="360" w:lineRule="auto"/>
        <w:rPr>
          <w:vanish/>
          <w:sz w:val="28"/>
          <w:szCs w:val="28"/>
        </w:rPr>
      </w:pPr>
    </w:p>
    <w:p w:rsidR="00DB0A53" w:rsidRPr="004F7C7A" w:rsidRDefault="00DB0A53" w:rsidP="00336249">
      <w:pPr>
        <w:spacing w:line="360" w:lineRule="auto"/>
        <w:rPr>
          <w:vanish/>
          <w:sz w:val="28"/>
          <w:szCs w:val="28"/>
        </w:rPr>
      </w:pPr>
      <w:r w:rsidRPr="004F7C7A">
        <w:rPr>
          <w:vanish/>
          <w:sz w:val="28"/>
          <w:szCs w:val="28"/>
        </w:rPr>
        <w:t>Исходя из полученных данных, видно, что:</w:t>
      </w:r>
    </w:p>
    <w:p w:rsidR="00301324" w:rsidRPr="001B5AB9" w:rsidRDefault="00DB0A53" w:rsidP="001B5AB9">
      <w:pPr>
        <w:numPr>
          <w:ilvl w:val="0"/>
          <w:numId w:val="3"/>
        </w:numPr>
        <w:spacing w:line="360" w:lineRule="auto"/>
        <w:ind w:left="0" w:firstLine="426"/>
        <w:jc w:val="both"/>
        <w:rPr>
          <w:sz w:val="28"/>
          <w:szCs w:val="28"/>
        </w:rPr>
      </w:pPr>
      <w:r w:rsidRPr="001B5AB9">
        <w:rPr>
          <w:sz w:val="28"/>
          <w:szCs w:val="28"/>
        </w:rPr>
        <w:t xml:space="preserve">Формируется положительное значение дифференциала финансового рычага, </w:t>
      </w:r>
      <w:r w:rsidR="005D5812" w:rsidRPr="001B5AB9">
        <w:rPr>
          <w:sz w:val="28"/>
          <w:szCs w:val="28"/>
        </w:rPr>
        <w:t>значит,</w:t>
      </w:r>
      <w:r w:rsidRPr="001B5AB9">
        <w:rPr>
          <w:sz w:val="28"/>
          <w:szCs w:val="28"/>
        </w:rPr>
        <w:t xml:space="preserve"> использование предприятием заемного капитала дает положительный эффект;</w:t>
      </w:r>
    </w:p>
    <w:p w:rsidR="001B5AB9" w:rsidRPr="001B5AB9" w:rsidRDefault="005D5812" w:rsidP="001B5AB9">
      <w:pPr>
        <w:numPr>
          <w:ilvl w:val="0"/>
          <w:numId w:val="3"/>
        </w:numPr>
        <w:spacing w:line="360" w:lineRule="auto"/>
        <w:ind w:left="0" w:firstLine="426"/>
        <w:jc w:val="both"/>
        <w:rPr>
          <w:sz w:val="28"/>
          <w:szCs w:val="28"/>
        </w:rPr>
      </w:pPr>
      <w:r w:rsidRPr="001B5AB9">
        <w:rPr>
          <w:sz w:val="28"/>
          <w:szCs w:val="28"/>
        </w:rPr>
        <w:t xml:space="preserve">Операционная прибыль </w:t>
      </w:r>
      <w:r w:rsidR="00336249" w:rsidRPr="001B5AB9">
        <w:rPr>
          <w:sz w:val="28"/>
          <w:szCs w:val="28"/>
        </w:rPr>
        <w:t xml:space="preserve">значительно </w:t>
      </w:r>
      <w:r w:rsidRPr="001B5AB9">
        <w:rPr>
          <w:sz w:val="28"/>
          <w:szCs w:val="28"/>
        </w:rPr>
        <w:t>выше к</w:t>
      </w:r>
      <w:r w:rsidR="00DB0A53" w:rsidRPr="001B5AB9">
        <w:rPr>
          <w:sz w:val="28"/>
          <w:szCs w:val="28"/>
        </w:rPr>
        <w:t>ритическ</w:t>
      </w:r>
      <w:r w:rsidR="00336249" w:rsidRPr="001B5AB9">
        <w:rPr>
          <w:sz w:val="28"/>
          <w:szCs w:val="28"/>
        </w:rPr>
        <w:t xml:space="preserve">ого значения, а это значит, что </w:t>
      </w:r>
      <w:r w:rsidRPr="004F7C7A">
        <w:rPr>
          <w:sz w:val="28"/>
          <w:szCs w:val="28"/>
        </w:rPr>
        <w:t xml:space="preserve">доходов </w:t>
      </w:r>
      <w:r w:rsidR="005A75D5">
        <w:rPr>
          <w:sz w:val="28"/>
          <w:szCs w:val="28"/>
        </w:rPr>
        <w:t>более, чем достаточно для покрытия</w:t>
      </w:r>
      <w:r w:rsidRPr="004F7C7A">
        <w:rPr>
          <w:sz w:val="28"/>
          <w:szCs w:val="28"/>
        </w:rPr>
        <w:t xml:space="preserve"> финансовых издержек организации за период</w:t>
      </w:r>
      <w:r w:rsidR="005A75D5">
        <w:rPr>
          <w:sz w:val="28"/>
          <w:szCs w:val="28"/>
        </w:rPr>
        <w:t xml:space="preserve">, кроме того есть </w:t>
      </w:r>
      <w:r w:rsidRPr="004F7C7A">
        <w:rPr>
          <w:sz w:val="28"/>
          <w:szCs w:val="28"/>
        </w:rPr>
        <w:t xml:space="preserve">возможность </w:t>
      </w:r>
      <w:r w:rsidRPr="001B5AB9">
        <w:rPr>
          <w:sz w:val="28"/>
          <w:szCs w:val="28"/>
        </w:rPr>
        <w:t xml:space="preserve">дополнительно </w:t>
      </w:r>
      <w:r w:rsidR="005A75D5" w:rsidRPr="001B5AB9">
        <w:rPr>
          <w:sz w:val="28"/>
          <w:szCs w:val="28"/>
        </w:rPr>
        <w:t>при</w:t>
      </w:r>
      <w:r w:rsidR="001B5AB9" w:rsidRPr="001B5AB9">
        <w:rPr>
          <w:sz w:val="28"/>
          <w:szCs w:val="28"/>
        </w:rPr>
        <w:t>влекать заемные средства.</w:t>
      </w:r>
    </w:p>
    <w:p w:rsidR="001B5AB9" w:rsidRPr="001B5AB9" w:rsidRDefault="00102C08" w:rsidP="001B5AB9">
      <w:pPr>
        <w:spacing w:line="360" w:lineRule="auto"/>
        <w:ind w:firstLine="720"/>
        <w:jc w:val="both"/>
        <w:rPr>
          <w:sz w:val="28"/>
          <w:szCs w:val="28"/>
        </w:rPr>
      </w:pPr>
      <w:r w:rsidRPr="00102C08">
        <w:rPr>
          <w:sz w:val="28"/>
          <w:szCs w:val="28"/>
        </w:rPr>
        <w:t>При этом следует заметить, что е</w:t>
      </w:r>
      <w:r w:rsidR="00EB408F" w:rsidRPr="00102C08">
        <w:rPr>
          <w:sz w:val="28"/>
          <w:szCs w:val="28"/>
        </w:rPr>
        <w:t xml:space="preserve">сли новое заимствование приносит предприятию увеличение уровня </w:t>
      </w:r>
      <w:r w:rsidR="00BE591B" w:rsidRPr="00BE591B">
        <w:rPr>
          <w:rFonts w:ascii="Calibri" w:hAnsi="Calibri"/>
          <w:bCs/>
          <w:color w:val="000000"/>
          <w:sz w:val="28"/>
          <w:szCs w:val="28"/>
        </w:rPr>
        <w:t>D</w:t>
      </w:r>
      <w:r w:rsidR="00BE591B" w:rsidRPr="00BE591B">
        <w:rPr>
          <w:rFonts w:ascii="Calibri" w:hAnsi="Calibri"/>
          <w:bCs/>
          <w:color w:val="000000"/>
          <w:sz w:val="28"/>
          <w:szCs w:val="28"/>
          <w:lang w:val="en-US"/>
        </w:rPr>
        <w:t>F</w:t>
      </w:r>
      <w:r w:rsidRPr="00BE591B">
        <w:rPr>
          <w:rFonts w:ascii="Calibri" w:hAnsi="Calibri"/>
          <w:bCs/>
          <w:color w:val="000000"/>
          <w:sz w:val="28"/>
          <w:szCs w:val="28"/>
        </w:rPr>
        <w:t>L</w:t>
      </w:r>
      <w:r w:rsidR="00EB408F" w:rsidRPr="00102C08">
        <w:rPr>
          <w:sz w:val="28"/>
          <w:szCs w:val="28"/>
        </w:rPr>
        <w:t>, то такое заимствование выгодно. Но при этом необходимо внимательнейшим образом следить за состояние дифференциала: при наращивании плеча рычага банкир склонен компенсировать возрастание своего риска повышением цены своего "товара" - кредита.</w:t>
      </w:r>
    </w:p>
    <w:p w:rsidR="00DB0A53" w:rsidRDefault="005D5812" w:rsidP="005D5812">
      <w:pPr>
        <w:pStyle w:val="1"/>
        <w:numPr>
          <w:ilvl w:val="0"/>
          <w:numId w:val="1"/>
        </w:numPr>
        <w:tabs>
          <w:tab w:val="clear" w:pos="720"/>
          <w:tab w:val="num" w:pos="-360"/>
        </w:tabs>
        <w:spacing w:after="240"/>
        <w:ind w:left="0" w:firstLine="0"/>
        <w:rPr>
          <w:rFonts w:ascii="Times New Roman" w:hAnsi="Times New Roman" w:cs="Times New Roman"/>
          <w:sz w:val="28"/>
          <w:szCs w:val="28"/>
        </w:rPr>
      </w:pPr>
      <w:bookmarkStart w:id="1" w:name="_Toc232493453"/>
      <w:r w:rsidRPr="005D5812">
        <w:rPr>
          <w:rFonts w:ascii="Times New Roman" w:hAnsi="Times New Roman" w:cs="Times New Roman"/>
          <w:sz w:val="28"/>
          <w:szCs w:val="28"/>
        </w:rPr>
        <w:t>Определение максимального размера заемных средств</w:t>
      </w:r>
      <w:bookmarkEnd w:id="1"/>
    </w:p>
    <w:p w:rsidR="005D5812" w:rsidRPr="004F7C7A" w:rsidRDefault="00EB408F" w:rsidP="001B5AB9">
      <w:pPr>
        <w:spacing w:line="360" w:lineRule="auto"/>
        <w:ind w:firstLine="709"/>
        <w:jc w:val="both"/>
        <w:rPr>
          <w:sz w:val="28"/>
          <w:szCs w:val="28"/>
        </w:rPr>
      </w:pPr>
      <w:r>
        <w:rPr>
          <w:sz w:val="28"/>
          <w:szCs w:val="28"/>
        </w:rPr>
        <w:t>Используя полученные данные в таблице 1 можно</w:t>
      </w:r>
      <w:r w:rsidR="005D5812" w:rsidRPr="004F7C7A">
        <w:rPr>
          <w:sz w:val="28"/>
          <w:szCs w:val="28"/>
        </w:rPr>
        <w:t xml:space="preserve"> рассчита</w:t>
      </w:r>
      <w:r>
        <w:rPr>
          <w:sz w:val="28"/>
          <w:szCs w:val="28"/>
        </w:rPr>
        <w:t>ть</w:t>
      </w:r>
      <w:r w:rsidR="005D5812" w:rsidRPr="004F7C7A">
        <w:rPr>
          <w:sz w:val="28"/>
          <w:szCs w:val="28"/>
        </w:rPr>
        <w:t xml:space="preserve"> максимальный размер заемных средств, которые могут быть привлечены </w:t>
      </w:r>
      <w:r w:rsidR="00D21C82">
        <w:rPr>
          <w:sz w:val="28"/>
          <w:szCs w:val="28"/>
        </w:rPr>
        <w:t xml:space="preserve">компанией, </w:t>
      </w:r>
      <w:r w:rsidR="005D5812" w:rsidRPr="004F7C7A">
        <w:rPr>
          <w:sz w:val="28"/>
          <w:szCs w:val="28"/>
        </w:rPr>
        <w:t>по следующей формуле:</w:t>
      </w:r>
    </w:p>
    <w:p w:rsidR="00904DE0" w:rsidRPr="004F7C7A" w:rsidRDefault="00904DE0" w:rsidP="004F7C7A">
      <w:pPr>
        <w:spacing w:line="360" w:lineRule="auto"/>
        <w:ind w:firstLine="709"/>
        <w:rPr>
          <w:sz w:val="28"/>
          <w:szCs w:val="28"/>
        </w:rPr>
      </w:pPr>
    </w:p>
    <w:p w:rsidR="00904DE0" w:rsidRPr="004F7C7A" w:rsidRDefault="00EB408F" w:rsidP="00904DE0">
      <w:pPr>
        <w:ind w:firstLine="709"/>
        <w:jc w:val="center"/>
        <w:rPr>
          <w:sz w:val="28"/>
          <w:szCs w:val="28"/>
        </w:rPr>
      </w:pPr>
      <w:r w:rsidRPr="00EB408F">
        <w:rPr>
          <w:position w:val="-26"/>
          <w:sz w:val="28"/>
          <w:szCs w:val="28"/>
        </w:rPr>
        <w:object w:dxaOrig="6560" w:dyaOrig="639">
          <v:shape id="_x0000_i1027" type="#_x0000_t75" style="width:327.75pt;height:32.25pt" o:ole="">
            <v:imagedata r:id="rId12" o:title=""/>
          </v:shape>
          <o:OLEObject Type="Embed" ProgID="Equation.3" ShapeID="_x0000_i1027" DrawAspect="Content" ObjectID="_1458785907" r:id="rId13"/>
        </w:object>
      </w:r>
      <w:r w:rsidR="00063E2C">
        <w:rPr>
          <w:sz w:val="28"/>
          <w:szCs w:val="28"/>
        </w:rPr>
        <w:t xml:space="preserve"> тыс.руб</w:t>
      </w:r>
    </w:p>
    <w:p w:rsidR="00904DE0" w:rsidRPr="004F7C7A" w:rsidRDefault="00904DE0" w:rsidP="00904DE0">
      <w:pPr>
        <w:ind w:firstLine="709"/>
        <w:rPr>
          <w:sz w:val="28"/>
          <w:szCs w:val="28"/>
        </w:rPr>
      </w:pPr>
    </w:p>
    <w:p w:rsidR="00063E2C" w:rsidRPr="00063E2C" w:rsidRDefault="00063E2C" w:rsidP="001B5AB9">
      <w:pPr>
        <w:spacing w:line="360" w:lineRule="auto"/>
        <w:ind w:firstLine="709"/>
        <w:jc w:val="both"/>
        <w:rPr>
          <w:sz w:val="28"/>
          <w:szCs w:val="28"/>
        </w:rPr>
      </w:pPr>
      <w:r>
        <w:rPr>
          <w:sz w:val="28"/>
          <w:szCs w:val="28"/>
        </w:rPr>
        <w:t xml:space="preserve">Таким образом, максимальный размер заемных средств компании составляет 55 319 487,42 тыс руб., но при этом необходимо учитывать, что это справедливо только при сохранении </w:t>
      </w:r>
      <w:r>
        <w:rPr>
          <w:rFonts w:ascii="Calibri" w:hAnsi="Calibri"/>
          <w:color w:val="000000"/>
          <w:sz w:val="22"/>
          <w:szCs w:val="22"/>
        </w:rPr>
        <w:t>WACC</w:t>
      </w:r>
      <w:r w:rsidRPr="00063E2C">
        <w:rPr>
          <w:sz w:val="28"/>
          <w:szCs w:val="28"/>
        </w:rPr>
        <w:t xml:space="preserve"> </w:t>
      </w:r>
      <w:r>
        <w:rPr>
          <w:sz w:val="28"/>
          <w:szCs w:val="28"/>
        </w:rPr>
        <w:t>= 6,92%. На практике зачастую при привлечении больших заемных средств происходит увеличение процентной ставки и в этом случи значение максимальной суммы заемных средств будет меньше.</w:t>
      </w:r>
    </w:p>
    <w:p w:rsidR="00904DE0" w:rsidRPr="004F7C7A" w:rsidRDefault="00904DE0" w:rsidP="001B5AB9">
      <w:pPr>
        <w:spacing w:line="360" w:lineRule="auto"/>
        <w:ind w:firstLine="709"/>
        <w:jc w:val="both"/>
        <w:rPr>
          <w:sz w:val="28"/>
          <w:szCs w:val="28"/>
        </w:rPr>
      </w:pPr>
      <w:r w:rsidRPr="004F7C7A">
        <w:rPr>
          <w:sz w:val="28"/>
          <w:szCs w:val="28"/>
        </w:rPr>
        <w:t xml:space="preserve">Если же операционная прибыль оказалась </w:t>
      </w:r>
      <w:r w:rsidR="00063E2C">
        <w:rPr>
          <w:sz w:val="28"/>
          <w:szCs w:val="28"/>
        </w:rPr>
        <w:t xml:space="preserve">бы </w:t>
      </w:r>
      <w:r w:rsidRPr="004F7C7A">
        <w:rPr>
          <w:sz w:val="28"/>
          <w:szCs w:val="28"/>
        </w:rPr>
        <w:t xml:space="preserve">ниже критической, то дополнительные средства вовлекать нельзя, но как только организация получит большую </w:t>
      </w:r>
      <w:r w:rsidR="00D21C82" w:rsidRPr="004F7C7A">
        <w:rPr>
          <w:sz w:val="28"/>
          <w:szCs w:val="28"/>
        </w:rPr>
        <w:t>прибыль,</w:t>
      </w:r>
      <w:r w:rsidRPr="004F7C7A">
        <w:rPr>
          <w:sz w:val="28"/>
          <w:szCs w:val="28"/>
        </w:rPr>
        <w:t xml:space="preserve"> возник</w:t>
      </w:r>
      <w:r w:rsidR="00D21C82">
        <w:rPr>
          <w:sz w:val="28"/>
          <w:szCs w:val="28"/>
        </w:rPr>
        <w:t>нет</w:t>
      </w:r>
      <w:r w:rsidRPr="004F7C7A">
        <w:rPr>
          <w:sz w:val="28"/>
          <w:szCs w:val="28"/>
        </w:rPr>
        <w:t xml:space="preserve"> возможность поменять структуру капитала, вовлекая займы по</w:t>
      </w:r>
      <w:r w:rsidR="00D21C82">
        <w:rPr>
          <w:sz w:val="28"/>
          <w:szCs w:val="28"/>
        </w:rPr>
        <w:t>д</w:t>
      </w:r>
      <w:r w:rsidRPr="004F7C7A">
        <w:rPr>
          <w:sz w:val="28"/>
          <w:szCs w:val="28"/>
        </w:rPr>
        <w:t xml:space="preserve"> контролем эффекта финансового рычага.</w:t>
      </w:r>
    </w:p>
    <w:p w:rsidR="00904DE0" w:rsidRDefault="00904DE0" w:rsidP="00904DE0">
      <w:pPr>
        <w:ind w:firstLine="709"/>
      </w:pPr>
    </w:p>
    <w:p w:rsidR="00EF087D" w:rsidRDefault="00EF087D" w:rsidP="00EF087D">
      <w:pPr>
        <w:pStyle w:val="1"/>
        <w:numPr>
          <w:ilvl w:val="0"/>
          <w:numId w:val="1"/>
        </w:numPr>
        <w:tabs>
          <w:tab w:val="clear" w:pos="720"/>
          <w:tab w:val="num" w:pos="-360"/>
        </w:tabs>
        <w:spacing w:after="240"/>
        <w:ind w:left="0" w:firstLine="0"/>
        <w:rPr>
          <w:rFonts w:ascii="Times New Roman" w:hAnsi="Times New Roman"/>
          <w:sz w:val="28"/>
          <w:szCs w:val="28"/>
          <w:lang w:val="en-US"/>
        </w:rPr>
      </w:pPr>
      <w:bookmarkStart w:id="2" w:name="_Toc232493454"/>
      <w:r w:rsidRPr="005E70AD">
        <w:rPr>
          <w:rFonts w:ascii="Times New Roman" w:hAnsi="Times New Roman"/>
          <w:sz w:val="28"/>
          <w:szCs w:val="28"/>
        </w:rPr>
        <w:t>Оценка дивидендной политики</w:t>
      </w:r>
      <w:bookmarkEnd w:id="2"/>
    </w:p>
    <w:p w:rsidR="00D90C1A" w:rsidRPr="00D90C1A" w:rsidRDefault="00D90C1A" w:rsidP="00D90C1A">
      <w:pPr>
        <w:rPr>
          <w:lang w:val="en-US"/>
        </w:rPr>
      </w:pPr>
    </w:p>
    <w:p w:rsidR="00521203" w:rsidRPr="00821566" w:rsidRDefault="00521203" w:rsidP="00821566">
      <w:pPr>
        <w:shd w:val="clear" w:color="auto" w:fill="FFFFFF"/>
        <w:spacing w:line="360" w:lineRule="auto"/>
        <w:ind w:firstLine="567"/>
        <w:jc w:val="both"/>
        <w:rPr>
          <w:color w:val="000000"/>
          <w:sz w:val="28"/>
          <w:szCs w:val="28"/>
        </w:rPr>
      </w:pPr>
      <w:r w:rsidRPr="00821566">
        <w:rPr>
          <w:color w:val="000000"/>
          <w:sz w:val="28"/>
          <w:szCs w:val="28"/>
        </w:rPr>
        <w:t xml:space="preserve">Стратегия выплаты дивидендных доходов – весьма важный раздел в области финансовой политики, так как их величина является для многих предприятий существенной статьей расходов. На первый взгляд, может показаться очевидным, что предприятие должно всегда стремиться возвращать путем выплаты дивидендов акционерам столько, сколько возможно. Но, с другой стороны, может показаться в равной степени очевидным, что предприятие всегда может в интересах акционеров вкладывать деньги во что-либо, для получения большего дохода, вместо того, чтобы выплачивать их. </w:t>
      </w:r>
    </w:p>
    <w:p w:rsidR="00DA6DD2" w:rsidRPr="00821566" w:rsidRDefault="00DA6DD2" w:rsidP="00821566">
      <w:pPr>
        <w:spacing w:line="360" w:lineRule="auto"/>
        <w:ind w:firstLine="709"/>
        <w:jc w:val="both"/>
        <w:rPr>
          <w:sz w:val="28"/>
          <w:szCs w:val="28"/>
        </w:rPr>
      </w:pPr>
      <w:r w:rsidRPr="00821566">
        <w:rPr>
          <w:sz w:val="28"/>
          <w:szCs w:val="28"/>
        </w:rPr>
        <w:t>Дивиденды представляют собой денежный доход акционеров и в определенной степени сигнализируют им о том, что коммерческая организация, в акции которой они вложили свои деньги, работает успешно.</w:t>
      </w:r>
    </w:p>
    <w:p w:rsidR="00DA6DD2" w:rsidRPr="00821566" w:rsidRDefault="00DA6DD2" w:rsidP="00821566">
      <w:pPr>
        <w:spacing w:line="360" w:lineRule="auto"/>
        <w:ind w:firstLine="709"/>
        <w:jc w:val="both"/>
        <w:rPr>
          <w:sz w:val="28"/>
          <w:szCs w:val="28"/>
        </w:rPr>
      </w:pPr>
      <w:r w:rsidRPr="00821566">
        <w:rPr>
          <w:sz w:val="28"/>
          <w:szCs w:val="28"/>
        </w:rPr>
        <w:t xml:space="preserve">С позиции долгосрочного периода вся чистая прибыль вне зависимости от организационно-правовой формы разбивается на два компонента - дивиденды начисленные, нераспределённая прибыль. Нераспределённая прибыль текущего периода становится частью собственного капитала следующего периода, в этом проявляется внутренняя капитализация или с т.з. бухгалтерского учёта – реформация баланса. </w:t>
      </w:r>
    </w:p>
    <w:p w:rsidR="00521203" w:rsidRPr="00821566" w:rsidRDefault="00DA6DD2" w:rsidP="00821566">
      <w:pPr>
        <w:spacing w:line="360" w:lineRule="auto"/>
        <w:ind w:firstLine="709"/>
        <w:jc w:val="both"/>
        <w:rPr>
          <w:sz w:val="28"/>
          <w:szCs w:val="28"/>
        </w:rPr>
      </w:pPr>
      <w:r w:rsidRPr="00821566">
        <w:rPr>
          <w:sz w:val="28"/>
          <w:szCs w:val="28"/>
        </w:rPr>
        <w:t xml:space="preserve">Получение дивидендов и их размер </w:t>
      </w:r>
      <w:r w:rsidRPr="00821566">
        <w:rPr>
          <w:iCs/>
          <w:sz w:val="28"/>
          <w:szCs w:val="28"/>
        </w:rPr>
        <w:t xml:space="preserve">зависят </w:t>
      </w:r>
      <w:r w:rsidRPr="00821566">
        <w:rPr>
          <w:sz w:val="28"/>
          <w:szCs w:val="28"/>
        </w:rPr>
        <w:t xml:space="preserve">от проводимой </w:t>
      </w:r>
      <w:r w:rsidRPr="00821566">
        <w:rPr>
          <w:iCs/>
          <w:sz w:val="28"/>
          <w:szCs w:val="28"/>
        </w:rPr>
        <w:t xml:space="preserve">акционерной </w:t>
      </w:r>
      <w:r w:rsidRPr="00821566">
        <w:rPr>
          <w:sz w:val="28"/>
          <w:szCs w:val="28"/>
        </w:rPr>
        <w:t>организацией дивидендной политики.</w:t>
      </w:r>
    </w:p>
    <w:p w:rsidR="00521203" w:rsidRPr="00821566" w:rsidRDefault="00521203" w:rsidP="00821566">
      <w:pPr>
        <w:spacing w:line="360" w:lineRule="auto"/>
        <w:ind w:firstLine="709"/>
        <w:jc w:val="both"/>
        <w:rPr>
          <w:sz w:val="28"/>
          <w:szCs w:val="28"/>
        </w:rPr>
      </w:pPr>
      <w:r w:rsidRPr="00821566">
        <w:rPr>
          <w:b/>
          <w:i/>
          <w:color w:val="000000"/>
          <w:sz w:val="28"/>
          <w:szCs w:val="28"/>
        </w:rPr>
        <w:t>Дивидендная политика</w:t>
      </w:r>
      <w:r w:rsidRPr="00821566">
        <w:rPr>
          <w:i/>
          <w:color w:val="000000"/>
          <w:sz w:val="28"/>
          <w:szCs w:val="28"/>
        </w:rPr>
        <w:t xml:space="preserve"> – процесс оптимизации пропорций между потреблением и капитализацией прибыли с целью максимизации рыночной стоимости предприятия.</w:t>
      </w:r>
    </w:p>
    <w:p w:rsidR="00521203" w:rsidRPr="00821566" w:rsidRDefault="00DA6DD2" w:rsidP="00821566">
      <w:pPr>
        <w:spacing w:line="360" w:lineRule="auto"/>
        <w:ind w:firstLine="709"/>
        <w:jc w:val="both"/>
        <w:rPr>
          <w:sz w:val="28"/>
          <w:szCs w:val="28"/>
        </w:rPr>
      </w:pPr>
      <w:r w:rsidRPr="00821566">
        <w:rPr>
          <w:sz w:val="28"/>
          <w:szCs w:val="28"/>
        </w:rPr>
        <w:t xml:space="preserve">Существует три подхода к определению оптимальной дивидендной политики: </w:t>
      </w:r>
    </w:p>
    <w:p w:rsidR="00521203" w:rsidRPr="00821566" w:rsidRDefault="00521203" w:rsidP="00821566">
      <w:pPr>
        <w:widowControl w:val="0"/>
        <w:numPr>
          <w:ilvl w:val="0"/>
          <w:numId w:val="5"/>
        </w:numPr>
        <w:shd w:val="clear" w:color="auto" w:fill="FFFFFF"/>
        <w:tabs>
          <w:tab w:val="clear" w:pos="720"/>
          <w:tab w:val="num" w:pos="0"/>
        </w:tabs>
        <w:spacing w:line="360" w:lineRule="auto"/>
        <w:ind w:left="0" w:firstLine="360"/>
        <w:jc w:val="both"/>
        <w:rPr>
          <w:color w:val="000000"/>
          <w:sz w:val="28"/>
          <w:szCs w:val="28"/>
        </w:rPr>
      </w:pPr>
      <w:r w:rsidRPr="00821566">
        <w:rPr>
          <w:b/>
          <w:i/>
          <w:color w:val="000000"/>
          <w:sz w:val="28"/>
          <w:szCs w:val="28"/>
        </w:rPr>
        <w:t>Теория «иррелевантности дивидендов»</w:t>
      </w:r>
      <w:r w:rsidRPr="00821566">
        <w:rPr>
          <w:color w:val="000000"/>
          <w:sz w:val="28"/>
          <w:szCs w:val="28"/>
        </w:rPr>
        <w:t xml:space="preserve"> (</w:t>
      </w:r>
      <w:r w:rsidRPr="00821566">
        <w:rPr>
          <w:color w:val="000000"/>
          <w:sz w:val="28"/>
          <w:szCs w:val="28"/>
          <w:lang w:val="en-US"/>
        </w:rPr>
        <w:t>dividend</w:t>
      </w:r>
      <w:r w:rsidRPr="00821566">
        <w:rPr>
          <w:color w:val="000000"/>
          <w:sz w:val="28"/>
          <w:szCs w:val="28"/>
        </w:rPr>
        <w:t xml:space="preserve"> </w:t>
      </w:r>
      <w:r w:rsidRPr="00821566">
        <w:rPr>
          <w:color w:val="000000"/>
          <w:sz w:val="28"/>
          <w:szCs w:val="28"/>
          <w:lang w:val="en-US"/>
        </w:rPr>
        <w:t>irrelevance</w:t>
      </w:r>
      <w:r w:rsidRPr="00821566">
        <w:rPr>
          <w:color w:val="000000"/>
          <w:sz w:val="28"/>
          <w:szCs w:val="28"/>
        </w:rPr>
        <w:t xml:space="preserve"> </w:t>
      </w:r>
      <w:r w:rsidRPr="00821566">
        <w:rPr>
          <w:color w:val="000000"/>
          <w:sz w:val="28"/>
          <w:szCs w:val="28"/>
          <w:lang w:val="en-US"/>
        </w:rPr>
        <w:t>theory</w:t>
      </w:r>
      <w:r w:rsidRPr="00821566">
        <w:rPr>
          <w:color w:val="000000"/>
          <w:sz w:val="28"/>
          <w:szCs w:val="28"/>
        </w:rPr>
        <w:t>) доказывает, что дивидендная политика не имеет никакого отношения к стоимости компании.</w:t>
      </w:r>
      <w:r w:rsidRPr="00821566">
        <w:rPr>
          <w:sz w:val="28"/>
          <w:szCs w:val="28"/>
        </w:rPr>
        <w:t xml:space="preserve"> (Ф. Модельяни и М. Миллер)</w:t>
      </w:r>
    </w:p>
    <w:p w:rsidR="00521203" w:rsidRPr="00821566" w:rsidRDefault="00521203" w:rsidP="00821566">
      <w:pPr>
        <w:widowControl w:val="0"/>
        <w:numPr>
          <w:ilvl w:val="0"/>
          <w:numId w:val="5"/>
        </w:numPr>
        <w:shd w:val="clear" w:color="auto" w:fill="FFFFFF"/>
        <w:tabs>
          <w:tab w:val="clear" w:pos="720"/>
          <w:tab w:val="num" w:pos="0"/>
        </w:tabs>
        <w:spacing w:line="360" w:lineRule="auto"/>
        <w:ind w:left="0" w:firstLine="360"/>
        <w:jc w:val="both"/>
        <w:rPr>
          <w:color w:val="000000"/>
          <w:sz w:val="28"/>
          <w:szCs w:val="28"/>
        </w:rPr>
      </w:pPr>
      <w:r w:rsidRPr="00821566">
        <w:rPr>
          <w:b/>
          <w:i/>
          <w:color w:val="000000"/>
          <w:sz w:val="28"/>
          <w:szCs w:val="28"/>
        </w:rPr>
        <w:t>Теория «синицы в руках»</w:t>
      </w:r>
      <w:r w:rsidRPr="00821566">
        <w:rPr>
          <w:color w:val="000000"/>
          <w:sz w:val="28"/>
          <w:szCs w:val="28"/>
        </w:rPr>
        <w:t xml:space="preserve"> (</w:t>
      </w:r>
      <w:r w:rsidRPr="00821566">
        <w:rPr>
          <w:color w:val="000000"/>
          <w:sz w:val="28"/>
          <w:szCs w:val="28"/>
          <w:lang w:val="en-US"/>
        </w:rPr>
        <w:t>bird</w:t>
      </w:r>
      <w:r w:rsidRPr="00821566">
        <w:rPr>
          <w:color w:val="000000"/>
          <w:sz w:val="28"/>
          <w:szCs w:val="28"/>
        </w:rPr>
        <w:t>-</w:t>
      </w:r>
      <w:r w:rsidRPr="00821566">
        <w:rPr>
          <w:color w:val="000000"/>
          <w:sz w:val="28"/>
          <w:szCs w:val="28"/>
          <w:lang w:val="en-US"/>
        </w:rPr>
        <w:t>in</w:t>
      </w:r>
      <w:r w:rsidRPr="00821566">
        <w:rPr>
          <w:color w:val="000000"/>
          <w:sz w:val="28"/>
          <w:szCs w:val="28"/>
        </w:rPr>
        <w:t>-</w:t>
      </w:r>
      <w:r w:rsidRPr="00821566">
        <w:rPr>
          <w:color w:val="000000"/>
          <w:sz w:val="28"/>
          <w:szCs w:val="28"/>
          <w:lang w:val="en-US"/>
        </w:rPr>
        <w:t>the</w:t>
      </w:r>
      <w:r w:rsidRPr="00821566">
        <w:rPr>
          <w:color w:val="000000"/>
          <w:sz w:val="28"/>
          <w:szCs w:val="28"/>
        </w:rPr>
        <w:t>-</w:t>
      </w:r>
      <w:r w:rsidRPr="00821566">
        <w:rPr>
          <w:color w:val="000000"/>
          <w:sz w:val="28"/>
          <w:szCs w:val="28"/>
          <w:lang w:val="en-US"/>
        </w:rPr>
        <w:t>hand</w:t>
      </w:r>
      <w:r w:rsidRPr="00821566">
        <w:rPr>
          <w:color w:val="000000"/>
          <w:sz w:val="28"/>
          <w:szCs w:val="28"/>
        </w:rPr>
        <w:t xml:space="preserve">) показывает, что увеличение дивидендных </w:t>
      </w:r>
      <w:r w:rsidRPr="00821566">
        <w:rPr>
          <w:iCs/>
          <w:color w:val="000000"/>
          <w:sz w:val="28"/>
          <w:szCs w:val="28"/>
        </w:rPr>
        <w:t xml:space="preserve">выплат </w:t>
      </w:r>
      <w:r w:rsidRPr="00821566">
        <w:rPr>
          <w:color w:val="000000"/>
          <w:sz w:val="28"/>
          <w:szCs w:val="28"/>
        </w:rPr>
        <w:t>ведет к росту стоимости компании.</w:t>
      </w:r>
      <w:r w:rsidRPr="00821566">
        <w:rPr>
          <w:sz w:val="28"/>
          <w:szCs w:val="28"/>
        </w:rPr>
        <w:t xml:space="preserve"> (М. Гордон и Дж. Линтнер)</w:t>
      </w:r>
    </w:p>
    <w:p w:rsidR="00521203" w:rsidRPr="00821566" w:rsidRDefault="00521203" w:rsidP="00821566">
      <w:pPr>
        <w:widowControl w:val="0"/>
        <w:numPr>
          <w:ilvl w:val="0"/>
          <w:numId w:val="5"/>
        </w:numPr>
        <w:shd w:val="clear" w:color="auto" w:fill="FFFFFF"/>
        <w:tabs>
          <w:tab w:val="clear" w:pos="720"/>
          <w:tab w:val="num" w:pos="0"/>
        </w:tabs>
        <w:spacing w:line="360" w:lineRule="auto"/>
        <w:ind w:left="0" w:firstLine="360"/>
        <w:jc w:val="both"/>
        <w:rPr>
          <w:sz w:val="28"/>
          <w:szCs w:val="28"/>
        </w:rPr>
      </w:pPr>
      <w:r w:rsidRPr="00821566">
        <w:rPr>
          <w:b/>
          <w:i/>
          <w:color w:val="000000"/>
          <w:sz w:val="28"/>
          <w:szCs w:val="28"/>
        </w:rPr>
        <w:t xml:space="preserve">Теория </w:t>
      </w:r>
      <w:r w:rsidR="00DA6DD2" w:rsidRPr="00821566">
        <w:rPr>
          <w:sz w:val="28"/>
          <w:szCs w:val="28"/>
        </w:rPr>
        <w:t xml:space="preserve">максимизации совокупного дохода. </w:t>
      </w:r>
    </w:p>
    <w:p w:rsidR="00DA6DD2" w:rsidRPr="00821566" w:rsidRDefault="00DA6DD2" w:rsidP="00821566">
      <w:pPr>
        <w:widowControl w:val="0"/>
        <w:shd w:val="clear" w:color="auto" w:fill="FFFFFF"/>
        <w:spacing w:line="360" w:lineRule="auto"/>
        <w:jc w:val="both"/>
        <w:rPr>
          <w:sz w:val="28"/>
          <w:szCs w:val="28"/>
        </w:rPr>
      </w:pPr>
      <w:r w:rsidRPr="00821566">
        <w:rPr>
          <w:sz w:val="28"/>
          <w:szCs w:val="28"/>
        </w:rPr>
        <w:t>По данным рассматриваемой организации оценим её дивидендную политику. Данные по дивидендам взяты из формы №3 «Отчёт об изменение капитала».</w:t>
      </w:r>
    </w:p>
    <w:p w:rsidR="007C6EE2" w:rsidRDefault="007C6EE2" w:rsidP="00521203">
      <w:pPr>
        <w:tabs>
          <w:tab w:val="num" w:pos="0"/>
        </w:tabs>
        <w:autoSpaceDE w:val="0"/>
        <w:autoSpaceDN w:val="0"/>
        <w:adjustRightInd w:val="0"/>
        <w:ind w:firstLine="360"/>
        <w:rPr>
          <w:rFonts w:ascii="TimesNewRomanPSMT" w:hAnsi="TimesNewRomanPSMT" w:cs="TimesNewRomanPSMT"/>
          <w:sz w:val="22"/>
          <w:szCs w:val="22"/>
        </w:rPr>
      </w:pPr>
    </w:p>
    <w:p w:rsidR="007C6EE2" w:rsidRDefault="00521203" w:rsidP="00521203">
      <w:pPr>
        <w:autoSpaceDE w:val="0"/>
        <w:autoSpaceDN w:val="0"/>
        <w:adjustRightInd w:val="0"/>
        <w:jc w:val="right"/>
        <w:rPr>
          <w:rFonts w:ascii="TimesNewRomanPSMT" w:hAnsi="TimesNewRomanPSMT" w:cs="TimesNewRomanPSMT"/>
          <w:sz w:val="22"/>
          <w:szCs w:val="22"/>
        </w:rPr>
      </w:pPr>
      <w:r>
        <w:rPr>
          <w:rFonts w:ascii="TimesNewRomanPSMT" w:hAnsi="TimesNewRomanPSMT" w:cs="TimesNewRomanPSMT"/>
          <w:sz w:val="22"/>
          <w:szCs w:val="22"/>
        </w:rPr>
        <w:t>Таблица 2</w:t>
      </w:r>
    </w:p>
    <w:p w:rsidR="007C6EE2" w:rsidRPr="00521203" w:rsidRDefault="007C6EE2" w:rsidP="00521203">
      <w:pPr>
        <w:autoSpaceDE w:val="0"/>
        <w:autoSpaceDN w:val="0"/>
        <w:adjustRightInd w:val="0"/>
        <w:rPr>
          <w:rFonts w:ascii="TimesNewRomanPSMT" w:hAnsi="TimesNewRomanPSMT" w:cs="TimesNewRomanPS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20"/>
        <w:gridCol w:w="2811"/>
      </w:tblGrid>
      <w:tr w:rsidR="002A0580" w:rsidRPr="006C6BD0" w:rsidTr="0059133A">
        <w:tc>
          <w:tcPr>
            <w:tcW w:w="3652" w:type="dxa"/>
            <w:vAlign w:val="center"/>
          </w:tcPr>
          <w:p w:rsidR="002A0580" w:rsidRPr="006C6BD0" w:rsidRDefault="002A0580" w:rsidP="00A008F8">
            <w:pPr>
              <w:spacing w:line="360" w:lineRule="auto"/>
              <w:jc w:val="center"/>
            </w:pPr>
            <w:r w:rsidRPr="006C6BD0">
              <w:t>Показатель</w:t>
            </w:r>
          </w:p>
        </w:tc>
        <w:tc>
          <w:tcPr>
            <w:tcW w:w="2420" w:type="dxa"/>
            <w:vAlign w:val="center"/>
          </w:tcPr>
          <w:p w:rsidR="002A0580" w:rsidRPr="006C6BD0" w:rsidRDefault="002A0580" w:rsidP="00A008F8">
            <w:pPr>
              <w:spacing w:line="360" w:lineRule="auto"/>
              <w:jc w:val="center"/>
            </w:pPr>
            <w:smartTag w:uri="urn:schemas-microsoft-com:office:smarttags" w:element="metricconverter">
              <w:smartTagPr>
                <w:attr w:name="ProductID" w:val="2006 г"/>
              </w:smartTagPr>
              <w:r w:rsidRPr="006C6BD0">
                <w:t>2006 г</w:t>
              </w:r>
            </w:smartTag>
            <w:r w:rsidRPr="006C6BD0">
              <w:t>, тыс.руб</w:t>
            </w:r>
          </w:p>
        </w:tc>
        <w:tc>
          <w:tcPr>
            <w:tcW w:w="2811" w:type="dxa"/>
            <w:vAlign w:val="center"/>
          </w:tcPr>
          <w:p w:rsidR="002A0580" w:rsidRPr="006C6BD0" w:rsidRDefault="002A0580" w:rsidP="00A008F8">
            <w:pPr>
              <w:spacing w:line="360" w:lineRule="auto"/>
              <w:jc w:val="center"/>
            </w:pPr>
            <w:smartTag w:uri="urn:schemas-microsoft-com:office:smarttags" w:element="metricconverter">
              <w:smartTagPr>
                <w:attr w:name="ProductID" w:val="2007 г"/>
              </w:smartTagPr>
              <w:r w:rsidRPr="006C6BD0">
                <w:t>2007 г</w:t>
              </w:r>
            </w:smartTag>
            <w:r w:rsidRPr="006C6BD0">
              <w:t>., тыс.руб</w:t>
            </w:r>
          </w:p>
        </w:tc>
      </w:tr>
      <w:tr w:rsidR="002A0580" w:rsidRPr="006C6BD0" w:rsidTr="0059133A">
        <w:tc>
          <w:tcPr>
            <w:tcW w:w="3652" w:type="dxa"/>
            <w:vAlign w:val="center"/>
          </w:tcPr>
          <w:p w:rsidR="002A0580" w:rsidRPr="006C6BD0" w:rsidRDefault="002A0580" w:rsidP="00A008F8">
            <w:pPr>
              <w:spacing w:line="360" w:lineRule="auto"/>
            </w:pPr>
            <w:r>
              <w:t xml:space="preserve">Чистая прибыль </w:t>
            </w:r>
            <w:r w:rsidRPr="00133099">
              <w:rPr>
                <w:i/>
              </w:rPr>
              <w:t>(ЧП)</w:t>
            </w:r>
          </w:p>
        </w:tc>
        <w:tc>
          <w:tcPr>
            <w:tcW w:w="2420" w:type="dxa"/>
            <w:vAlign w:val="center"/>
          </w:tcPr>
          <w:p w:rsidR="002A0580" w:rsidRPr="006C6BD0" w:rsidRDefault="007C6EE2" w:rsidP="00A008F8">
            <w:pPr>
              <w:spacing w:line="360" w:lineRule="auto"/>
              <w:jc w:val="center"/>
            </w:pPr>
            <w:r>
              <w:t>2 453 588</w:t>
            </w:r>
          </w:p>
        </w:tc>
        <w:tc>
          <w:tcPr>
            <w:tcW w:w="2811" w:type="dxa"/>
            <w:vAlign w:val="center"/>
          </w:tcPr>
          <w:p w:rsidR="002A0580" w:rsidRPr="006C6BD0" w:rsidRDefault="007C6EE2" w:rsidP="00A008F8">
            <w:pPr>
              <w:spacing w:line="360" w:lineRule="auto"/>
              <w:ind w:left="308" w:hanging="308"/>
              <w:jc w:val="center"/>
            </w:pPr>
            <w:r>
              <w:t>3 323 108</w:t>
            </w:r>
          </w:p>
        </w:tc>
      </w:tr>
      <w:tr w:rsidR="002A0580" w:rsidRPr="006C6BD0" w:rsidTr="0059133A">
        <w:tc>
          <w:tcPr>
            <w:tcW w:w="3652" w:type="dxa"/>
            <w:vAlign w:val="center"/>
          </w:tcPr>
          <w:p w:rsidR="002A0580" w:rsidRPr="006C6BD0" w:rsidRDefault="002A0580" w:rsidP="00A008F8">
            <w:pPr>
              <w:spacing w:line="360" w:lineRule="auto"/>
            </w:pPr>
            <w:r>
              <w:t xml:space="preserve">Дивиденды </w:t>
            </w:r>
            <w:r w:rsidRPr="00133099">
              <w:rPr>
                <w:i/>
              </w:rPr>
              <w:t>(Д)</w:t>
            </w:r>
          </w:p>
        </w:tc>
        <w:tc>
          <w:tcPr>
            <w:tcW w:w="2420" w:type="dxa"/>
            <w:vAlign w:val="center"/>
          </w:tcPr>
          <w:p w:rsidR="002A0580" w:rsidRPr="006C6BD0" w:rsidRDefault="007C6EE2" w:rsidP="00A008F8">
            <w:pPr>
              <w:spacing w:line="360" w:lineRule="auto"/>
              <w:jc w:val="center"/>
            </w:pPr>
            <w:r>
              <w:t>588 792</w:t>
            </w:r>
          </w:p>
        </w:tc>
        <w:tc>
          <w:tcPr>
            <w:tcW w:w="2811" w:type="dxa"/>
            <w:vAlign w:val="center"/>
          </w:tcPr>
          <w:p w:rsidR="002A0580" w:rsidRPr="006C6BD0" w:rsidRDefault="007C6EE2" w:rsidP="00A008F8">
            <w:pPr>
              <w:spacing w:line="360" w:lineRule="auto"/>
              <w:jc w:val="center"/>
            </w:pPr>
            <w:r>
              <w:t>633 402</w:t>
            </w:r>
          </w:p>
        </w:tc>
      </w:tr>
      <w:tr w:rsidR="0059133A" w:rsidRPr="006C6BD0" w:rsidTr="0059133A">
        <w:tc>
          <w:tcPr>
            <w:tcW w:w="3652" w:type="dxa"/>
            <w:vAlign w:val="center"/>
          </w:tcPr>
          <w:p w:rsidR="0059133A" w:rsidRDefault="0059133A" w:rsidP="00A008F8">
            <w:pPr>
              <w:spacing w:line="360" w:lineRule="auto"/>
            </w:pPr>
            <w:r>
              <w:t>Дивиденды на 1 акцию (в рублях):</w:t>
            </w:r>
          </w:p>
          <w:p w:rsidR="0059133A" w:rsidRDefault="0059133A" w:rsidP="00A008F8">
            <w:pPr>
              <w:spacing w:line="360" w:lineRule="auto"/>
            </w:pPr>
            <w:r>
              <w:t>Привилегированные акции</w:t>
            </w:r>
          </w:p>
          <w:p w:rsidR="0059133A" w:rsidRDefault="0059133A" w:rsidP="00A008F8">
            <w:pPr>
              <w:spacing w:line="360" w:lineRule="auto"/>
            </w:pPr>
            <w:r>
              <w:t>Обыкновенные акции</w:t>
            </w:r>
          </w:p>
        </w:tc>
        <w:tc>
          <w:tcPr>
            <w:tcW w:w="2420" w:type="dxa"/>
            <w:vAlign w:val="center"/>
          </w:tcPr>
          <w:p w:rsidR="0059133A" w:rsidRDefault="0059133A" w:rsidP="00A008F8">
            <w:pPr>
              <w:spacing w:line="360" w:lineRule="auto"/>
              <w:jc w:val="center"/>
            </w:pPr>
          </w:p>
          <w:p w:rsidR="0059133A" w:rsidRDefault="0059133A" w:rsidP="00A008F8">
            <w:pPr>
              <w:spacing w:line="360" w:lineRule="auto"/>
              <w:jc w:val="center"/>
            </w:pPr>
          </w:p>
          <w:p w:rsidR="0059133A" w:rsidRDefault="0059133A" w:rsidP="00A008F8">
            <w:pPr>
              <w:spacing w:line="360" w:lineRule="auto"/>
              <w:jc w:val="center"/>
            </w:pPr>
            <w:r>
              <w:t>2,7583</w:t>
            </w:r>
          </w:p>
          <w:p w:rsidR="0059133A" w:rsidRDefault="0059133A" w:rsidP="00A008F8">
            <w:pPr>
              <w:spacing w:line="360" w:lineRule="auto"/>
              <w:jc w:val="center"/>
            </w:pPr>
            <w:r>
              <w:t>1,4744</w:t>
            </w:r>
          </w:p>
        </w:tc>
        <w:tc>
          <w:tcPr>
            <w:tcW w:w="2811" w:type="dxa"/>
            <w:vAlign w:val="center"/>
          </w:tcPr>
          <w:p w:rsidR="0059133A" w:rsidRDefault="0059133A" w:rsidP="00A008F8">
            <w:pPr>
              <w:spacing w:line="360" w:lineRule="auto"/>
              <w:jc w:val="center"/>
            </w:pPr>
          </w:p>
          <w:p w:rsidR="0059133A" w:rsidRDefault="0059133A" w:rsidP="00A008F8">
            <w:pPr>
              <w:spacing w:line="360" w:lineRule="auto"/>
              <w:jc w:val="center"/>
            </w:pPr>
          </w:p>
          <w:p w:rsidR="0059133A" w:rsidRDefault="0059133A" w:rsidP="00A008F8">
            <w:pPr>
              <w:spacing w:line="360" w:lineRule="auto"/>
              <w:jc w:val="center"/>
            </w:pPr>
            <w:r>
              <w:t>2,9928</w:t>
            </w:r>
          </w:p>
          <w:p w:rsidR="0059133A" w:rsidRDefault="0059133A" w:rsidP="00A008F8">
            <w:pPr>
              <w:spacing w:line="360" w:lineRule="auto"/>
              <w:jc w:val="center"/>
            </w:pPr>
            <w:r>
              <w:t>1,5776</w:t>
            </w:r>
          </w:p>
        </w:tc>
      </w:tr>
      <w:tr w:rsidR="002A0580" w:rsidTr="0059133A">
        <w:tc>
          <w:tcPr>
            <w:tcW w:w="3652" w:type="dxa"/>
            <w:tcBorders>
              <w:bottom w:val="single" w:sz="4" w:space="0" w:color="auto"/>
            </w:tcBorders>
            <w:vAlign w:val="center"/>
          </w:tcPr>
          <w:p w:rsidR="002A0580" w:rsidRPr="00F43B18" w:rsidRDefault="002A0580" w:rsidP="00A008F8">
            <w:pPr>
              <w:rPr>
                <w:rFonts w:ascii="Times New Roman CYR" w:hAnsi="Times New Roman CYR" w:cs="Times New Roman CYR"/>
              </w:rPr>
            </w:pPr>
            <w:r>
              <w:rPr>
                <w:rFonts w:ascii="Times New Roman CYR" w:hAnsi="Times New Roman CYR" w:cs="Times New Roman CYR"/>
              </w:rPr>
              <w:t xml:space="preserve">Норма дивиденда </w:t>
            </w:r>
            <w:r w:rsidRPr="00133099">
              <w:rPr>
                <w:rFonts w:ascii="Times New Roman CYR" w:hAnsi="Times New Roman CYR" w:cs="Times New Roman CYR"/>
                <w:position w:val="-24"/>
              </w:rPr>
              <w:object w:dxaOrig="1740" w:dyaOrig="620">
                <v:shape id="_x0000_i1028" type="#_x0000_t75" style="width:87pt;height:30.75pt" o:ole="">
                  <v:imagedata r:id="rId14" o:title=""/>
                </v:shape>
                <o:OLEObject Type="Embed" ProgID="Equation.3" ShapeID="_x0000_i1028" DrawAspect="Content" ObjectID="_1458785908" r:id="rId15"/>
              </w:object>
            </w:r>
          </w:p>
        </w:tc>
        <w:tc>
          <w:tcPr>
            <w:tcW w:w="2420" w:type="dxa"/>
            <w:tcBorders>
              <w:bottom w:val="single" w:sz="4" w:space="0" w:color="auto"/>
            </w:tcBorders>
            <w:vAlign w:val="center"/>
          </w:tcPr>
          <w:p w:rsidR="002A0580" w:rsidRDefault="007C6EE2" w:rsidP="00A008F8">
            <w:pPr>
              <w:spacing w:line="360" w:lineRule="auto"/>
              <w:jc w:val="center"/>
            </w:pPr>
            <w:r>
              <w:t>24,00</w:t>
            </w:r>
            <w:r w:rsidR="002A0580">
              <w:t>%</w:t>
            </w:r>
          </w:p>
        </w:tc>
        <w:tc>
          <w:tcPr>
            <w:tcW w:w="2811" w:type="dxa"/>
            <w:tcBorders>
              <w:bottom w:val="single" w:sz="4" w:space="0" w:color="auto"/>
            </w:tcBorders>
            <w:vAlign w:val="center"/>
          </w:tcPr>
          <w:p w:rsidR="002A0580" w:rsidRDefault="007C6EE2" w:rsidP="00A008F8">
            <w:pPr>
              <w:spacing w:line="360" w:lineRule="auto"/>
              <w:jc w:val="center"/>
            </w:pPr>
            <w:r>
              <w:t xml:space="preserve">19,06 </w:t>
            </w:r>
            <w:r w:rsidR="002A0580">
              <w:t>%</w:t>
            </w:r>
          </w:p>
        </w:tc>
      </w:tr>
    </w:tbl>
    <w:p w:rsidR="00EF087D" w:rsidRDefault="00EF087D" w:rsidP="00904DE0">
      <w:pPr>
        <w:ind w:firstLine="709"/>
      </w:pPr>
    </w:p>
    <w:p w:rsidR="006C0558" w:rsidRDefault="001205F8" w:rsidP="006C0558">
      <w:pPr>
        <w:spacing w:line="360" w:lineRule="auto"/>
        <w:ind w:firstLine="709"/>
        <w:jc w:val="both"/>
        <w:rPr>
          <w:sz w:val="28"/>
          <w:szCs w:val="28"/>
        </w:rPr>
      </w:pPr>
      <w:r>
        <w:rPr>
          <w:sz w:val="28"/>
          <w:szCs w:val="28"/>
        </w:rPr>
        <w:t xml:space="preserve">По полученным данным можно сделать вывод, что предприятие придерживается теории </w:t>
      </w:r>
      <w:r w:rsidRPr="001205F8">
        <w:rPr>
          <w:sz w:val="28"/>
          <w:szCs w:val="28"/>
        </w:rPr>
        <w:t>«синицы в руках»</w:t>
      </w:r>
      <w:r w:rsidR="00B736E0">
        <w:rPr>
          <w:sz w:val="28"/>
          <w:szCs w:val="28"/>
        </w:rPr>
        <w:t xml:space="preserve">, т.е предприятие выплачивает небольшие, но </w:t>
      </w:r>
      <w:r w:rsidR="005240A5">
        <w:rPr>
          <w:sz w:val="28"/>
          <w:szCs w:val="28"/>
        </w:rPr>
        <w:t xml:space="preserve">практически </w:t>
      </w:r>
      <w:r w:rsidR="0059133A">
        <w:rPr>
          <w:sz w:val="28"/>
          <w:szCs w:val="28"/>
        </w:rPr>
        <w:t xml:space="preserve">стойкие доходы, </w:t>
      </w:r>
      <w:r w:rsidR="00D0081B">
        <w:rPr>
          <w:sz w:val="28"/>
          <w:szCs w:val="28"/>
        </w:rPr>
        <w:t>див</w:t>
      </w:r>
      <w:r w:rsidR="0059133A">
        <w:rPr>
          <w:sz w:val="28"/>
          <w:szCs w:val="28"/>
        </w:rPr>
        <w:t>идендный</w:t>
      </w:r>
      <w:r w:rsidR="00D0081B">
        <w:rPr>
          <w:sz w:val="28"/>
          <w:szCs w:val="28"/>
        </w:rPr>
        <w:t xml:space="preserve"> доход на 1 акцию практич</w:t>
      </w:r>
      <w:r w:rsidR="0059133A">
        <w:rPr>
          <w:sz w:val="28"/>
          <w:szCs w:val="28"/>
        </w:rPr>
        <w:t>ески</w:t>
      </w:r>
      <w:r w:rsidR="00D0081B">
        <w:rPr>
          <w:sz w:val="28"/>
          <w:szCs w:val="28"/>
        </w:rPr>
        <w:t xml:space="preserve"> </w:t>
      </w:r>
      <w:r w:rsidR="0059133A">
        <w:rPr>
          <w:sz w:val="28"/>
          <w:szCs w:val="28"/>
        </w:rPr>
        <w:t>не меняется.</w:t>
      </w:r>
      <w:r w:rsidR="00D0081B">
        <w:rPr>
          <w:sz w:val="28"/>
          <w:szCs w:val="28"/>
        </w:rPr>
        <w:t xml:space="preserve"> </w:t>
      </w:r>
      <w:r w:rsidR="0059133A">
        <w:rPr>
          <w:sz w:val="28"/>
          <w:szCs w:val="28"/>
        </w:rPr>
        <w:t>Т</w:t>
      </w:r>
      <w:r w:rsidR="00D0081B">
        <w:rPr>
          <w:sz w:val="28"/>
          <w:szCs w:val="28"/>
        </w:rPr>
        <w:t>ака</w:t>
      </w:r>
      <w:r w:rsidR="0059133A">
        <w:rPr>
          <w:sz w:val="28"/>
          <w:szCs w:val="28"/>
        </w:rPr>
        <w:t>я</w:t>
      </w:r>
      <w:r w:rsidR="00D0081B">
        <w:rPr>
          <w:sz w:val="28"/>
          <w:szCs w:val="28"/>
        </w:rPr>
        <w:t xml:space="preserve"> политика означает </w:t>
      </w:r>
      <w:r w:rsidR="0059133A">
        <w:rPr>
          <w:sz w:val="28"/>
          <w:szCs w:val="28"/>
        </w:rPr>
        <w:t xml:space="preserve">минимальный риск для акционеров и </w:t>
      </w:r>
      <w:r w:rsidR="00D0081B">
        <w:rPr>
          <w:sz w:val="28"/>
          <w:szCs w:val="28"/>
        </w:rPr>
        <w:t>постоянство получ</w:t>
      </w:r>
      <w:r w:rsidR="0059133A">
        <w:rPr>
          <w:sz w:val="28"/>
          <w:szCs w:val="28"/>
        </w:rPr>
        <w:t>ения</w:t>
      </w:r>
      <w:r w:rsidR="00D0081B">
        <w:rPr>
          <w:sz w:val="28"/>
          <w:szCs w:val="28"/>
        </w:rPr>
        <w:t xml:space="preserve"> див</w:t>
      </w:r>
      <w:r w:rsidR="0059133A">
        <w:rPr>
          <w:sz w:val="28"/>
          <w:szCs w:val="28"/>
        </w:rPr>
        <w:t>идендных</w:t>
      </w:r>
      <w:r w:rsidR="00D0081B">
        <w:rPr>
          <w:sz w:val="28"/>
          <w:szCs w:val="28"/>
        </w:rPr>
        <w:t xml:space="preserve"> дох</w:t>
      </w:r>
      <w:r w:rsidR="0059133A">
        <w:rPr>
          <w:sz w:val="28"/>
          <w:szCs w:val="28"/>
        </w:rPr>
        <w:t xml:space="preserve">одов. </w:t>
      </w:r>
    </w:p>
    <w:p w:rsidR="005240A5" w:rsidRDefault="005240A5" w:rsidP="001205F8">
      <w:pPr>
        <w:spacing w:line="360" w:lineRule="auto"/>
        <w:ind w:firstLine="709"/>
        <w:jc w:val="both"/>
        <w:rPr>
          <w:sz w:val="28"/>
          <w:szCs w:val="28"/>
        </w:rPr>
      </w:pPr>
    </w:p>
    <w:p w:rsidR="00B736E0" w:rsidRDefault="00B736E0" w:rsidP="00B736E0">
      <w:pPr>
        <w:pStyle w:val="1"/>
        <w:numPr>
          <w:ilvl w:val="0"/>
          <w:numId w:val="5"/>
        </w:numPr>
        <w:spacing w:after="240"/>
        <w:ind w:left="0" w:firstLine="0"/>
        <w:rPr>
          <w:rFonts w:ascii="Times New Roman" w:hAnsi="Times New Roman" w:cs="Times New Roman"/>
          <w:sz w:val="28"/>
          <w:szCs w:val="28"/>
        </w:rPr>
      </w:pPr>
      <w:bookmarkStart w:id="3" w:name="_Toc232184250"/>
      <w:bookmarkStart w:id="4" w:name="_Toc232493455"/>
      <w:r w:rsidRPr="002A5F19">
        <w:rPr>
          <w:rFonts w:ascii="Times New Roman" w:hAnsi="Times New Roman" w:cs="Times New Roman"/>
          <w:sz w:val="28"/>
          <w:szCs w:val="28"/>
        </w:rPr>
        <w:t>Определение уровня капитализации по внутренним темпам роста</w:t>
      </w:r>
      <w:bookmarkEnd w:id="3"/>
      <w:bookmarkEnd w:id="4"/>
    </w:p>
    <w:p w:rsidR="00B736E0" w:rsidRDefault="00B736E0" w:rsidP="00B736E0">
      <w:pPr>
        <w:spacing w:line="360" w:lineRule="auto"/>
        <w:ind w:firstLine="708"/>
        <w:jc w:val="both"/>
        <w:rPr>
          <w:sz w:val="28"/>
          <w:szCs w:val="28"/>
        </w:rPr>
      </w:pPr>
      <w:r>
        <w:rPr>
          <w:sz w:val="28"/>
          <w:szCs w:val="28"/>
        </w:rPr>
        <w:t xml:space="preserve">Капитализация – увеличение собственного капитала организации за счёт её деятельности без вовлечения для этого дополнительных средств от собственников. </w:t>
      </w:r>
    </w:p>
    <w:p w:rsidR="00B736E0" w:rsidRDefault="00B736E0" w:rsidP="00B736E0">
      <w:pPr>
        <w:spacing w:line="360" w:lineRule="auto"/>
        <w:ind w:firstLine="708"/>
        <w:jc w:val="both"/>
        <w:rPr>
          <w:sz w:val="28"/>
          <w:szCs w:val="28"/>
        </w:rPr>
      </w:pPr>
      <w:r>
        <w:rPr>
          <w:sz w:val="28"/>
          <w:szCs w:val="28"/>
        </w:rPr>
        <w:t>Выделяют внутреннюю и внешнюю капитализацию. Внутренняя капитализация - наращивание собственного капитала за счёт реинвестирования чистой прибыли текущего года в виде нераспределённой прибыли под воздействием решения акционеров. Внешняя капитализация – увеличение размера собственного капитала за счёт повышения  курсовой стоимости обыкновенных акций организации на фондовом рынке.</w:t>
      </w:r>
    </w:p>
    <w:p w:rsidR="00B736E0" w:rsidRDefault="00B736E0" w:rsidP="00B736E0">
      <w:pPr>
        <w:spacing w:line="360" w:lineRule="auto"/>
        <w:ind w:firstLine="708"/>
        <w:jc w:val="both"/>
        <w:rPr>
          <w:sz w:val="28"/>
          <w:szCs w:val="28"/>
        </w:rPr>
      </w:pPr>
      <w:r>
        <w:rPr>
          <w:sz w:val="28"/>
          <w:szCs w:val="28"/>
        </w:rPr>
        <w:t>Собственные средства могут увеличиться по результатам функционирования за год на величину чистой прибыли после начисления дивидендов. Соотношение этой величины с собственными средствами и называется внутренней капитализацией или внутренними темпами роста.</w:t>
      </w:r>
    </w:p>
    <w:p w:rsidR="00B736E0" w:rsidRDefault="00B736E0" w:rsidP="00B736E0">
      <w:pPr>
        <w:spacing w:line="360" w:lineRule="auto"/>
        <w:ind w:firstLine="708"/>
        <w:jc w:val="both"/>
        <w:rPr>
          <w:sz w:val="28"/>
          <w:szCs w:val="28"/>
        </w:rPr>
      </w:pPr>
      <w:r>
        <w:rPr>
          <w:sz w:val="28"/>
          <w:szCs w:val="28"/>
        </w:rPr>
        <w:t>Оценим внутреннюю капитализацию по внутренним темпам роста</w:t>
      </w:r>
      <w:r w:rsidRPr="00EC7A1E">
        <w:rPr>
          <w:sz w:val="28"/>
          <w:szCs w:val="28"/>
        </w:rPr>
        <w:t>:</w:t>
      </w:r>
    </w:p>
    <w:p w:rsidR="00B736E0" w:rsidRDefault="00B736E0" w:rsidP="00B736E0">
      <w:pPr>
        <w:spacing w:line="360" w:lineRule="auto"/>
        <w:ind w:firstLine="708"/>
        <w:jc w:val="both"/>
        <w:rPr>
          <w:sz w:val="28"/>
          <w:szCs w:val="28"/>
          <w:lang w:val="en-US"/>
        </w:rPr>
      </w:pPr>
      <w:r w:rsidRPr="00B0291E">
        <w:rPr>
          <w:position w:val="-24"/>
          <w:sz w:val="28"/>
          <w:szCs w:val="28"/>
          <w:lang w:val="en-US"/>
        </w:rPr>
        <w:object w:dxaOrig="6220" w:dyaOrig="639">
          <v:shape id="_x0000_i1029" type="#_x0000_t75" style="width:311.25pt;height:32.25pt" o:ole="">
            <v:imagedata r:id="rId16" o:title=""/>
          </v:shape>
          <o:OLEObject Type="Embed" ProgID="Equation.3" ShapeID="_x0000_i1029" DrawAspect="Content" ObjectID="_1458785909" r:id="rId17"/>
        </w:object>
      </w:r>
    </w:p>
    <w:p w:rsidR="00B736E0" w:rsidRPr="00B736E0" w:rsidRDefault="00B736E0" w:rsidP="00B736E0">
      <w:pPr>
        <w:spacing w:line="360" w:lineRule="auto"/>
        <w:ind w:firstLine="709"/>
      </w:pPr>
      <w:r w:rsidRPr="00B736E0">
        <w:rPr>
          <w:position w:val="-12"/>
        </w:rPr>
        <w:object w:dxaOrig="4300" w:dyaOrig="340">
          <v:shape id="_x0000_i1030" type="#_x0000_t75" style="width:215.25pt;height:17.25pt" o:ole="">
            <v:imagedata r:id="rId18" o:title=""/>
          </v:shape>
          <o:OLEObject Type="Embed" ProgID="Equation.3" ShapeID="_x0000_i1030" DrawAspect="Content" ObjectID="_1458785910" r:id="rId19"/>
        </w:object>
      </w:r>
      <w:r>
        <w:t>%</w:t>
      </w:r>
    </w:p>
    <w:p w:rsidR="00B736E0" w:rsidRPr="003C195C" w:rsidRDefault="00B736E0" w:rsidP="00B736E0">
      <w:pPr>
        <w:spacing w:line="360" w:lineRule="auto"/>
        <w:ind w:firstLine="709"/>
      </w:pPr>
      <w:r w:rsidRPr="009C12E6">
        <w:rPr>
          <w:position w:val="-10"/>
          <w:lang w:val="en-US"/>
        </w:rPr>
        <w:object w:dxaOrig="3640" w:dyaOrig="300">
          <v:shape id="_x0000_i1031" type="#_x0000_t75" style="width:182.25pt;height:15pt" o:ole="">
            <v:imagedata r:id="rId20" o:title=""/>
          </v:shape>
          <o:OLEObject Type="Embed" ProgID="Equation.3" ShapeID="_x0000_i1031" DrawAspect="Content" ObjectID="_1458785911" r:id="rId21"/>
        </w:object>
      </w:r>
      <w:r>
        <w:t>%</w:t>
      </w:r>
    </w:p>
    <w:p w:rsidR="00B736E0" w:rsidRPr="00A32BC4" w:rsidRDefault="00AE1F7A" w:rsidP="00B736E0">
      <w:pPr>
        <w:spacing w:line="360" w:lineRule="auto"/>
        <w:ind w:firstLine="709"/>
        <w:jc w:val="both"/>
        <w:rPr>
          <w:sz w:val="28"/>
          <w:szCs w:val="28"/>
        </w:rPr>
      </w:pPr>
      <w:r>
        <w:rPr>
          <w:sz w:val="28"/>
          <w:szCs w:val="28"/>
        </w:rPr>
        <w:t xml:space="preserve">Таким образом, наращивание собственного капитала за счёт реинвестирования чистой прибыли </w:t>
      </w:r>
      <w:smartTag w:uri="urn:schemas-microsoft-com:office:smarttags" w:element="metricconverter">
        <w:smartTagPr>
          <w:attr w:name="ProductID" w:val="2007 г"/>
        </w:smartTagPr>
        <w:r>
          <w:rPr>
            <w:sz w:val="28"/>
            <w:szCs w:val="28"/>
          </w:rPr>
          <w:t>2007 г</w:t>
        </w:r>
      </w:smartTag>
      <w:r>
        <w:rPr>
          <w:sz w:val="28"/>
          <w:szCs w:val="28"/>
        </w:rPr>
        <w:t xml:space="preserve">. в виде нераспределённой прибыли под воздействием решения акционеров составила 17,32%. </w:t>
      </w:r>
    </w:p>
    <w:p w:rsidR="007C6EE2" w:rsidRDefault="007C6EE2" w:rsidP="00904DE0">
      <w:pPr>
        <w:ind w:firstLine="709"/>
      </w:pPr>
    </w:p>
    <w:p w:rsidR="00904DE0" w:rsidRDefault="00904DE0" w:rsidP="00904DE0">
      <w:pPr>
        <w:pStyle w:val="1"/>
        <w:numPr>
          <w:ilvl w:val="0"/>
          <w:numId w:val="5"/>
        </w:numPr>
        <w:spacing w:after="240"/>
        <w:ind w:left="0" w:firstLine="0"/>
        <w:rPr>
          <w:rFonts w:ascii="Times New Roman" w:hAnsi="Times New Roman" w:cs="Times New Roman"/>
          <w:sz w:val="28"/>
          <w:szCs w:val="28"/>
        </w:rPr>
      </w:pPr>
      <w:bookmarkStart w:id="5" w:name="_Toc232493456"/>
      <w:r w:rsidRPr="00904DE0">
        <w:rPr>
          <w:rFonts w:ascii="Times New Roman" w:hAnsi="Times New Roman" w:cs="Times New Roman"/>
          <w:sz w:val="28"/>
          <w:szCs w:val="28"/>
        </w:rPr>
        <w:t>Построение идеальной структуры капитала</w:t>
      </w:r>
      <w:bookmarkEnd w:id="5"/>
    </w:p>
    <w:p w:rsidR="00B15401" w:rsidRPr="00821566" w:rsidRDefault="00B304D1" w:rsidP="00821566">
      <w:pPr>
        <w:spacing w:line="360" w:lineRule="auto"/>
        <w:ind w:firstLine="720"/>
        <w:rPr>
          <w:sz w:val="28"/>
          <w:szCs w:val="28"/>
        </w:rPr>
      </w:pPr>
      <w:r w:rsidRPr="00821566">
        <w:rPr>
          <w:sz w:val="28"/>
          <w:szCs w:val="28"/>
        </w:rPr>
        <w:t>При управлении структурой капитала по эффекту финансового рычага плечо и дифференциал всегда будут находиться в противоречии друг с другом. Оптимальная структура сложится там, где дальнейш</w:t>
      </w:r>
      <w:r w:rsidR="00317622" w:rsidRPr="00821566">
        <w:rPr>
          <w:sz w:val="28"/>
          <w:szCs w:val="28"/>
        </w:rPr>
        <w:t>е</w:t>
      </w:r>
      <w:r w:rsidRPr="00821566">
        <w:rPr>
          <w:sz w:val="28"/>
          <w:szCs w:val="28"/>
        </w:rPr>
        <w:t>е возрастание плеча еще не приводит к падению дифференциала. Но это можно определить только путем моделирования ситуации для каждой конкретной организации, так как стандартного способа оценки не существует.</w:t>
      </w:r>
    </w:p>
    <w:p w:rsidR="00BE591B" w:rsidRDefault="00B304D1" w:rsidP="00821566">
      <w:pPr>
        <w:pStyle w:val="a5"/>
        <w:spacing w:before="0" w:beforeAutospacing="0" w:after="0" w:afterAutospacing="0" w:line="360" w:lineRule="auto"/>
        <w:ind w:firstLine="709"/>
        <w:rPr>
          <w:sz w:val="28"/>
          <w:szCs w:val="28"/>
        </w:rPr>
      </w:pPr>
      <w:r w:rsidRPr="00821566">
        <w:rPr>
          <w:sz w:val="28"/>
          <w:szCs w:val="28"/>
        </w:rPr>
        <w:t xml:space="preserve">Смоделируем идеальную структуру капитала по данным ОАО «Волга Телеком», которую представим в таблице </w:t>
      </w:r>
      <w:r w:rsidR="00BE591B">
        <w:rPr>
          <w:sz w:val="28"/>
          <w:szCs w:val="28"/>
        </w:rPr>
        <w:t>3.</w:t>
      </w:r>
    </w:p>
    <w:p w:rsidR="00BE591B" w:rsidRDefault="00BE591B" w:rsidP="00821566">
      <w:pPr>
        <w:pStyle w:val="a5"/>
        <w:spacing w:before="0" w:beforeAutospacing="0" w:after="0" w:afterAutospacing="0" w:line="360" w:lineRule="auto"/>
        <w:ind w:firstLine="709"/>
        <w:rPr>
          <w:sz w:val="28"/>
          <w:szCs w:val="28"/>
        </w:rPr>
      </w:pPr>
    </w:p>
    <w:p w:rsidR="00BE591B" w:rsidRDefault="00BE591B" w:rsidP="00821566">
      <w:pPr>
        <w:pStyle w:val="a5"/>
        <w:spacing w:before="0" w:beforeAutospacing="0" w:after="0" w:afterAutospacing="0" w:line="360" w:lineRule="auto"/>
        <w:ind w:firstLine="709"/>
        <w:rPr>
          <w:sz w:val="28"/>
          <w:szCs w:val="28"/>
        </w:rPr>
      </w:pPr>
    </w:p>
    <w:p w:rsidR="00B304D1" w:rsidRPr="00821566" w:rsidRDefault="00B304D1" w:rsidP="00821566">
      <w:pPr>
        <w:pStyle w:val="a5"/>
        <w:spacing w:before="0" w:beforeAutospacing="0" w:after="0" w:afterAutospacing="0" w:line="360" w:lineRule="auto"/>
        <w:ind w:firstLine="709"/>
        <w:rPr>
          <w:sz w:val="28"/>
          <w:szCs w:val="28"/>
        </w:rPr>
      </w:pPr>
    </w:p>
    <w:p w:rsidR="00B15401" w:rsidRPr="00B15401" w:rsidRDefault="00B15401" w:rsidP="00B15401">
      <w:pPr>
        <w:pStyle w:val="a5"/>
        <w:jc w:val="right"/>
        <w:rPr>
          <w:i/>
          <w:iCs/>
        </w:rPr>
      </w:pPr>
      <w:r w:rsidRPr="00B15401">
        <w:rPr>
          <w:i/>
          <w:iCs/>
        </w:rPr>
        <w:t xml:space="preserve">Таблица </w:t>
      </w:r>
      <w:r w:rsidR="00821566">
        <w:rPr>
          <w:i/>
          <w:iCs/>
        </w:rPr>
        <w:t>3</w:t>
      </w:r>
    </w:p>
    <w:p w:rsidR="00821566" w:rsidRDefault="00821566" w:rsidP="00904DE0">
      <w:pPr>
        <w:ind w:firstLine="709"/>
        <w:rPr>
          <w:lang w:val="en-US"/>
        </w:rPr>
      </w:pPr>
    </w:p>
    <w:tbl>
      <w:tblPr>
        <w:tblW w:w="9506" w:type="dxa"/>
        <w:tblInd w:w="98" w:type="dxa"/>
        <w:tblLook w:val="0000" w:firstRow="0" w:lastRow="0" w:firstColumn="0" w:lastColumn="0" w:noHBand="0" w:noVBand="0"/>
      </w:tblPr>
      <w:tblGrid>
        <w:gridCol w:w="1320"/>
        <w:gridCol w:w="1192"/>
        <w:gridCol w:w="1132"/>
        <w:gridCol w:w="1046"/>
        <w:gridCol w:w="941"/>
        <w:gridCol w:w="937"/>
        <w:gridCol w:w="874"/>
        <w:gridCol w:w="934"/>
        <w:gridCol w:w="1231"/>
      </w:tblGrid>
      <w:tr w:rsidR="00314B3A" w:rsidTr="00314B3A">
        <w:trPr>
          <w:trHeight w:val="375"/>
        </w:trPr>
        <w:tc>
          <w:tcPr>
            <w:tcW w:w="132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E</w:t>
            </w:r>
          </w:p>
        </w:tc>
        <w:tc>
          <w:tcPr>
            <w:tcW w:w="1192"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D</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E+D</w:t>
            </w:r>
          </w:p>
        </w:tc>
        <w:tc>
          <w:tcPr>
            <w:tcW w:w="1046"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E/(E+D)</w:t>
            </w:r>
          </w:p>
        </w:tc>
        <w:tc>
          <w:tcPr>
            <w:tcW w:w="840"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D/(E+D)</w:t>
            </w:r>
          </w:p>
        </w:tc>
        <w:tc>
          <w:tcPr>
            <w:tcW w:w="937"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WACC</w:t>
            </w:r>
            <w:r w:rsidRPr="00314B3A">
              <w:rPr>
                <w:b/>
                <w:bCs/>
                <w:color w:val="000000"/>
                <w:sz w:val="20"/>
                <w:szCs w:val="20"/>
                <w:vertAlign w:val="subscript"/>
              </w:rPr>
              <w:t>L</w:t>
            </w:r>
          </w:p>
        </w:tc>
        <w:tc>
          <w:tcPr>
            <w:tcW w:w="874"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ROA</w:t>
            </w:r>
          </w:p>
        </w:tc>
        <w:tc>
          <w:tcPr>
            <w:tcW w:w="934" w:type="dxa"/>
            <w:tcBorders>
              <w:top w:val="single" w:sz="8" w:space="0" w:color="auto"/>
              <w:left w:val="nil"/>
              <w:bottom w:val="single" w:sz="8"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DFL</w:t>
            </w:r>
          </w:p>
        </w:tc>
        <w:tc>
          <w:tcPr>
            <w:tcW w:w="1231" w:type="dxa"/>
            <w:tcBorders>
              <w:top w:val="single" w:sz="8" w:space="0" w:color="auto"/>
              <w:left w:val="nil"/>
              <w:bottom w:val="single" w:sz="8" w:space="0" w:color="auto"/>
              <w:right w:val="single" w:sz="8"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ROE</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17 367 281</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12 831 100</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58%</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42%</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6,48%</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6,92%</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21,39%</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30 198 381</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0</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100%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0</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0</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14,48%</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27 178 542</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3019838,1</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0,97%</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1,52%</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16,00%</w:t>
            </w:r>
          </w:p>
        </w:tc>
      </w:tr>
      <w:tr w:rsidR="00314B3A" w:rsidTr="00314B3A">
        <w:trPr>
          <w:trHeight w:val="6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24 158 704</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6039676,1</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80%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2,19%</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3,19%</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17,66%</w:t>
            </w:r>
          </w:p>
        </w:tc>
      </w:tr>
      <w:tr w:rsidR="00314B3A" w:rsidTr="00314B3A">
        <w:trPr>
          <w:trHeight w:val="6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21 138 866</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9059514,2</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3,76%</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4,93%</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19,41%</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18 119 028</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12079352</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5,85%</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6,58%</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21,05%</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15 099 190</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15099190</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8,77%</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7,56%</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22,03%</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14 797 206</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15401174</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49%</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51%</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9,13%</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7,57%</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b/>
                <w:bCs/>
                <w:color w:val="000000"/>
                <w:sz w:val="20"/>
                <w:szCs w:val="20"/>
              </w:rPr>
            </w:pPr>
            <w:r w:rsidRPr="00314B3A">
              <w:rPr>
                <w:b/>
                <w:bCs/>
                <w:color w:val="000000"/>
                <w:sz w:val="20"/>
                <w:szCs w:val="20"/>
              </w:rPr>
              <w:t>22,05%</w:t>
            </w:r>
          </w:p>
        </w:tc>
      </w:tr>
      <w:tr w:rsidR="00314B3A" w:rsidTr="00314B3A">
        <w:trPr>
          <w:trHeight w:val="36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14 495 223</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15703158</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48%</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52%</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9,50%</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7,56%</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22,04%</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14 193 239</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16005142</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47%</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53%</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9,89%</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7,53%</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22,00%</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12 079 352</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18119028</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13,16%</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6,15%</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20,62%</w:t>
            </w:r>
          </w:p>
        </w:tc>
      </w:tr>
      <w:tr w:rsidR="00314B3A" w:rsidTr="00314B3A">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9 059 514</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21138866</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20,46%</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-3,89%</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10,58%</w:t>
            </w:r>
          </w:p>
        </w:tc>
      </w:tr>
      <w:tr w:rsidR="00314B3A" w:rsidTr="00314B3A">
        <w:trPr>
          <w:trHeight w:val="600"/>
        </w:trPr>
        <w:tc>
          <w:tcPr>
            <w:tcW w:w="1320" w:type="dxa"/>
            <w:tcBorders>
              <w:top w:val="nil"/>
              <w:left w:val="single" w:sz="8" w:space="0" w:color="auto"/>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6 039 676</w:t>
            </w:r>
          </w:p>
        </w:tc>
        <w:tc>
          <w:tcPr>
            <w:tcW w:w="119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24158704</w:t>
            </w:r>
          </w:p>
        </w:tc>
        <w:tc>
          <w:tcPr>
            <w:tcW w:w="1132"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20%</w:t>
            </w:r>
          </w:p>
        </w:tc>
        <w:tc>
          <w:tcPr>
            <w:tcW w:w="840"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80%</w:t>
            </w:r>
          </w:p>
        </w:tc>
        <w:tc>
          <w:tcPr>
            <w:tcW w:w="937"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35,08%</w:t>
            </w:r>
          </w:p>
        </w:tc>
        <w:tc>
          <w:tcPr>
            <w:tcW w:w="87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4"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-52,80%</w:t>
            </w:r>
          </w:p>
        </w:tc>
        <w:tc>
          <w:tcPr>
            <w:tcW w:w="1231" w:type="dxa"/>
            <w:tcBorders>
              <w:top w:val="nil"/>
              <w:left w:val="nil"/>
              <w:bottom w:val="single" w:sz="4"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-38,32%</w:t>
            </w:r>
          </w:p>
        </w:tc>
      </w:tr>
      <w:tr w:rsidR="00314B3A" w:rsidTr="00314B3A">
        <w:trPr>
          <w:trHeight w:val="375"/>
        </w:trPr>
        <w:tc>
          <w:tcPr>
            <w:tcW w:w="1320" w:type="dxa"/>
            <w:tcBorders>
              <w:top w:val="nil"/>
              <w:left w:val="single" w:sz="8" w:space="0" w:color="auto"/>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3 019 838</w:t>
            </w:r>
          </w:p>
        </w:tc>
        <w:tc>
          <w:tcPr>
            <w:tcW w:w="1192"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27178542</w:t>
            </w:r>
          </w:p>
        </w:tc>
        <w:tc>
          <w:tcPr>
            <w:tcW w:w="1132"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30 198 381</w:t>
            </w:r>
          </w:p>
        </w:tc>
        <w:tc>
          <w:tcPr>
            <w:tcW w:w="1046"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10%</w:t>
            </w:r>
          </w:p>
        </w:tc>
        <w:tc>
          <w:tcPr>
            <w:tcW w:w="840"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90%</w:t>
            </w:r>
          </w:p>
        </w:tc>
        <w:tc>
          <w:tcPr>
            <w:tcW w:w="937"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78,93%</w:t>
            </w:r>
          </w:p>
        </w:tc>
        <w:tc>
          <w:tcPr>
            <w:tcW w:w="874"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u w:val="single"/>
              </w:rPr>
            </w:pPr>
            <w:r w:rsidRPr="00314B3A">
              <w:rPr>
                <w:color w:val="000000"/>
                <w:sz w:val="20"/>
                <w:szCs w:val="20"/>
                <w:u w:val="single"/>
              </w:rPr>
              <w:t>18,35%</w:t>
            </w:r>
          </w:p>
        </w:tc>
        <w:tc>
          <w:tcPr>
            <w:tcW w:w="934" w:type="dxa"/>
            <w:tcBorders>
              <w:top w:val="nil"/>
              <w:left w:val="nil"/>
              <w:bottom w:val="single" w:sz="8" w:space="0" w:color="auto"/>
              <w:right w:val="single" w:sz="4"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-430,15%</w:t>
            </w:r>
          </w:p>
        </w:tc>
        <w:tc>
          <w:tcPr>
            <w:tcW w:w="1231" w:type="dxa"/>
            <w:tcBorders>
              <w:top w:val="nil"/>
              <w:left w:val="nil"/>
              <w:bottom w:val="single" w:sz="8" w:space="0" w:color="auto"/>
              <w:right w:val="single" w:sz="8" w:space="0" w:color="auto"/>
            </w:tcBorders>
            <w:shd w:val="clear" w:color="auto" w:fill="auto"/>
            <w:noWrap/>
            <w:vAlign w:val="bottom"/>
          </w:tcPr>
          <w:p w:rsidR="00314B3A" w:rsidRPr="00314B3A" w:rsidRDefault="00314B3A">
            <w:pPr>
              <w:jc w:val="center"/>
              <w:rPr>
                <w:color w:val="000000"/>
                <w:sz w:val="20"/>
                <w:szCs w:val="20"/>
              </w:rPr>
            </w:pPr>
            <w:r w:rsidRPr="00314B3A">
              <w:rPr>
                <w:color w:val="000000"/>
                <w:sz w:val="20"/>
                <w:szCs w:val="20"/>
              </w:rPr>
              <w:t>-415,67%</w:t>
            </w:r>
          </w:p>
        </w:tc>
      </w:tr>
    </w:tbl>
    <w:p w:rsidR="00314B3A" w:rsidRDefault="00314B3A" w:rsidP="00904DE0">
      <w:pPr>
        <w:ind w:firstLine="709"/>
        <w:rPr>
          <w:lang w:val="en-US"/>
        </w:rPr>
      </w:pPr>
    </w:p>
    <w:p w:rsidR="00314B3A" w:rsidRPr="00314B3A" w:rsidRDefault="00314B3A" w:rsidP="00904DE0">
      <w:pPr>
        <w:ind w:firstLine="709"/>
        <w:rPr>
          <w:lang w:val="en-US"/>
        </w:rPr>
      </w:pPr>
    </w:p>
    <w:p w:rsidR="00AE1F7A" w:rsidRDefault="005240A5" w:rsidP="00AE1F7A">
      <w:pPr>
        <w:autoSpaceDE w:val="0"/>
        <w:autoSpaceDN w:val="0"/>
        <w:adjustRightInd w:val="0"/>
        <w:spacing w:line="360" w:lineRule="auto"/>
        <w:ind w:firstLine="720"/>
        <w:jc w:val="both"/>
        <w:rPr>
          <w:sz w:val="28"/>
          <w:szCs w:val="28"/>
        </w:rPr>
      </w:pPr>
      <w:r w:rsidRPr="00AE1F7A">
        <w:rPr>
          <w:bCs/>
          <w:iCs/>
          <w:sz w:val="28"/>
          <w:szCs w:val="28"/>
        </w:rPr>
        <w:t xml:space="preserve">Из </w:t>
      </w:r>
      <w:r w:rsidR="00AE1F7A" w:rsidRPr="00AE1F7A">
        <w:rPr>
          <w:bCs/>
          <w:iCs/>
          <w:sz w:val="28"/>
          <w:szCs w:val="28"/>
        </w:rPr>
        <w:t>расчетов видно,</w:t>
      </w:r>
      <w:r w:rsidRPr="00AE1F7A">
        <w:rPr>
          <w:bCs/>
          <w:iCs/>
          <w:sz w:val="28"/>
          <w:szCs w:val="28"/>
        </w:rPr>
        <w:t xml:space="preserve"> что при заданных условиях</w:t>
      </w:r>
      <w:r w:rsidR="00AE1F7A">
        <w:rPr>
          <w:bCs/>
          <w:iCs/>
          <w:sz w:val="28"/>
          <w:szCs w:val="28"/>
        </w:rPr>
        <w:t>,</w:t>
      </w:r>
      <w:r w:rsidRPr="00AE1F7A">
        <w:rPr>
          <w:bCs/>
          <w:iCs/>
          <w:sz w:val="28"/>
          <w:szCs w:val="28"/>
        </w:rPr>
        <w:t xml:space="preserve"> </w:t>
      </w:r>
      <w:r w:rsidR="00AE1F7A">
        <w:rPr>
          <w:sz w:val="28"/>
          <w:szCs w:val="28"/>
        </w:rPr>
        <w:t xml:space="preserve">наиболее привлекательной будет смешанная структура, при которой доля заёмного капитала составит </w:t>
      </w:r>
      <w:r w:rsidR="00DE4AE4" w:rsidRPr="00DE4AE4">
        <w:rPr>
          <w:sz w:val="28"/>
          <w:szCs w:val="28"/>
        </w:rPr>
        <w:t>51</w:t>
      </w:r>
      <w:r w:rsidR="00AE1F7A" w:rsidRPr="008F2D6A">
        <w:rPr>
          <w:sz w:val="28"/>
          <w:szCs w:val="28"/>
        </w:rPr>
        <w:t>%</w:t>
      </w:r>
      <w:r w:rsidR="00AE1F7A">
        <w:rPr>
          <w:sz w:val="28"/>
          <w:szCs w:val="28"/>
        </w:rPr>
        <w:t xml:space="preserve">, а доля собственного </w:t>
      </w:r>
      <w:r w:rsidR="00DE4AE4" w:rsidRPr="00DE4AE4">
        <w:rPr>
          <w:sz w:val="28"/>
          <w:szCs w:val="28"/>
        </w:rPr>
        <w:t>49</w:t>
      </w:r>
      <w:r w:rsidR="00AE1F7A">
        <w:rPr>
          <w:sz w:val="28"/>
          <w:szCs w:val="28"/>
        </w:rPr>
        <w:t xml:space="preserve">%. </w:t>
      </w:r>
    </w:p>
    <w:p w:rsidR="00AE1F7A" w:rsidRPr="00037200" w:rsidRDefault="00AE1F7A" w:rsidP="00AE1F7A">
      <w:pPr>
        <w:autoSpaceDE w:val="0"/>
        <w:autoSpaceDN w:val="0"/>
        <w:adjustRightInd w:val="0"/>
        <w:spacing w:line="360" w:lineRule="auto"/>
        <w:ind w:firstLine="720"/>
        <w:jc w:val="both"/>
        <w:rPr>
          <w:sz w:val="28"/>
          <w:szCs w:val="28"/>
        </w:rPr>
      </w:pPr>
      <w:r>
        <w:rPr>
          <w:sz w:val="28"/>
          <w:szCs w:val="28"/>
        </w:rPr>
        <w:t>Одной из причин такой структуры является д</w:t>
      </w:r>
      <w:r w:rsidRPr="00037200">
        <w:rPr>
          <w:bCs/>
          <w:iCs/>
          <w:sz w:val="28"/>
          <w:szCs w:val="28"/>
        </w:rPr>
        <w:t>ифференциал финансового рычага</w:t>
      </w:r>
      <w:r w:rsidRPr="00037200">
        <w:rPr>
          <w:sz w:val="28"/>
          <w:szCs w:val="28"/>
        </w:rPr>
        <w:t>, формирующи</w:t>
      </w:r>
      <w:r>
        <w:rPr>
          <w:sz w:val="28"/>
          <w:szCs w:val="28"/>
        </w:rPr>
        <w:t>й</w:t>
      </w:r>
      <w:r w:rsidRPr="00037200">
        <w:rPr>
          <w:sz w:val="28"/>
          <w:szCs w:val="28"/>
        </w:rPr>
        <w:t xml:space="preserve"> положительный</w:t>
      </w:r>
      <w:r w:rsidRPr="00AE1F7A">
        <w:rPr>
          <w:sz w:val="28"/>
          <w:szCs w:val="28"/>
        </w:rPr>
        <w:t xml:space="preserve"> </w:t>
      </w:r>
      <w:r>
        <w:rPr>
          <w:sz w:val="28"/>
          <w:szCs w:val="28"/>
          <w:lang w:val="en-US"/>
        </w:rPr>
        <w:t>D</w:t>
      </w:r>
      <w:r w:rsidR="00DE4AE4">
        <w:rPr>
          <w:sz w:val="28"/>
          <w:szCs w:val="28"/>
          <w:lang w:val="en-US"/>
        </w:rPr>
        <w:t>F</w:t>
      </w:r>
      <w:r>
        <w:rPr>
          <w:sz w:val="28"/>
          <w:szCs w:val="28"/>
          <w:lang w:val="en-US"/>
        </w:rPr>
        <w:t>L</w:t>
      </w:r>
      <w:r w:rsidRPr="00037200">
        <w:rPr>
          <w:sz w:val="28"/>
          <w:szCs w:val="28"/>
        </w:rPr>
        <w:t xml:space="preserve">. Этот эффект проявляется только в том случае, если уровень операционной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рычага является положительной величиной. </w:t>
      </w:r>
      <w:r w:rsidRPr="00037200">
        <w:rPr>
          <w:iCs/>
          <w:sz w:val="28"/>
          <w:szCs w:val="28"/>
        </w:rPr>
        <w:t xml:space="preserve">Чем </w:t>
      </w:r>
      <w:r w:rsidRPr="00037200">
        <w:rPr>
          <w:sz w:val="28"/>
          <w:szCs w:val="28"/>
        </w:rPr>
        <w:t xml:space="preserve">больше </w:t>
      </w:r>
      <w:r w:rsidRPr="00037200">
        <w:rPr>
          <w:iCs/>
          <w:sz w:val="28"/>
          <w:szCs w:val="28"/>
        </w:rPr>
        <w:t>положительное значение дифференциала финансового рычага, тем выше при прочих равных условиях будет его эффект.</w:t>
      </w:r>
      <w:r w:rsidRPr="00037200">
        <w:rPr>
          <w:sz w:val="28"/>
          <w:szCs w:val="28"/>
        </w:rPr>
        <w:t xml:space="preserve"> В связи с высокой динамичностью этого показателя он требует постоянного мониторинга в процессе управления эффектом финансового рычага.</w:t>
      </w:r>
    </w:p>
    <w:p w:rsidR="00AE1F7A" w:rsidRDefault="00AE1F7A" w:rsidP="005240A5">
      <w:pPr>
        <w:autoSpaceDE w:val="0"/>
        <w:autoSpaceDN w:val="0"/>
        <w:adjustRightInd w:val="0"/>
        <w:ind w:firstLine="720"/>
        <w:jc w:val="both"/>
        <w:rPr>
          <w:iCs/>
          <w:szCs w:val="22"/>
        </w:rPr>
      </w:pPr>
    </w:p>
    <w:p w:rsidR="00AE1F7A" w:rsidRPr="008D5C8D" w:rsidRDefault="008D5C8D" w:rsidP="008D5C8D">
      <w:pPr>
        <w:pStyle w:val="1"/>
        <w:numPr>
          <w:ilvl w:val="0"/>
          <w:numId w:val="5"/>
        </w:numPr>
        <w:spacing w:after="240"/>
        <w:ind w:left="0" w:firstLine="0"/>
        <w:rPr>
          <w:rFonts w:ascii="Times New Roman" w:hAnsi="Times New Roman" w:cs="Times New Roman"/>
          <w:sz w:val="28"/>
          <w:szCs w:val="28"/>
        </w:rPr>
      </w:pPr>
      <w:bookmarkStart w:id="6" w:name="_Toc232493457"/>
      <w:r w:rsidRPr="008D5C8D">
        <w:rPr>
          <w:rFonts w:ascii="Times New Roman" w:hAnsi="Times New Roman" w:cs="Times New Roman"/>
          <w:sz w:val="28"/>
          <w:szCs w:val="28"/>
        </w:rPr>
        <w:t>Выбор идеальной дивидендной политики</w:t>
      </w:r>
      <w:bookmarkEnd w:id="6"/>
    </w:p>
    <w:p w:rsidR="008A3133" w:rsidRDefault="008A3133" w:rsidP="008A3133">
      <w:pPr>
        <w:spacing w:line="360" w:lineRule="auto"/>
        <w:ind w:firstLine="709"/>
        <w:jc w:val="both"/>
        <w:rPr>
          <w:sz w:val="28"/>
          <w:szCs w:val="28"/>
        </w:rPr>
      </w:pPr>
      <w:r w:rsidRPr="008A3133">
        <w:rPr>
          <w:sz w:val="28"/>
          <w:szCs w:val="28"/>
        </w:rPr>
        <w:t xml:space="preserve">В настоящее время единой «правильной» дивидендной политики не существует. На разных этапах становления и развития, при различных ситуациях на рынке предприятия стремятся либо форсировать накопление, либо наращивать дивидендный доход акционеров. </w:t>
      </w:r>
    </w:p>
    <w:p w:rsidR="00821566" w:rsidRDefault="008A3133" w:rsidP="008A3133">
      <w:pPr>
        <w:spacing w:line="360" w:lineRule="auto"/>
        <w:ind w:firstLine="709"/>
        <w:jc w:val="both"/>
        <w:rPr>
          <w:sz w:val="28"/>
          <w:szCs w:val="28"/>
        </w:rPr>
      </w:pPr>
      <w:r>
        <w:rPr>
          <w:sz w:val="28"/>
          <w:szCs w:val="28"/>
        </w:rPr>
        <w:t>В нашем случае, при выборе оптимальной дивидендной политики,</w:t>
      </w:r>
      <w:r w:rsidRPr="008A3133">
        <w:rPr>
          <w:sz w:val="28"/>
          <w:szCs w:val="28"/>
        </w:rPr>
        <w:t xml:space="preserve"> </w:t>
      </w:r>
      <w:r>
        <w:rPr>
          <w:sz w:val="28"/>
          <w:szCs w:val="28"/>
        </w:rPr>
        <w:t xml:space="preserve">будем </w:t>
      </w:r>
      <w:r w:rsidRPr="008A3133">
        <w:rPr>
          <w:sz w:val="28"/>
          <w:szCs w:val="28"/>
        </w:rPr>
        <w:t>исход</w:t>
      </w:r>
      <w:r>
        <w:rPr>
          <w:sz w:val="28"/>
          <w:szCs w:val="28"/>
        </w:rPr>
        <w:t>ить</w:t>
      </w:r>
      <w:r w:rsidRPr="008A3133">
        <w:rPr>
          <w:sz w:val="28"/>
          <w:szCs w:val="28"/>
        </w:rPr>
        <w:t xml:space="preserve"> из идеальной структуры капитала</w:t>
      </w:r>
      <w:r w:rsidR="007C636A">
        <w:rPr>
          <w:sz w:val="28"/>
          <w:szCs w:val="28"/>
        </w:rPr>
        <w:t xml:space="preserve">, при которой собственные средства должны уменьшаться с 17 367 281 тыс. руб. до 14 797 206 тыс. руб. Полученную разницу мы и направим на выплату дивиденда. </w:t>
      </w:r>
    </w:p>
    <w:p w:rsidR="0000601D" w:rsidRDefault="0000601D" w:rsidP="008A3133">
      <w:pPr>
        <w:spacing w:line="360" w:lineRule="auto"/>
        <w:ind w:firstLine="709"/>
        <w:jc w:val="both"/>
        <w:rPr>
          <w:sz w:val="28"/>
          <w:szCs w:val="28"/>
        </w:rPr>
      </w:pPr>
      <w:r w:rsidRPr="00133099">
        <w:rPr>
          <w:rFonts w:ascii="Times New Roman CYR" w:hAnsi="Times New Roman CYR" w:cs="Times New Roman CYR"/>
          <w:position w:val="-24"/>
        </w:rPr>
        <w:object w:dxaOrig="1740" w:dyaOrig="620">
          <v:shape id="_x0000_i1032" type="#_x0000_t75" style="width:87pt;height:30.75pt" o:ole="">
            <v:imagedata r:id="rId14" o:title=""/>
          </v:shape>
          <o:OLEObject Type="Embed" ProgID="Equation.3" ShapeID="_x0000_i1032" DrawAspect="Content" ObjectID="_1458785912" r:id="rId22"/>
        </w:object>
      </w:r>
      <w:r>
        <w:rPr>
          <w:rFonts w:ascii="Times New Roman CYR" w:hAnsi="Times New Roman CYR" w:cs="Times New Roman CYR"/>
        </w:rPr>
        <w:t>=</w:t>
      </w:r>
      <w:r w:rsidRPr="0000601D">
        <w:rPr>
          <w:rFonts w:ascii="Times New Roman CYR" w:hAnsi="Times New Roman CYR" w:cs="Times New Roman CYR"/>
          <w:position w:val="-22"/>
        </w:rPr>
        <w:object w:dxaOrig="5780" w:dyaOrig="580">
          <v:shape id="_x0000_i1033" type="#_x0000_t75" style="width:288.75pt;height:29.25pt" o:ole="">
            <v:imagedata r:id="rId23" o:title=""/>
          </v:shape>
          <o:OLEObject Type="Embed" ProgID="Equation.3" ShapeID="_x0000_i1033" DrawAspect="Content" ObjectID="_1458785913" r:id="rId24"/>
        </w:object>
      </w:r>
    </w:p>
    <w:p w:rsidR="00821566" w:rsidRPr="008A3133" w:rsidRDefault="0000601D" w:rsidP="00BE591B">
      <w:pPr>
        <w:spacing w:line="360" w:lineRule="auto"/>
        <w:ind w:firstLine="709"/>
        <w:jc w:val="both"/>
        <w:rPr>
          <w:sz w:val="28"/>
          <w:szCs w:val="28"/>
        </w:rPr>
      </w:pPr>
      <w:r w:rsidRPr="0000601D">
        <w:rPr>
          <w:position w:val="-10"/>
          <w:sz w:val="28"/>
          <w:szCs w:val="28"/>
          <w:lang w:val="en-US"/>
        </w:rPr>
        <w:object w:dxaOrig="4700" w:dyaOrig="320">
          <v:shape id="_x0000_i1034" type="#_x0000_t75" style="width:234.75pt;height:15.75pt" o:ole="">
            <v:imagedata r:id="rId25" o:title=""/>
          </v:shape>
          <o:OLEObject Type="Embed" ProgID="Equation.3" ShapeID="_x0000_i1034" DrawAspect="Content" ObjectID="_1458785914" r:id="rId26"/>
        </w:object>
      </w:r>
      <w:r>
        <w:rPr>
          <w:sz w:val="28"/>
          <w:szCs w:val="28"/>
        </w:rPr>
        <w:t>5%</w:t>
      </w:r>
    </w:p>
    <w:p w:rsidR="00BE591B" w:rsidRPr="00BE591B" w:rsidRDefault="00BE591B" w:rsidP="00BE591B">
      <w:pPr>
        <w:spacing w:line="360" w:lineRule="auto"/>
        <w:ind w:firstLine="709"/>
        <w:jc w:val="both"/>
        <w:rPr>
          <w:color w:val="000000"/>
          <w:sz w:val="28"/>
          <w:szCs w:val="28"/>
        </w:rPr>
      </w:pPr>
      <w:r>
        <w:rPr>
          <w:color w:val="000000"/>
          <w:sz w:val="28"/>
          <w:szCs w:val="28"/>
        </w:rPr>
        <w:t>Важно заметить, е</w:t>
      </w:r>
      <w:r w:rsidRPr="006A6EE8">
        <w:rPr>
          <w:color w:val="000000"/>
          <w:sz w:val="28"/>
          <w:szCs w:val="28"/>
        </w:rPr>
        <w:t>сли предприятие все же решит повысить нормы выплат и тем самым увеличить дивидендные выплаты (Д), то это может послужить причиной увеличения цены акций. С другой стороны, увеличение (Д) приведет к уменьшению объема реинвестиций, в результате ожидаемый темп роста масштабов деятельности снижается, что, скорее всего, приведет к снижению цены акций. Таким образом, какие-либо изменения в политики выплат будут иметь два противоположных результата, поэтому предприятие должно стремиться найти тот баланс между текущими дивидендами и будущим ростом, который максимизирует цену акций.</w:t>
      </w:r>
      <w:r>
        <w:rPr>
          <w:color w:val="000000"/>
          <w:sz w:val="28"/>
          <w:szCs w:val="28"/>
        </w:rPr>
        <w:t xml:space="preserve"> В данном случае, считается, что это достижимо при максимальном </w:t>
      </w:r>
      <w:r>
        <w:rPr>
          <w:color w:val="000000"/>
          <w:sz w:val="28"/>
          <w:szCs w:val="28"/>
          <w:lang w:val="en-US"/>
        </w:rPr>
        <w:t>ROE</w:t>
      </w:r>
      <w:r w:rsidRPr="00BE591B">
        <w:rPr>
          <w:color w:val="000000"/>
          <w:sz w:val="28"/>
          <w:szCs w:val="28"/>
        </w:rPr>
        <w:t>.</w:t>
      </w:r>
    </w:p>
    <w:p w:rsidR="00821566" w:rsidRDefault="00821566" w:rsidP="00904DE0">
      <w:pPr>
        <w:ind w:firstLine="709"/>
      </w:pPr>
    </w:p>
    <w:p w:rsidR="00821566" w:rsidRDefault="00821566" w:rsidP="00904DE0">
      <w:pPr>
        <w:ind w:firstLine="709"/>
      </w:pPr>
    </w:p>
    <w:p w:rsidR="00821566" w:rsidRDefault="00821566" w:rsidP="00904DE0">
      <w:pPr>
        <w:ind w:firstLine="709"/>
      </w:pPr>
    </w:p>
    <w:p w:rsidR="00A43791" w:rsidRPr="00B15401" w:rsidRDefault="00A43791" w:rsidP="00904DE0">
      <w:pPr>
        <w:ind w:firstLine="709"/>
      </w:pPr>
      <w:bookmarkStart w:id="7" w:name="_GoBack"/>
      <w:bookmarkEnd w:id="7"/>
    </w:p>
    <w:sectPr w:rsidR="00A43791" w:rsidRPr="00B15401" w:rsidSect="00E106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AB" w:rsidRDefault="00802DAB">
      <w:r>
        <w:separator/>
      </w:r>
    </w:p>
  </w:endnote>
  <w:endnote w:type="continuationSeparator" w:id="0">
    <w:p w:rsidR="00802DAB" w:rsidRDefault="008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CC"/>
    <w:family w:val="auto"/>
    <w:notTrueType/>
    <w:pitch w:val="default"/>
    <w:sig w:usb0="00000203" w:usb1="08070000" w:usb2="00000010" w:usb3="00000000" w:csb0="0002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AB" w:rsidRDefault="00802DAB">
      <w:r>
        <w:separator/>
      </w:r>
    </w:p>
  </w:footnote>
  <w:footnote w:type="continuationSeparator" w:id="0">
    <w:p w:rsidR="00802DAB" w:rsidRDefault="0080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B" w:rsidRDefault="00E1064B">
    <w:pPr>
      <w:pStyle w:val="a6"/>
      <w:jc w:val="center"/>
    </w:pPr>
    <w:r>
      <w:fldChar w:fldCharType="begin"/>
    </w:r>
    <w:r>
      <w:instrText xml:space="preserve"> PAGE   \* MERGEFORMAT </w:instrText>
    </w:r>
    <w:r>
      <w:fldChar w:fldCharType="separate"/>
    </w:r>
    <w:r w:rsidR="00DE4AE4">
      <w:rPr>
        <w:noProof/>
      </w:rPr>
      <w:t>9</w:t>
    </w:r>
    <w:r>
      <w:fldChar w:fldCharType="end"/>
    </w:r>
  </w:p>
  <w:p w:rsidR="00F6752D" w:rsidRDefault="00F675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630"/>
    <w:multiLevelType w:val="hybridMultilevel"/>
    <w:tmpl w:val="B1324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C41522"/>
    <w:multiLevelType w:val="hybridMultilevel"/>
    <w:tmpl w:val="E2B2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BA228C"/>
    <w:multiLevelType w:val="hybridMultilevel"/>
    <w:tmpl w:val="0F4417D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nsid w:val="6CCC0ADF"/>
    <w:multiLevelType w:val="hybridMultilevel"/>
    <w:tmpl w:val="BF2A2286"/>
    <w:lvl w:ilvl="0" w:tplc="F220543A">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B85F74"/>
    <w:multiLevelType w:val="hybridMultilevel"/>
    <w:tmpl w:val="2DE4F812"/>
    <w:lvl w:ilvl="0" w:tplc="5CEE6DF6">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187E80"/>
    <w:multiLevelType w:val="hybridMultilevel"/>
    <w:tmpl w:val="C4E651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82"/>
    <w:rsid w:val="0000601D"/>
    <w:rsid w:val="00037200"/>
    <w:rsid w:val="00063E2C"/>
    <w:rsid w:val="000A6CEB"/>
    <w:rsid w:val="000B38CC"/>
    <w:rsid w:val="00102C08"/>
    <w:rsid w:val="001205F8"/>
    <w:rsid w:val="001B5AB9"/>
    <w:rsid w:val="001C6D6F"/>
    <w:rsid w:val="002A0580"/>
    <w:rsid w:val="002D1411"/>
    <w:rsid w:val="002F7E6B"/>
    <w:rsid w:val="00301324"/>
    <w:rsid w:val="00314B3A"/>
    <w:rsid w:val="00317622"/>
    <w:rsid w:val="00336249"/>
    <w:rsid w:val="003A4E93"/>
    <w:rsid w:val="003C4AC7"/>
    <w:rsid w:val="00426987"/>
    <w:rsid w:val="00432A04"/>
    <w:rsid w:val="004417DD"/>
    <w:rsid w:val="0049338D"/>
    <w:rsid w:val="004F7C7A"/>
    <w:rsid w:val="00514330"/>
    <w:rsid w:val="00521203"/>
    <w:rsid w:val="005240A5"/>
    <w:rsid w:val="00573D15"/>
    <w:rsid w:val="00580132"/>
    <w:rsid w:val="00580EF7"/>
    <w:rsid w:val="0059133A"/>
    <w:rsid w:val="005A75D5"/>
    <w:rsid w:val="005B6F88"/>
    <w:rsid w:val="005D5812"/>
    <w:rsid w:val="005E2C15"/>
    <w:rsid w:val="00600837"/>
    <w:rsid w:val="00621F51"/>
    <w:rsid w:val="006A6EE8"/>
    <w:rsid w:val="006C0558"/>
    <w:rsid w:val="00716A23"/>
    <w:rsid w:val="00731B79"/>
    <w:rsid w:val="00734DCD"/>
    <w:rsid w:val="00787090"/>
    <w:rsid w:val="007C636A"/>
    <w:rsid w:val="007C6EE2"/>
    <w:rsid w:val="00802DAB"/>
    <w:rsid w:val="00821566"/>
    <w:rsid w:val="00874191"/>
    <w:rsid w:val="008A3133"/>
    <w:rsid w:val="008D5C8D"/>
    <w:rsid w:val="00904DE0"/>
    <w:rsid w:val="00910281"/>
    <w:rsid w:val="00971991"/>
    <w:rsid w:val="009D3F4C"/>
    <w:rsid w:val="009F003A"/>
    <w:rsid w:val="00A008F8"/>
    <w:rsid w:val="00A43791"/>
    <w:rsid w:val="00A50FE1"/>
    <w:rsid w:val="00AE1F7A"/>
    <w:rsid w:val="00B15401"/>
    <w:rsid w:val="00B25973"/>
    <w:rsid w:val="00B304D1"/>
    <w:rsid w:val="00B736E0"/>
    <w:rsid w:val="00BE591B"/>
    <w:rsid w:val="00BE7A4F"/>
    <w:rsid w:val="00C72468"/>
    <w:rsid w:val="00D0081B"/>
    <w:rsid w:val="00D02A5B"/>
    <w:rsid w:val="00D21C82"/>
    <w:rsid w:val="00D37D49"/>
    <w:rsid w:val="00D42BCB"/>
    <w:rsid w:val="00D90C1A"/>
    <w:rsid w:val="00DA6DD2"/>
    <w:rsid w:val="00DB0A53"/>
    <w:rsid w:val="00DC4282"/>
    <w:rsid w:val="00DE4AE4"/>
    <w:rsid w:val="00E1064B"/>
    <w:rsid w:val="00E17A71"/>
    <w:rsid w:val="00E319F8"/>
    <w:rsid w:val="00E32C7A"/>
    <w:rsid w:val="00E93FF0"/>
    <w:rsid w:val="00EB408F"/>
    <w:rsid w:val="00EF087D"/>
    <w:rsid w:val="00F6752D"/>
    <w:rsid w:val="00FB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EB978E06-8F47-491A-B018-8956EBFD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282"/>
    <w:rPr>
      <w:sz w:val="24"/>
      <w:szCs w:val="24"/>
    </w:rPr>
  </w:style>
  <w:style w:type="paragraph" w:styleId="1">
    <w:name w:val="heading 1"/>
    <w:basedOn w:val="a"/>
    <w:next w:val="a"/>
    <w:qFormat/>
    <w:rsid w:val="00DC42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4282"/>
    <w:rPr>
      <w:color w:val="0000FF"/>
      <w:u w:val="single"/>
    </w:rPr>
  </w:style>
  <w:style w:type="paragraph" w:styleId="a4">
    <w:name w:val="Title"/>
    <w:basedOn w:val="a"/>
    <w:qFormat/>
    <w:rsid w:val="00DC4282"/>
    <w:pPr>
      <w:spacing w:line="360" w:lineRule="auto"/>
      <w:jc w:val="center"/>
    </w:pPr>
    <w:rPr>
      <w:b/>
      <w:bCs/>
      <w:color w:val="000000"/>
      <w:sz w:val="40"/>
      <w:szCs w:val="42"/>
    </w:rPr>
  </w:style>
  <w:style w:type="paragraph" w:styleId="10">
    <w:name w:val="toc 1"/>
    <w:basedOn w:val="a"/>
    <w:next w:val="a"/>
    <w:autoRedefine/>
    <w:uiPriority w:val="39"/>
    <w:rsid w:val="00DC4282"/>
    <w:pPr>
      <w:widowControl w:val="0"/>
      <w:tabs>
        <w:tab w:val="left" w:pos="480"/>
        <w:tab w:val="right" w:pos="9344"/>
      </w:tabs>
      <w:autoSpaceDE w:val="0"/>
      <w:autoSpaceDN w:val="0"/>
      <w:adjustRightInd w:val="0"/>
      <w:spacing w:before="120"/>
    </w:pPr>
    <w:rPr>
      <w:b/>
      <w:bCs/>
      <w:i/>
      <w:iCs/>
    </w:rPr>
  </w:style>
  <w:style w:type="paragraph" w:styleId="2">
    <w:name w:val="toc 2"/>
    <w:basedOn w:val="a"/>
    <w:next w:val="a"/>
    <w:autoRedefine/>
    <w:rsid w:val="00DC4282"/>
    <w:pPr>
      <w:tabs>
        <w:tab w:val="left" w:pos="880"/>
        <w:tab w:val="right" w:pos="9344"/>
      </w:tabs>
      <w:spacing w:line="360" w:lineRule="auto"/>
    </w:pPr>
  </w:style>
  <w:style w:type="paragraph" w:styleId="a5">
    <w:name w:val="Normal (Web)"/>
    <w:basedOn w:val="a"/>
    <w:rsid w:val="003A4E93"/>
    <w:pPr>
      <w:spacing w:before="100" w:beforeAutospacing="1" w:after="100" w:afterAutospacing="1"/>
    </w:pPr>
  </w:style>
  <w:style w:type="paragraph" w:styleId="a6">
    <w:name w:val="header"/>
    <w:basedOn w:val="a"/>
    <w:link w:val="a7"/>
    <w:uiPriority w:val="99"/>
    <w:rsid w:val="00F6752D"/>
    <w:pPr>
      <w:tabs>
        <w:tab w:val="center" w:pos="4677"/>
        <w:tab w:val="right" w:pos="9355"/>
      </w:tabs>
    </w:pPr>
  </w:style>
  <w:style w:type="character" w:customStyle="1" w:styleId="a7">
    <w:name w:val="Верхний колонтитул Знак"/>
    <w:basedOn w:val="a0"/>
    <w:link w:val="a6"/>
    <w:uiPriority w:val="99"/>
    <w:rsid w:val="00F6752D"/>
    <w:rPr>
      <w:sz w:val="24"/>
      <w:szCs w:val="24"/>
    </w:rPr>
  </w:style>
  <w:style w:type="paragraph" w:styleId="a8">
    <w:name w:val="footer"/>
    <w:basedOn w:val="a"/>
    <w:link w:val="a9"/>
    <w:rsid w:val="00F6752D"/>
    <w:pPr>
      <w:tabs>
        <w:tab w:val="center" w:pos="4677"/>
        <w:tab w:val="right" w:pos="9355"/>
      </w:tabs>
    </w:pPr>
  </w:style>
  <w:style w:type="character" w:customStyle="1" w:styleId="a9">
    <w:name w:val="Нижний колонтитул Знак"/>
    <w:basedOn w:val="a0"/>
    <w:link w:val="a8"/>
    <w:rsid w:val="00F675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49810">
      <w:bodyDiv w:val="1"/>
      <w:marLeft w:val="0"/>
      <w:marRight w:val="0"/>
      <w:marTop w:val="0"/>
      <w:marBottom w:val="0"/>
      <w:divBdr>
        <w:top w:val="none" w:sz="0" w:space="0" w:color="auto"/>
        <w:left w:val="none" w:sz="0" w:space="0" w:color="auto"/>
        <w:bottom w:val="none" w:sz="0" w:space="0" w:color="auto"/>
        <w:right w:val="none" w:sz="0" w:space="0" w:color="auto"/>
      </w:divBdr>
    </w:div>
    <w:div w:id="621232474">
      <w:bodyDiv w:val="1"/>
      <w:marLeft w:val="0"/>
      <w:marRight w:val="0"/>
      <w:marTop w:val="0"/>
      <w:marBottom w:val="0"/>
      <w:divBdr>
        <w:top w:val="none" w:sz="0" w:space="0" w:color="auto"/>
        <w:left w:val="none" w:sz="0" w:space="0" w:color="auto"/>
        <w:bottom w:val="none" w:sz="0" w:space="0" w:color="auto"/>
        <w:right w:val="none" w:sz="0" w:space="0" w:color="auto"/>
      </w:divBdr>
    </w:div>
    <w:div w:id="729960201">
      <w:bodyDiv w:val="1"/>
      <w:marLeft w:val="0"/>
      <w:marRight w:val="0"/>
      <w:marTop w:val="0"/>
      <w:marBottom w:val="0"/>
      <w:divBdr>
        <w:top w:val="none" w:sz="0" w:space="0" w:color="auto"/>
        <w:left w:val="none" w:sz="0" w:space="0" w:color="auto"/>
        <w:bottom w:val="none" w:sz="0" w:space="0" w:color="auto"/>
        <w:right w:val="none" w:sz="0" w:space="0" w:color="auto"/>
      </w:divBdr>
    </w:div>
    <w:div w:id="1007636191">
      <w:bodyDiv w:val="1"/>
      <w:marLeft w:val="0"/>
      <w:marRight w:val="0"/>
      <w:marTop w:val="0"/>
      <w:marBottom w:val="0"/>
      <w:divBdr>
        <w:top w:val="none" w:sz="0" w:space="0" w:color="auto"/>
        <w:left w:val="none" w:sz="0" w:space="0" w:color="auto"/>
        <w:bottom w:val="none" w:sz="0" w:space="0" w:color="auto"/>
        <w:right w:val="none" w:sz="0" w:space="0" w:color="auto"/>
      </w:divBdr>
    </w:div>
    <w:div w:id="1041785925">
      <w:bodyDiv w:val="1"/>
      <w:marLeft w:val="0"/>
      <w:marRight w:val="0"/>
      <w:marTop w:val="0"/>
      <w:marBottom w:val="0"/>
      <w:divBdr>
        <w:top w:val="none" w:sz="0" w:space="0" w:color="auto"/>
        <w:left w:val="none" w:sz="0" w:space="0" w:color="auto"/>
        <w:bottom w:val="none" w:sz="0" w:space="0" w:color="auto"/>
        <w:right w:val="none" w:sz="0" w:space="0" w:color="auto"/>
      </w:divBdr>
    </w:div>
    <w:div w:id="1156069639">
      <w:bodyDiv w:val="1"/>
      <w:marLeft w:val="0"/>
      <w:marRight w:val="0"/>
      <w:marTop w:val="0"/>
      <w:marBottom w:val="0"/>
      <w:divBdr>
        <w:top w:val="none" w:sz="0" w:space="0" w:color="auto"/>
        <w:left w:val="none" w:sz="0" w:space="0" w:color="auto"/>
        <w:bottom w:val="none" w:sz="0" w:space="0" w:color="auto"/>
        <w:right w:val="none" w:sz="0" w:space="0" w:color="auto"/>
      </w:divBdr>
    </w:div>
    <w:div w:id="1178155802">
      <w:bodyDiv w:val="1"/>
      <w:marLeft w:val="0"/>
      <w:marRight w:val="0"/>
      <w:marTop w:val="0"/>
      <w:marBottom w:val="0"/>
      <w:divBdr>
        <w:top w:val="none" w:sz="0" w:space="0" w:color="auto"/>
        <w:left w:val="none" w:sz="0" w:space="0" w:color="auto"/>
        <w:bottom w:val="none" w:sz="0" w:space="0" w:color="auto"/>
        <w:right w:val="none" w:sz="0" w:space="0" w:color="auto"/>
      </w:divBdr>
    </w:div>
    <w:div w:id="1324115720">
      <w:bodyDiv w:val="1"/>
      <w:marLeft w:val="0"/>
      <w:marRight w:val="0"/>
      <w:marTop w:val="0"/>
      <w:marBottom w:val="0"/>
      <w:divBdr>
        <w:top w:val="none" w:sz="0" w:space="0" w:color="auto"/>
        <w:left w:val="none" w:sz="0" w:space="0" w:color="auto"/>
        <w:bottom w:val="none" w:sz="0" w:space="0" w:color="auto"/>
        <w:right w:val="none" w:sz="0" w:space="0" w:color="auto"/>
      </w:divBdr>
    </w:div>
    <w:div w:id="1634284842">
      <w:bodyDiv w:val="1"/>
      <w:marLeft w:val="0"/>
      <w:marRight w:val="0"/>
      <w:marTop w:val="0"/>
      <w:marBottom w:val="0"/>
      <w:divBdr>
        <w:top w:val="none" w:sz="0" w:space="0" w:color="auto"/>
        <w:left w:val="none" w:sz="0" w:space="0" w:color="auto"/>
        <w:bottom w:val="none" w:sz="0" w:space="0" w:color="auto"/>
        <w:right w:val="none" w:sz="0" w:space="0" w:color="auto"/>
      </w:divBdr>
    </w:div>
    <w:div w:id="20945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15616</CharactersWithSpaces>
  <SharedDoc>false</SharedDoc>
  <HLinks>
    <vt:vector size="66" baseType="variant">
      <vt:variant>
        <vt:i4>1048635</vt:i4>
      </vt:variant>
      <vt:variant>
        <vt:i4>50</vt:i4>
      </vt:variant>
      <vt:variant>
        <vt:i4>0</vt:i4>
      </vt:variant>
      <vt:variant>
        <vt:i4>5</vt:i4>
      </vt:variant>
      <vt:variant>
        <vt:lpwstr/>
      </vt:variant>
      <vt:variant>
        <vt:lpwstr>_Toc231707846</vt:lpwstr>
      </vt:variant>
      <vt:variant>
        <vt:i4>1048635</vt:i4>
      </vt:variant>
      <vt:variant>
        <vt:i4>47</vt:i4>
      </vt:variant>
      <vt:variant>
        <vt:i4>0</vt:i4>
      </vt:variant>
      <vt:variant>
        <vt:i4>5</vt:i4>
      </vt:variant>
      <vt:variant>
        <vt:lpwstr/>
      </vt:variant>
      <vt:variant>
        <vt:lpwstr>_Toc231707845</vt:lpwstr>
      </vt:variant>
      <vt:variant>
        <vt:i4>1048635</vt:i4>
      </vt:variant>
      <vt:variant>
        <vt:i4>44</vt:i4>
      </vt:variant>
      <vt:variant>
        <vt:i4>0</vt:i4>
      </vt:variant>
      <vt:variant>
        <vt:i4>5</vt:i4>
      </vt:variant>
      <vt:variant>
        <vt:lpwstr/>
      </vt:variant>
      <vt:variant>
        <vt:lpwstr>_Toc231707844</vt:lpwstr>
      </vt:variant>
      <vt:variant>
        <vt:i4>1048635</vt:i4>
      </vt:variant>
      <vt:variant>
        <vt:i4>41</vt:i4>
      </vt:variant>
      <vt:variant>
        <vt:i4>0</vt:i4>
      </vt:variant>
      <vt:variant>
        <vt:i4>5</vt:i4>
      </vt:variant>
      <vt:variant>
        <vt:lpwstr/>
      </vt:variant>
      <vt:variant>
        <vt:lpwstr>_Toc231707843</vt:lpwstr>
      </vt:variant>
      <vt:variant>
        <vt:i4>1048635</vt:i4>
      </vt:variant>
      <vt:variant>
        <vt:i4>38</vt:i4>
      </vt:variant>
      <vt:variant>
        <vt:i4>0</vt:i4>
      </vt:variant>
      <vt:variant>
        <vt:i4>5</vt:i4>
      </vt:variant>
      <vt:variant>
        <vt:lpwstr/>
      </vt:variant>
      <vt:variant>
        <vt:lpwstr>_Toc231707842</vt:lpwstr>
      </vt:variant>
      <vt:variant>
        <vt:i4>1441853</vt:i4>
      </vt:variant>
      <vt:variant>
        <vt:i4>32</vt:i4>
      </vt:variant>
      <vt:variant>
        <vt:i4>0</vt:i4>
      </vt:variant>
      <vt:variant>
        <vt:i4>5</vt:i4>
      </vt:variant>
      <vt:variant>
        <vt:lpwstr/>
      </vt:variant>
      <vt:variant>
        <vt:lpwstr>_Toc232493457</vt:lpwstr>
      </vt:variant>
      <vt:variant>
        <vt:i4>1441853</vt:i4>
      </vt:variant>
      <vt:variant>
        <vt:i4>26</vt:i4>
      </vt:variant>
      <vt:variant>
        <vt:i4>0</vt:i4>
      </vt:variant>
      <vt:variant>
        <vt:i4>5</vt:i4>
      </vt:variant>
      <vt:variant>
        <vt:lpwstr/>
      </vt:variant>
      <vt:variant>
        <vt:lpwstr>_Toc232493456</vt:lpwstr>
      </vt:variant>
      <vt:variant>
        <vt:i4>1441853</vt:i4>
      </vt:variant>
      <vt:variant>
        <vt:i4>20</vt:i4>
      </vt:variant>
      <vt:variant>
        <vt:i4>0</vt:i4>
      </vt:variant>
      <vt:variant>
        <vt:i4>5</vt:i4>
      </vt:variant>
      <vt:variant>
        <vt:lpwstr/>
      </vt:variant>
      <vt:variant>
        <vt:lpwstr>_Toc232493455</vt:lpwstr>
      </vt:variant>
      <vt:variant>
        <vt:i4>1441853</vt:i4>
      </vt:variant>
      <vt:variant>
        <vt:i4>14</vt:i4>
      </vt:variant>
      <vt:variant>
        <vt:i4>0</vt:i4>
      </vt:variant>
      <vt:variant>
        <vt:i4>5</vt:i4>
      </vt:variant>
      <vt:variant>
        <vt:lpwstr/>
      </vt:variant>
      <vt:variant>
        <vt:lpwstr>_Toc232493454</vt:lpwstr>
      </vt:variant>
      <vt:variant>
        <vt:i4>1441853</vt:i4>
      </vt:variant>
      <vt:variant>
        <vt:i4>8</vt:i4>
      </vt:variant>
      <vt:variant>
        <vt:i4>0</vt:i4>
      </vt:variant>
      <vt:variant>
        <vt:i4>5</vt:i4>
      </vt:variant>
      <vt:variant>
        <vt:lpwstr/>
      </vt:variant>
      <vt:variant>
        <vt:lpwstr>_Toc232493453</vt:lpwstr>
      </vt:variant>
      <vt:variant>
        <vt:i4>1441853</vt:i4>
      </vt:variant>
      <vt:variant>
        <vt:i4>2</vt:i4>
      </vt:variant>
      <vt:variant>
        <vt:i4>0</vt:i4>
      </vt:variant>
      <vt:variant>
        <vt:i4>5</vt:i4>
      </vt:variant>
      <vt:variant>
        <vt:lpwstr/>
      </vt:variant>
      <vt:variant>
        <vt:lpwstr>_Toc232493452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Irek Aftakhov</dc:creator>
  <cp:keywords/>
  <dc:description/>
  <cp:lastModifiedBy>admin</cp:lastModifiedBy>
  <cp:revision>2</cp:revision>
  <cp:lastPrinted>2009-06-11T13:48:00Z</cp:lastPrinted>
  <dcterms:created xsi:type="dcterms:W3CDTF">2014-04-12T02:32:00Z</dcterms:created>
  <dcterms:modified xsi:type="dcterms:W3CDTF">2014-04-12T02:32:00Z</dcterms:modified>
</cp:coreProperties>
</file>