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F85E5F">
      <w:pPr>
        <w:jc w:val="center"/>
        <w:rPr>
          <w:sz w:val="32"/>
        </w:rPr>
      </w:pPr>
    </w:p>
    <w:p w:rsidR="00F85E5F" w:rsidRDefault="00AB682E">
      <w:pPr>
        <w:ind w:right="-58" w:firstLine="851"/>
        <w:jc w:val="both"/>
        <w:rPr>
          <w:sz w:val="28"/>
        </w:rPr>
      </w:pPr>
      <w:r>
        <w:rPr>
          <w:sz w:val="32"/>
        </w:rPr>
        <w:t xml:space="preserve"> </w:t>
      </w:r>
    </w:p>
    <w:p w:rsidR="00F85E5F" w:rsidRDefault="00F85E5F">
      <w:pPr>
        <w:pStyle w:val="a3"/>
        <w:spacing w:line="360" w:lineRule="auto"/>
        <w:jc w:val="center"/>
        <w:rPr>
          <w:b/>
          <w:i/>
          <w:sz w:val="52"/>
        </w:rPr>
      </w:pPr>
    </w:p>
    <w:p w:rsidR="00F85E5F" w:rsidRDefault="00AB682E">
      <w:pPr>
        <w:pStyle w:val="a3"/>
        <w:spacing w:line="360" w:lineRule="auto"/>
        <w:jc w:val="center"/>
        <w:rPr>
          <w:b/>
          <w:sz w:val="56"/>
        </w:rPr>
      </w:pPr>
      <w:r>
        <w:rPr>
          <w:b/>
          <w:sz w:val="52"/>
        </w:rPr>
        <w:t>Творча робота з курсу “Економетрика”</w:t>
      </w:r>
      <w:r>
        <w:rPr>
          <w:b/>
          <w:i/>
          <w:sz w:val="52"/>
        </w:rPr>
        <w:t xml:space="preserve"> </w:t>
      </w:r>
      <w:r>
        <w:rPr>
          <w:b/>
          <w:i/>
          <w:sz w:val="56"/>
        </w:rPr>
        <w:t>тема: “Проста лінійна регресія</w:t>
      </w:r>
      <w:r>
        <w:rPr>
          <w:b/>
          <w:sz w:val="56"/>
        </w:rPr>
        <w:t xml:space="preserve">” </w:t>
      </w:r>
    </w:p>
    <w:p w:rsidR="00F85E5F" w:rsidRDefault="00AB682E">
      <w:pPr>
        <w:pStyle w:val="a3"/>
        <w:spacing w:line="360" w:lineRule="auto"/>
        <w:jc w:val="center"/>
        <w:rPr>
          <w:b/>
          <w:sz w:val="52"/>
        </w:rPr>
      </w:pPr>
      <w:r>
        <w:rPr>
          <w:b/>
          <w:sz w:val="52"/>
        </w:rPr>
        <w:t xml:space="preserve"> </w:t>
      </w:r>
    </w:p>
    <w:p w:rsidR="00F85E5F" w:rsidRDefault="00AB682E">
      <w:pPr>
        <w:spacing w:line="360" w:lineRule="auto"/>
        <w:jc w:val="center"/>
        <w:rPr>
          <w:b/>
          <w:sz w:val="28"/>
          <w:lang w:val="uk-UA"/>
        </w:rPr>
      </w:pPr>
      <w:r>
        <w:rPr>
          <w:b/>
          <w:sz w:val="28"/>
          <w:lang w:val="uk-UA"/>
        </w:rPr>
        <w:br w:type="page"/>
        <w:t>Розділ 1. Вступ.  Короткий опис дослідженння.</w:t>
      </w:r>
    </w:p>
    <w:p w:rsidR="00F85E5F" w:rsidRDefault="00F85E5F">
      <w:pPr>
        <w:spacing w:line="360" w:lineRule="auto"/>
        <w:jc w:val="both"/>
        <w:rPr>
          <w:sz w:val="24"/>
          <w:lang w:val="uk-UA"/>
        </w:rPr>
      </w:pPr>
    </w:p>
    <w:p w:rsidR="00F85E5F" w:rsidRDefault="00AB682E">
      <w:pPr>
        <w:pStyle w:val="a3"/>
        <w:spacing w:line="360" w:lineRule="auto"/>
        <w:ind w:firstLine="720"/>
        <w:rPr>
          <w:sz w:val="24"/>
        </w:rPr>
      </w:pPr>
      <w:r>
        <w:rPr>
          <w:sz w:val="24"/>
        </w:rPr>
        <w:t>Наша мета полягає в дослідженні економічних явищ та закономірностей на мікрорівні. Для цього ми обрали такий об’єкт спостереження: завод оборонного комлексу України. Використовуючи інформацію про ціну  ресурсів та оптову ціну на один з товарів, що випускає завод, спробуємо встановити залежність між ціною на ресурс та оптовою ціною на товар.</w:t>
      </w:r>
    </w:p>
    <w:p w:rsidR="00F85E5F" w:rsidRDefault="00AB682E">
      <w:pPr>
        <w:spacing w:line="360" w:lineRule="auto"/>
        <w:jc w:val="both"/>
        <w:rPr>
          <w:sz w:val="24"/>
          <w:lang w:val="uk-UA"/>
        </w:rPr>
      </w:pPr>
      <w:r>
        <w:rPr>
          <w:sz w:val="24"/>
          <w:lang w:val="uk-UA"/>
        </w:rPr>
        <w:tab/>
        <w:t>Оскільки ми повинні використати  теорію простої лінійної регресії, очевидно, ми прийдемо до висновку, що оптова ціна  товару (НРГС-4) певним чином  лінійно залежить від ціни на ресурс. Наша задача – з’ясувати, чи можна взагалі використовувати лінійну залежність в цьому  випадку, і  отримати лінійну (або зведену до лінійної ) функцію, що адекватно відображає спостережувану залежність.</w:t>
      </w:r>
    </w:p>
    <w:p w:rsidR="00F85E5F" w:rsidRDefault="00AB682E">
      <w:pPr>
        <w:spacing w:line="360" w:lineRule="auto"/>
        <w:ind w:firstLine="720"/>
        <w:jc w:val="both"/>
        <w:rPr>
          <w:sz w:val="24"/>
          <w:lang w:val="uk-UA"/>
        </w:rPr>
      </w:pPr>
      <w:r>
        <w:rPr>
          <w:sz w:val="24"/>
          <w:lang w:val="uk-UA"/>
        </w:rPr>
        <w:t xml:space="preserve">Пропонуємо проаналізувати   модель залежності оптової ціни  від ціни вищенаведеного фактору виробництва. Очевидно, така залежність є прямою, тобто знаки параматрів повинні бути додатніми. Приймемо для початку гіпотезу, що як коефіцієнти моделі, так і змінні будуть мати лінійний вигляд. Очікуємо в результаті дослідження виявити таку модель, що буде найбільш адекватною.  Проаналізуємо для цього інші функції, що можуть бути зведеними до лінійних і відповідати нашій моделі. </w:t>
      </w:r>
    </w:p>
    <w:p w:rsidR="00F85E5F" w:rsidRDefault="00AB682E">
      <w:pPr>
        <w:spacing w:line="360" w:lineRule="auto"/>
        <w:ind w:firstLine="720"/>
        <w:jc w:val="both"/>
        <w:rPr>
          <w:sz w:val="24"/>
          <w:lang w:val="uk-UA"/>
        </w:rPr>
      </w:pPr>
      <w:r>
        <w:rPr>
          <w:sz w:val="24"/>
          <w:lang w:val="uk-UA"/>
        </w:rPr>
        <w:t>Розділ 1. Теорія побудови регресійної моделі.</w:t>
      </w:r>
    </w:p>
    <w:p w:rsidR="00F85E5F" w:rsidRDefault="00AB682E">
      <w:pPr>
        <w:spacing w:line="360" w:lineRule="auto"/>
        <w:ind w:firstLine="720"/>
        <w:jc w:val="both"/>
        <w:rPr>
          <w:sz w:val="24"/>
          <w:lang w:val="uk-UA"/>
        </w:rPr>
      </w:pPr>
      <w:r>
        <w:rPr>
          <w:sz w:val="24"/>
          <w:lang w:val="uk-UA"/>
        </w:rPr>
        <w:t>Треба зауважити, що теорія виробництва фірми, а також виробничі функції не дають інформації про те, як залежить ціна товару від ціни факторів виробництва. Ми знаємо що виробничі функції, а зокрема і функція Кобба-Дугласа, виводять залежність між кількістю використаних факторів виробництва та кінцевим випуском (</w:t>
      </w:r>
      <w:r>
        <w:rPr>
          <w:i/>
          <w:position w:val="-10"/>
          <w:sz w:val="24"/>
          <w:lang w:val="uk-UA"/>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75pt" o:ole="" fillcolor="window">
            <v:imagedata r:id="rId7" o:title=""/>
          </v:shape>
          <o:OLEObject Type="Embed" ProgID="Equation.DSMT4" ShapeID="_x0000_i1025" DrawAspect="Content" ObjectID="_1470206020" r:id="rId8"/>
        </w:object>
      </w:r>
      <w:r>
        <w:rPr>
          <w:sz w:val="24"/>
          <w:lang w:val="uk-UA"/>
        </w:rPr>
        <w:t xml:space="preserve">) . З такої функції ми можемо отримати залежність між кількістю використаних ресурсів та вихідним випуском. Тоді, цілком логічним є те, що ціна на товар обернено залежить від відношення між кількістю випущеного товару та кількістю використаного ресурсу. Це випливає з того, що ціна ресурсу обіймає значну частину оптової ціни, тобто складає найбільшу її частку (підтвердження цьому можна побачити в таблиці з даними). Звичайно, ми не можемо з точністю сказати, що така залежність може бути лінійною, але застосовуючи відповідний економетричний аппарат, ми визначимо придатність  моделі, що зображена лінійною функцією або функцією, зведеною до лінійної. </w:t>
      </w:r>
    </w:p>
    <w:p w:rsidR="00F85E5F" w:rsidRDefault="00AB682E">
      <w:pPr>
        <w:spacing w:line="360" w:lineRule="auto"/>
        <w:ind w:firstLine="720"/>
        <w:jc w:val="both"/>
        <w:rPr>
          <w:lang w:val="uk-UA"/>
        </w:rPr>
      </w:pPr>
      <w:r>
        <w:rPr>
          <w:sz w:val="24"/>
          <w:lang w:val="uk-UA"/>
        </w:rPr>
        <w:t>Наведемо використану інформацію. Зазначимо, що дані наведено на 1 день кожного другого місяця року.</w:t>
      </w:r>
      <w:r>
        <w:rPr>
          <w:lang w:val="uk-UA"/>
        </w:rPr>
        <w:t xml:space="preserve"> </w:t>
      </w:r>
    </w:p>
    <w:p w:rsidR="00F85E5F" w:rsidRDefault="00F85E5F">
      <w:pPr>
        <w:pStyle w:val="1"/>
      </w:pPr>
    </w:p>
    <w:p w:rsidR="00F85E5F" w:rsidRDefault="00F85E5F">
      <w:pPr>
        <w:pStyle w:val="1"/>
      </w:pPr>
    </w:p>
    <w:p w:rsidR="00F85E5F" w:rsidRDefault="00AB682E">
      <w:pPr>
        <w:pStyle w:val="1"/>
      </w:pPr>
      <w:r>
        <w:t>Зміна  оптової ціни товару  НРГС-4 за 1998-1999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76"/>
        <w:gridCol w:w="1275"/>
        <w:gridCol w:w="1276"/>
        <w:gridCol w:w="1276"/>
        <w:gridCol w:w="1559"/>
      </w:tblGrid>
      <w:tr w:rsidR="00F85E5F">
        <w:trPr>
          <w:cantSplit/>
        </w:trPr>
        <w:tc>
          <w:tcPr>
            <w:tcW w:w="1526" w:type="dxa"/>
            <w:vMerge w:val="restart"/>
          </w:tcPr>
          <w:p w:rsidR="00F85E5F" w:rsidRDefault="00AB682E">
            <w:pPr>
              <w:spacing w:line="360" w:lineRule="auto"/>
              <w:jc w:val="both"/>
              <w:rPr>
                <w:sz w:val="24"/>
                <w:lang w:val="uk-UA"/>
              </w:rPr>
            </w:pPr>
            <w:r>
              <w:rPr>
                <w:sz w:val="24"/>
                <w:lang w:val="uk-UA"/>
              </w:rPr>
              <w:t>Назва показника</w:t>
            </w:r>
          </w:p>
        </w:tc>
        <w:tc>
          <w:tcPr>
            <w:tcW w:w="7796" w:type="dxa"/>
            <w:gridSpan w:val="6"/>
          </w:tcPr>
          <w:p w:rsidR="00F85E5F" w:rsidRDefault="00AB682E">
            <w:pPr>
              <w:spacing w:line="360" w:lineRule="auto"/>
              <w:jc w:val="center"/>
              <w:rPr>
                <w:sz w:val="24"/>
                <w:lang w:val="uk-UA"/>
              </w:rPr>
            </w:pPr>
            <w:r>
              <w:rPr>
                <w:sz w:val="24"/>
                <w:lang w:val="uk-UA"/>
              </w:rPr>
              <w:t>1998 рік</w:t>
            </w:r>
          </w:p>
        </w:tc>
      </w:tr>
      <w:tr w:rsidR="00F85E5F">
        <w:trPr>
          <w:cantSplit/>
        </w:trPr>
        <w:tc>
          <w:tcPr>
            <w:tcW w:w="1526" w:type="dxa"/>
            <w:vMerge/>
          </w:tcPr>
          <w:p w:rsidR="00F85E5F" w:rsidRDefault="00F85E5F">
            <w:pPr>
              <w:spacing w:line="360" w:lineRule="auto"/>
              <w:jc w:val="both"/>
              <w:rPr>
                <w:sz w:val="24"/>
                <w:lang w:val="uk-UA"/>
              </w:rPr>
            </w:pPr>
          </w:p>
        </w:tc>
        <w:tc>
          <w:tcPr>
            <w:tcW w:w="1134" w:type="dxa"/>
          </w:tcPr>
          <w:p w:rsidR="00F85E5F" w:rsidRDefault="00AB682E">
            <w:pPr>
              <w:spacing w:line="360" w:lineRule="auto"/>
              <w:jc w:val="both"/>
              <w:rPr>
                <w:sz w:val="24"/>
                <w:lang w:val="uk-UA"/>
              </w:rPr>
            </w:pPr>
            <w:r>
              <w:rPr>
                <w:sz w:val="24"/>
                <w:lang w:val="uk-UA"/>
              </w:rPr>
              <w:t>Січень</w:t>
            </w:r>
          </w:p>
        </w:tc>
        <w:tc>
          <w:tcPr>
            <w:tcW w:w="1276" w:type="dxa"/>
          </w:tcPr>
          <w:p w:rsidR="00F85E5F" w:rsidRDefault="00AB682E">
            <w:pPr>
              <w:spacing w:line="360" w:lineRule="auto"/>
              <w:jc w:val="both"/>
              <w:rPr>
                <w:sz w:val="24"/>
                <w:lang w:val="uk-UA"/>
              </w:rPr>
            </w:pPr>
            <w:r>
              <w:rPr>
                <w:sz w:val="24"/>
                <w:lang w:val="uk-UA"/>
              </w:rPr>
              <w:t>Березень</w:t>
            </w:r>
          </w:p>
        </w:tc>
        <w:tc>
          <w:tcPr>
            <w:tcW w:w="1275" w:type="dxa"/>
          </w:tcPr>
          <w:p w:rsidR="00F85E5F" w:rsidRDefault="00AB682E">
            <w:pPr>
              <w:spacing w:line="360" w:lineRule="auto"/>
              <w:jc w:val="both"/>
              <w:rPr>
                <w:sz w:val="24"/>
                <w:lang w:val="uk-UA"/>
              </w:rPr>
            </w:pPr>
            <w:r>
              <w:rPr>
                <w:sz w:val="24"/>
                <w:lang w:val="uk-UA"/>
              </w:rPr>
              <w:t>Травень</w:t>
            </w:r>
          </w:p>
        </w:tc>
        <w:tc>
          <w:tcPr>
            <w:tcW w:w="1276" w:type="dxa"/>
          </w:tcPr>
          <w:p w:rsidR="00F85E5F" w:rsidRDefault="00AB682E">
            <w:pPr>
              <w:spacing w:line="360" w:lineRule="auto"/>
              <w:jc w:val="both"/>
              <w:rPr>
                <w:sz w:val="24"/>
                <w:lang w:val="uk-UA"/>
              </w:rPr>
            </w:pPr>
            <w:r>
              <w:rPr>
                <w:sz w:val="24"/>
                <w:lang w:val="uk-UA"/>
              </w:rPr>
              <w:t>Липень</w:t>
            </w:r>
          </w:p>
        </w:tc>
        <w:tc>
          <w:tcPr>
            <w:tcW w:w="1276" w:type="dxa"/>
          </w:tcPr>
          <w:p w:rsidR="00F85E5F" w:rsidRDefault="00AB682E">
            <w:pPr>
              <w:spacing w:line="360" w:lineRule="auto"/>
              <w:jc w:val="both"/>
              <w:rPr>
                <w:sz w:val="24"/>
                <w:lang w:val="uk-UA"/>
              </w:rPr>
            </w:pPr>
            <w:r>
              <w:rPr>
                <w:sz w:val="24"/>
                <w:lang w:val="uk-UA"/>
              </w:rPr>
              <w:t>Вересень</w:t>
            </w:r>
          </w:p>
        </w:tc>
        <w:tc>
          <w:tcPr>
            <w:tcW w:w="1559" w:type="dxa"/>
          </w:tcPr>
          <w:p w:rsidR="00F85E5F" w:rsidRDefault="00AB682E">
            <w:pPr>
              <w:spacing w:line="360" w:lineRule="auto"/>
              <w:jc w:val="both"/>
              <w:rPr>
                <w:sz w:val="24"/>
                <w:lang w:val="uk-UA"/>
              </w:rPr>
            </w:pPr>
            <w:r>
              <w:rPr>
                <w:sz w:val="24"/>
                <w:lang w:val="uk-UA"/>
              </w:rPr>
              <w:t>Листопад</w:t>
            </w:r>
          </w:p>
        </w:tc>
      </w:tr>
      <w:tr w:rsidR="00F85E5F">
        <w:trPr>
          <w:cantSplit/>
        </w:trPr>
        <w:tc>
          <w:tcPr>
            <w:tcW w:w="1526" w:type="dxa"/>
          </w:tcPr>
          <w:p w:rsidR="00F85E5F" w:rsidRDefault="00AB682E">
            <w:pPr>
              <w:spacing w:line="360" w:lineRule="auto"/>
              <w:jc w:val="both"/>
              <w:rPr>
                <w:spacing w:val="-20"/>
                <w:sz w:val="24"/>
                <w:lang w:val="uk-UA"/>
              </w:rPr>
            </w:pPr>
            <w:r>
              <w:rPr>
                <w:spacing w:val="-20"/>
                <w:sz w:val="24"/>
                <w:lang w:val="uk-UA"/>
              </w:rPr>
              <w:t>Ціна на ресурс,</w:t>
            </w:r>
          </w:p>
        </w:tc>
        <w:tc>
          <w:tcPr>
            <w:tcW w:w="1134" w:type="dxa"/>
          </w:tcPr>
          <w:p w:rsidR="00F85E5F" w:rsidRDefault="00AB682E">
            <w:pPr>
              <w:spacing w:line="360" w:lineRule="auto"/>
              <w:jc w:val="both"/>
              <w:rPr>
                <w:sz w:val="24"/>
                <w:lang w:val="uk-UA"/>
              </w:rPr>
            </w:pPr>
            <w:r>
              <w:rPr>
                <w:sz w:val="24"/>
                <w:lang w:val="uk-UA"/>
              </w:rPr>
              <w:t>698,53</w:t>
            </w:r>
          </w:p>
        </w:tc>
        <w:tc>
          <w:tcPr>
            <w:tcW w:w="1276" w:type="dxa"/>
          </w:tcPr>
          <w:p w:rsidR="00F85E5F" w:rsidRDefault="00AB682E">
            <w:pPr>
              <w:spacing w:line="360" w:lineRule="auto"/>
              <w:jc w:val="both"/>
              <w:rPr>
                <w:sz w:val="24"/>
                <w:lang w:val="uk-UA"/>
              </w:rPr>
            </w:pPr>
            <w:r>
              <w:rPr>
                <w:sz w:val="24"/>
                <w:lang w:val="uk-UA"/>
              </w:rPr>
              <w:t>882,93</w:t>
            </w:r>
          </w:p>
        </w:tc>
        <w:tc>
          <w:tcPr>
            <w:tcW w:w="1275" w:type="dxa"/>
          </w:tcPr>
          <w:p w:rsidR="00F85E5F" w:rsidRDefault="00AB682E">
            <w:pPr>
              <w:spacing w:line="360" w:lineRule="auto"/>
              <w:jc w:val="both"/>
              <w:rPr>
                <w:sz w:val="24"/>
                <w:lang w:val="uk-UA"/>
              </w:rPr>
            </w:pPr>
            <w:r>
              <w:rPr>
                <w:sz w:val="24"/>
                <w:lang w:val="uk-UA"/>
              </w:rPr>
              <w:t>803,50</w:t>
            </w:r>
          </w:p>
        </w:tc>
        <w:tc>
          <w:tcPr>
            <w:tcW w:w="1276" w:type="dxa"/>
          </w:tcPr>
          <w:p w:rsidR="00F85E5F" w:rsidRDefault="00AB682E">
            <w:pPr>
              <w:spacing w:line="360" w:lineRule="auto"/>
              <w:jc w:val="both"/>
              <w:rPr>
                <w:sz w:val="24"/>
                <w:lang w:val="uk-UA"/>
              </w:rPr>
            </w:pPr>
            <w:r>
              <w:rPr>
                <w:sz w:val="24"/>
                <w:lang w:val="uk-UA"/>
              </w:rPr>
              <w:t>1150,48</w:t>
            </w:r>
          </w:p>
        </w:tc>
        <w:tc>
          <w:tcPr>
            <w:tcW w:w="1276" w:type="dxa"/>
          </w:tcPr>
          <w:p w:rsidR="00F85E5F" w:rsidRDefault="00AB682E">
            <w:pPr>
              <w:spacing w:line="360" w:lineRule="auto"/>
              <w:jc w:val="both"/>
              <w:rPr>
                <w:sz w:val="24"/>
                <w:lang w:val="uk-UA"/>
              </w:rPr>
            </w:pPr>
            <w:r>
              <w:rPr>
                <w:sz w:val="24"/>
                <w:lang w:val="uk-UA"/>
              </w:rPr>
              <w:t>1217,49</w:t>
            </w:r>
          </w:p>
        </w:tc>
        <w:tc>
          <w:tcPr>
            <w:tcW w:w="1559" w:type="dxa"/>
          </w:tcPr>
          <w:p w:rsidR="00F85E5F" w:rsidRDefault="00AB682E">
            <w:pPr>
              <w:spacing w:line="360" w:lineRule="auto"/>
              <w:jc w:val="both"/>
              <w:rPr>
                <w:sz w:val="24"/>
                <w:lang w:val="uk-UA"/>
              </w:rPr>
            </w:pPr>
            <w:r>
              <w:rPr>
                <w:sz w:val="24"/>
                <w:lang w:val="uk-UA"/>
              </w:rPr>
              <w:t>1193,74</w:t>
            </w:r>
          </w:p>
        </w:tc>
      </w:tr>
      <w:tr w:rsidR="00F85E5F">
        <w:trPr>
          <w:cantSplit/>
        </w:trPr>
        <w:tc>
          <w:tcPr>
            <w:tcW w:w="1526" w:type="dxa"/>
          </w:tcPr>
          <w:p w:rsidR="00F85E5F" w:rsidRDefault="00AB682E">
            <w:pPr>
              <w:spacing w:line="360" w:lineRule="auto"/>
              <w:jc w:val="both"/>
              <w:rPr>
                <w:sz w:val="24"/>
                <w:lang w:val="uk-UA"/>
              </w:rPr>
            </w:pPr>
            <w:r>
              <w:rPr>
                <w:sz w:val="24"/>
                <w:lang w:val="uk-UA"/>
              </w:rPr>
              <w:t>Оптова ціна</w:t>
            </w:r>
          </w:p>
        </w:tc>
        <w:tc>
          <w:tcPr>
            <w:tcW w:w="1134" w:type="dxa"/>
          </w:tcPr>
          <w:p w:rsidR="00F85E5F" w:rsidRDefault="00AB682E">
            <w:pPr>
              <w:spacing w:line="360" w:lineRule="auto"/>
              <w:jc w:val="both"/>
              <w:rPr>
                <w:sz w:val="24"/>
                <w:lang w:val="uk-UA"/>
              </w:rPr>
            </w:pPr>
            <w:r>
              <w:rPr>
                <w:sz w:val="24"/>
                <w:lang w:val="uk-UA"/>
              </w:rPr>
              <w:t>1472,19</w:t>
            </w:r>
          </w:p>
        </w:tc>
        <w:tc>
          <w:tcPr>
            <w:tcW w:w="1276" w:type="dxa"/>
          </w:tcPr>
          <w:p w:rsidR="00F85E5F" w:rsidRDefault="00AB682E">
            <w:pPr>
              <w:spacing w:line="360" w:lineRule="auto"/>
              <w:jc w:val="both"/>
              <w:rPr>
                <w:sz w:val="24"/>
                <w:lang w:val="en-US"/>
              </w:rPr>
            </w:pPr>
            <w:r>
              <w:rPr>
                <w:sz w:val="24"/>
                <w:lang w:val="uk-UA"/>
              </w:rPr>
              <w:t>1753,46</w:t>
            </w:r>
          </w:p>
        </w:tc>
        <w:tc>
          <w:tcPr>
            <w:tcW w:w="1275" w:type="dxa"/>
          </w:tcPr>
          <w:p w:rsidR="00F85E5F" w:rsidRDefault="00AB682E">
            <w:pPr>
              <w:spacing w:line="360" w:lineRule="auto"/>
              <w:jc w:val="both"/>
              <w:rPr>
                <w:sz w:val="24"/>
                <w:lang w:val="uk-UA"/>
              </w:rPr>
            </w:pPr>
            <w:r>
              <w:rPr>
                <w:sz w:val="24"/>
                <w:lang w:val="uk-UA"/>
              </w:rPr>
              <w:t>1698,01</w:t>
            </w:r>
          </w:p>
        </w:tc>
        <w:tc>
          <w:tcPr>
            <w:tcW w:w="1276" w:type="dxa"/>
          </w:tcPr>
          <w:p w:rsidR="00F85E5F" w:rsidRDefault="00AB682E">
            <w:pPr>
              <w:spacing w:line="360" w:lineRule="auto"/>
              <w:jc w:val="both"/>
              <w:rPr>
                <w:sz w:val="24"/>
                <w:lang w:val="uk-UA"/>
              </w:rPr>
            </w:pPr>
            <w:r>
              <w:rPr>
                <w:sz w:val="24"/>
                <w:lang w:val="uk-UA"/>
              </w:rPr>
              <w:t>1736,96</w:t>
            </w:r>
          </w:p>
        </w:tc>
        <w:tc>
          <w:tcPr>
            <w:tcW w:w="1276" w:type="dxa"/>
          </w:tcPr>
          <w:p w:rsidR="00F85E5F" w:rsidRDefault="00AB682E">
            <w:pPr>
              <w:spacing w:line="360" w:lineRule="auto"/>
              <w:jc w:val="both"/>
              <w:rPr>
                <w:sz w:val="24"/>
                <w:lang w:val="uk-UA"/>
              </w:rPr>
            </w:pPr>
            <w:r>
              <w:rPr>
                <w:sz w:val="24"/>
                <w:lang w:val="uk-UA"/>
              </w:rPr>
              <w:t>1930,53</w:t>
            </w:r>
          </w:p>
        </w:tc>
        <w:tc>
          <w:tcPr>
            <w:tcW w:w="1559" w:type="dxa"/>
          </w:tcPr>
          <w:p w:rsidR="00F85E5F" w:rsidRDefault="00AB682E">
            <w:pPr>
              <w:spacing w:line="360" w:lineRule="auto"/>
              <w:jc w:val="both"/>
              <w:rPr>
                <w:sz w:val="24"/>
                <w:lang w:val="uk-UA"/>
              </w:rPr>
            </w:pPr>
            <w:r>
              <w:rPr>
                <w:sz w:val="24"/>
                <w:lang w:val="uk-UA"/>
              </w:rPr>
              <w:t>1794,38</w:t>
            </w:r>
          </w:p>
        </w:tc>
      </w:tr>
    </w:tbl>
    <w:p w:rsidR="00F85E5F" w:rsidRDefault="00F85E5F">
      <w:pPr>
        <w:spacing w:line="360" w:lineRule="auto"/>
        <w:ind w:firstLine="7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76"/>
        <w:gridCol w:w="1275"/>
        <w:gridCol w:w="1276"/>
        <w:gridCol w:w="1276"/>
        <w:gridCol w:w="1559"/>
      </w:tblGrid>
      <w:tr w:rsidR="00F85E5F">
        <w:trPr>
          <w:cantSplit/>
        </w:trPr>
        <w:tc>
          <w:tcPr>
            <w:tcW w:w="1526" w:type="dxa"/>
            <w:vMerge w:val="restart"/>
          </w:tcPr>
          <w:p w:rsidR="00F85E5F" w:rsidRDefault="00AB682E">
            <w:pPr>
              <w:spacing w:line="360" w:lineRule="auto"/>
              <w:jc w:val="both"/>
              <w:rPr>
                <w:sz w:val="24"/>
                <w:lang w:val="uk-UA"/>
              </w:rPr>
            </w:pPr>
            <w:r>
              <w:rPr>
                <w:sz w:val="24"/>
                <w:lang w:val="uk-UA"/>
              </w:rPr>
              <w:t>Назва показника</w:t>
            </w:r>
          </w:p>
        </w:tc>
        <w:tc>
          <w:tcPr>
            <w:tcW w:w="7796" w:type="dxa"/>
            <w:gridSpan w:val="6"/>
          </w:tcPr>
          <w:p w:rsidR="00F85E5F" w:rsidRDefault="00AB682E">
            <w:pPr>
              <w:spacing w:line="360" w:lineRule="auto"/>
              <w:jc w:val="center"/>
              <w:rPr>
                <w:sz w:val="24"/>
                <w:lang w:val="uk-UA"/>
              </w:rPr>
            </w:pPr>
            <w:r>
              <w:rPr>
                <w:sz w:val="24"/>
                <w:lang w:val="uk-UA"/>
              </w:rPr>
              <w:t>1999 рік</w:t>
            </w:r>
          </w:p>
        </w:tc>
      </w:tr>
      <w:tr w:rsidR="00F85E5F">
        <w:trPr>
          <w:cantSplit/>
        </w:trPr>
        <w:tc>
          <w:tcPr>
            <w:tcW w:w="1526" w:type="dxa"/>
            <w:vMerge/>
          </w:tcPr>
          <w:p w:rsidR="00F85E5F" w:rsidRDefault="00F85E5F">
            <w:pPr>
              <w:spacing w:line="360" w:lineRule="auto"/>
              <w:jc w:val="both"/>
              <w:rPr>
                <w:sz w:val="24"/>
                <w:lang w:val="uk-UA"/>
              </w:rPr>
            </w:pPr>
          </w:p>
        </w:tc>
        <w:tc>
          <w:tcPr>
            <w:tcW w:w="1134" w:type="dxa"/>
          </w:tcPr>
          <w:p w:rsidR="00F85E5F" w:rsidRDefault="00AB682E">
            <w:pPr>
              <w:spacing w:line="360" w:lineRule="auto"/>
              <w:jc w:val="both"/>
              <w:rPr>
                <w:sz w:val="24"/>
                <w:lang w:val="uk-UA"/>
              </w:rPr>
            </w:pPr>
            <w:r>
              <w:rPr>
                <w:sz w:val="24"/>
                <w:lang w:val="uk-UA"/>
              </w:rPr>
              <w:t>Січень</w:t>
            </w:r>
          </w:p>
        </w:tc>
        <w:tc>
          <w:tcPr>
            <w:tcW w:w="1276" w:type="dxa"/>
          </w:tcPr>
          <w:p w:rsidR="00F85E5F" w:rsidRDefault="00AB682E">
            <w:pPr>
              <w:spacing w:line="360" w:lineRule="auto"/>
              <w:jc w:val="both"/>
              <w:rPr>
                <w:sz w:val="24"/>
                <w:lang w:val="uk-UA"/>
              </w:rPr>
            </w:pPr>
            <w:r>
              <w:rPr>
                <w:sz w:val="24"/>
                <w:lang w:val="uk-UA"/>
              </w:rPr>
              <w:t>Березень</w:t>
            </w:r>
          </w:p>
        </w:tc>
        <w:tc>
          <w:tcPr>
            <w:tcW w:w="1275" w:type="dxa"/>
          </w:tcPr>
          <w:p w:rsidR="00F85E5F" w:rsidRDefault="00AB682E">
            <w:pPr>
              <w:spacing w:line="360" w:lineRule="auto"/>
              <w:jc w:val="both"/>
              <w:rPr>
                <w:sz w:val="24"/>
                <w:lang w:val="uk-UA"/>
              </w:rPr>
            </w:pPr>
            <w:r>
              <w:rPr>
                <w:sz w:val="24"/>
                <w:lang w:val="uk-UA"/>
              </w:rPr>
              <w:t>Травень</w:t>
            </w:r>
          </w:p>
        </w:tc>
        <w:tc>
          <w:tcPr>
            <w:tcW w:w="1276" w:type="dxa"/>
          </w:tcPr>
          <w:p w:rsidR="00F85E5F" w:rsidRDefault="00AB682E">
            <w:pPr>
              <w:spacing w:line="360" w:lineRule="auto"/>
              <w:jc w:val="both"/>
              <w:rPr>
                <w:sz w:val="24"/>
                <w:lang w:val="uk-UA"/>
              </w:rPr>
            </w:pPr>
            <w:r>
              <w:rPr>
                <w:sz w:val="24"/>
                <w:lang w:val="uk-UA"/>
              </w:rPr>
              <w:t>Липень</w:t>
            </w:r>
          </w:p>
        </w:tc>
        <w:tc>
          <w:tcPr>
            <w:tcW w:w="1276" w:type="dxa"/>
          </w:tcPr>
          <w:p w:rsidR="00F85E5F" w:rsidRDefault="00AB682E">
            <w:pPr>
              <w:pStyle w:val="2"/>
            </w:pPr>
            <w:r>
              <w:t>Вересень</w:t>
            </w:r>
          </w:p>
        </w:tc>
        <w:tc>
          <w:tcPr>
            <w:tcW w:w="1559" w:type="dxa"/>
          </w:tcPr>
          <w:p w:rsidR="00F85E5F" w:rsidRDefault="00AB682E">
            <w:pPr>
              <w:spacing w:line="360" w:lineRule="auto"/>
              <w:jc w:val="both"/>
              <w:rPr>
                <w:sz w:val="24"/>
                <w:lang w:val="uk-UA"/>
              </w:rPr>
            </w:pPr>
            <w:r>
              <w:rPr>
                <w:sz w:val="24"/>
                <w:lang w:val="uk-UA"/>
              </w:rPr>
              <w:t>Листопад</w:t>
            </w:r>
          </w:p>
        </w:tc>
      </w:tr>
      <w:tr w:rsidR="00F85E5F">
        <w:trPr>
          <w:cantSplit/>
        </w:trPr>
        <w:tc>
          <w:tcPr>
            <w:tcW w:w="1526" w:type="dxa"/>
          </w:tcPr>
          <w:p w:rsidR="00F85E5F" w:rsidRDefault="00AB682E">
            <w:pPr>
              <w:spacing w:line="360" w:lineRule="auto"/>
              <w:jc w:val="both"/>
              <w:rPr>
                <w:spacing w:val="-20"/>
                <w:sz w:val="24"/>
                <w:lang w:val="uk-UA"/>
              </w:rPr>
            </w:pPr>
            <w:r>
              <w:rPr>
                <w:spacing w:val="-20"/>
                <w:sz w:val="24"/>
                <w:lang w:val="uk-UA"/>
              </w:rPr>
              <w:t>Ціна на ресурс,</w:t>
            </w:r>
          </w:p>
        </w:tc>
        <w:tc>
          <w:tcPr>
            <w:tcW w:w="1134" w:type="dxa"/>
          </w:tcPr>
          <w:p w:rsidR="00F85E5F" w:rsidRDefault="00AB682E">
            <w:pPr>
              <w:spacing w:line="360" w:lineRule="auto"/>
              <w:jc w:val="both"/>
              <w:rPr>
                <w:sz w:val="24"/>
                <w:lang w:val="uk-UA"/>
              </w:rPr>
            </w:pPr>
            <w:r>
              <w:rPr>
                <w:sz w:val="24"/>
                <w:lang w:val="uk-UA"/>
              </w:rPr>
              <w:t>1079,94</w:t>
            </w:r>
          </w:p>
        </w:tc>
        <w:tc>
          <w:tcPr>
            <w:tcW w:w="1276" w:type="dxa"/>
          </w:tcPr>
          <w:p w:rsidR="00F85E5F" w:rsidRDefault="00AB682E">
            <w:pPr>
              <w:spacing w:line="360" w:lineRule="auto"/>
              <w:jc w:val="both"/>
              <w:rPr>
                <w:sz w:val="24"/>
                <w:lang w:val="uk-UA"/>
              </w:rPr>
            </w:pPr>
            <w:r>
              <w:rPr>
                <w:sz w:val="24"/>
                <w:lang w:val="uk-UA"/>
              </w:rPr>
              <w:t>1735,49</w:t>
            </w:r>
          </w:p>
        </w:tc>
        <w:tc>
          <w:tcPr>
            <w:tcW w:w="1275" w:type="dxa"/>
          </w:tcPr>
          <w:p w:rsidR="00F85E5F" w:rsidRDefault="00AB682E">
            <w:pPr>
              <w:spacing w:line="360" w:lineRule="auto"/>
              <w:jc w:val="both"/>
              <w:rPr>
                <w:sz w:val="24"/>
                <w:lang w:val="uk-UA"/>
              </w:rPr>
            </w:pPr>
            <w:r>
              <w:rPr>
                <w:sz w:val="24"/>
                <w:lang w:val="uk-UA"/>
              </w:rPr>
              <w:t>1777,49</w:t>
            </w:r>
          </w:p>
        </w:tc>
        <w:tc>
          <w:tcPr>
            <w:tcW w:w="1276" w:type="dxa"/>
          </w:tcPr>
          <w:p w:rsidR="00F85E5F" w:rsidRDefault="00AB682E">
            <w:pPr>
              <w:spacing w:line="360" w:lineRule="auto"/>
              <w:jc w:val="both"/>
              <w:rPr>
                <w:sz w:val="24"/>
                <w:lang w:val="uk-UA"/>
              </w:rPr>
            </w:pPr>
            <w:r>
              <w:rPr>
                <w:sz w:val="24"/>
                <w:lang w:val="uk-UA"/>
              </w:rPr>
              <w:t>1534,76</w:t>
            </w:r>
          </w:p>
        </w:tc>
        <w:tc>
          <w:tcPr>
            <w:tcW w:w="1276" w:type="dxa"/>
          </w:tcPr>
          <w:p w:rsidR="00F85E5F" w:rsidRDefault="00AB682E">
            <w:pPr>
              <w:spacing w:line="360" w:lineRule="auto"/>
              <w:jc w:val="both"/>
              <w:rPr>
                <w:sz w:val="24"/>
                <w:lang w:val="uk-UA"/>
              </w:rPr>
            </w:pPr>
            <w:r>
              <w:rPr>
                <w:sz w:val="24"/>
                <w:lang w:val="uk-UA"/>
              </w:rPr>
              <w:t>1545,00</w:t>
            </w:r>
          </w:p>
        </w:tc>
        <w:tc>
          <w:tcPr>
            <w:tcW w:w="1559" w:type="dxa"/>
          </w:tcPr>
          <w:p w:rsidR="00F85E5F" w:rsidRDefault="00AB682E">
            <w:pPr>
              <w:spacing w:line="360" w:lineRule="auto"/>
              <w:jc w:val="both"/>
              <w:rPr>
                <w:sz w:val="24"/>
                <w:lang w:val="uk-UA"/>
              </w:rPr>
            </w:pPr>
            <w:r>
              <w:rPr>
                <w:sz w:val="24"/>
                <w:lang w:val="uk-UA"/>
              </w:rPr>
              <w:t>1524,60</w:t>
            </w:r>
          </w:p>
        </w:tc>
      </w:tr>
      <w:tr w:rsidR="00F85E5F">
        <w:trPr>
          <w:cantSplit/>
        </w:trPr>
        <w:tc>
          <w:tcPr>
            <w:tcW w:w="1526" w:type="dxa"/>
          </w:tcPr>
          <w:p w:rsidR="00F85E5F" w:rsidRDefault="00AB682E">
            <w:pPr>
              <w:spacing w:line="360" w:lineRule="auto"/>
              <w:jc w:val="both"/>
              <w:rPr>
                <w:sz w:val="24"/>
                <w:lang w:val="uk-UA"/>
              </w:rPr>
            </w:pPr>
            <w:r>
              <w:rPr>
                <w:sz w:val="24"/>
                <w:lang w:val="uk-UA"/>
              </w:rPr>
              <w:t>Оптова ціна</w:t>
            </w:r>
          </w:p>
        </w:tc>
        <w:tc>
          <w:tcPr>
            <w:tcW w:w="1134" w:type="dxa"/>
          </w:tcPr>
          <w:p w:rsidR="00F85E5F" w:rsidRDefault="00AB682E">
            <w:pPr>
              <w:spacing w:line="360" w:lineRule="auto"/>
              <w:jc w:val="both"/>
              <w:rPr>
                <w:sz w:val="24"/>
                <w:lang w:val="uk-UA"/>
              </w:rPr>
            </w:pPr>
            <w:r>
              <w:rPr>
                <w:sz w:val="24"/>
                <w:lang w:val="uk-UA"/>
              </w:rPr>
              <w:t>2070,84</w:t>
            </w:r>
          </w:p>
        </w:tc>
        <w:tc>
          <w:tcPr>
            <w:tcW w:w="1276" w:type="dxa"/>
          </w:tcPr>
          <w:p w:rsidR="00F85E5F" w:rsidRDefault="00AB682E">
            <w:pPr>
              <w:spacing w:line="360" w:lineRule="auto"/>
              <w:jc w:val="both"/>
              <w:rPr>
                <w:sz w:val="24"/>
                <w:lang w:val="uk-UA"/>
              </w:rPr>
            </w:pPr>
            <w:r>
              <w:rPr>
                <w:sz w:val="24"/>
                <w:lang w:val="uk-UA"/>
              </w:rPr>
              <w:t>2823,35</w:t>
            </w:r>
          </w:p>
        </w:tc>
        <w:tc>
          <w:tcPr>
            <w:tcW w:w="1275" w:type="dxa"/>
          </w:tcPr>
          <w:p w:rsidR="00F85E5F" w:rsidRDefault="00AB682E">
            <w:pPr>
              <w:spacing w:line="360" w:lineRule="auto"/>
              <w:jc w:val="both"/>
              <w:rPr>
                <w:sz w:val="24"/>
                <w:lang w:val="uk-UA"/>
              </w:rPr>
            </w:pPr>
            <w:r>
              <w:rPr>
                <w:sz w:val="24"/>
                <w:lang w:val="uk-UA"/>
              </w:rPr>
              <w:t>3121,11</w:t>
            </w:r>
          </w:p>
        </w:tc>
        <w:tc>
          <w:tcPr>
            <w:tcW w:w="1276" w:type="dxa"/>
          </w:tcPr>
          <w:p w:rsidR="00F85E5F" w:rsidRDefault="00AB682E">
            <w:pPr>
              <w:spacing w:line="360" w:lineRule="auto"/>
              <w:jc w:val="both"/>
              <w:rPr>
                <w:sz w:val="24"/>
                <w:lang w:val="uk-UA"/>
              </w:rPr>
            </w:pPr>
            <w:r>
              <w:rPr>
                <w:sz w:val="24"/>
                <w:lang w:val="uk-UA"/>
              </w:rPr>
              <w:t>2482,57</w:t>
            </w:r>
          </w:p>
        </w:tc>
        <w:tc>
          <w:tcPr>
            <w:tcW w:w="1276" w:type="dxa"/>
          </w:tcPr>
          <w:p w:rsidR="00F85E5F" w:rsidRDefault="00AB682E">
            <w:pPr>
              <w:spacing w:line="360" w:lineRule="auto"/>
              <w:jc w:val="both"/>
              <w:rPr>
                <w:sz w:val="24"/>
                <w:lang w:val="uk-UA"/>
              </w:rPr>
            </w:pPr>
            <w:r>
              <w:rPr>
                <w:sz w:val="24"/>
                <w:lang w:val="uk-UA"/>
              </w:rPr>
              <w:t>2505,7</w:t>
            </w:r>
          </w:p>
        </w:tc>
        <w:tc>
          <w:tcPr>
            <w:tcW w:w="1559" w:type="dxa"/>
          </w:tcPr>
          <w:p w:rsidR="00F85E5F" w:rsidRDefault="00AB682E">
            <w:pPr>
              <w:spacing w:line="360" w:lineRule="auto"/>
              <w:jc w:val="both"/>
              <w:rPr>
                <w:sz w:val="24"/>
                <w:lang w:val="uk-UA"/>
              </w:rPr>
            </w:pPr>
            <w:r>
              <w:rPr>
                <w:sz w:val="24"/>
                <w:lang w:val="uk-UA"/>
              </w:rPr>
              <w:t>2475,59</w:t>
            </w:r>
          </w:p>
        </w:tc>
      </w:tr>
    </w:tbl>
    <w:p w:rsidR="00F85E5F" w:rsidRDefault="00F85E5F">
      <w:pPr>
        <w:spacing w:line="360" w:lineRule="auto"/>
        <w:ind w:firstLine="720"/>
        <w:jc w:val="both"/>
        <w:rPr>
          <w:sz w:val="24"/>
          <w:lang w:val="uk-UA"/>
        </w:rPr>
      </w:pPr>
    </w:p>
    <w:p w:rsidR="00F85E5F" w:rsidRDefault="00AB682E">
      <w:pPr>
        <w:pStyle w:val="a3"/>
        <w:spacing w:line="360" w:lineRule="auto"/>
      </w:pPr>
      <w:r>
        <w:t xml:space="preserve">Одиниці виміру ціни – гривні. </w:t>
      </w:r>
    </w:p>
    <w:p w:rsidR="00F85E5F" w:rsidRDefault="00AB682E">
      <w:pPr>
        <w:spacing w:line="360" w:lineRule="auto"/>
        <w:jc w:val="both"/>
        <w:rPr>
          <w:lang w:val="uk-UA"/>
        </w:rPr>
      </w:pPr>
      <w:r>
        <w:rPr>
          <w:lang w:val="uk-UA"/>
        </w:rPr>
        <w:t>Джерело інформації  - бухгалтерський віддів ВО "Радіоприлад", Запоріжжя.</w:t>
      </w:r>
    </w:p>
    <w:p w:rsidR="00F85E5F" w:rsidRDefault="00F85E5F">
      <w:pPr>
        <w:spacing w:line="360" w:lineRule="auto"/>
        <w:ind w:firstLine="720"/>
        <w:jc w:val="both"/>
        <w:rPr>
          <w:sz w:val="28"/>
          <w:lang w:val="uk-UA"/>
        </w:rPr>
      </w:pPr>
    </w:p>
    <w:p w:rsidR="00F85E5F" w:rsidRDefault="00F85E5F">
      <w:pPr>
        <w:spacing w:line="360" w:lineRule="auto"/>
        <w:ind w:firstLine="720"/>
        <w:jc w:val="center"/>
        <w:rPr>
          <w:b/>
          <w:sz w:val="28"/>
          <w:lang w:val="uk-UA"/>
        </w:rPr>
      </w:pPr>
    </w:p>
    <w:p w:rsidR="00F85E5F" w:rsidRDefault="00AB682E">
      <w:pPr>
        <w:spacing w:line="360" w:lineRule="auto"/>
        <w:ind w:firstLine="720"/>
        <w:jc w:val="center"/>
        <w:rPr>
          <w:b/>
          <w:sz w:val="28"/>
          <w:lang w:val="uk-UA"/>
        </w:rPr>
      </w:pPr>
      <w:r>
        <w:rPr>
          <w:b/>
          <w:sz w:val="28"/>
          <w:lang w:val="uk-UA"/>
        </w:rPr>
        <w:t>Розділ 2. Оцінка регресійної моделі.</w:t>
      </w:r>
    </w:p>
    <w:p w:rsidR="00F85E5F" w:rsidRDefault="00AB682E">
      <w:pPr>
        <w:spacing w:line="360" w:lineRule="auto"/>
        <w:jc w:val="both"/>
        <w:rPr>
          <w:sz w:val="24"/>
        </w:rPr>
      </w:pPr>
      <w:r>
        <w:rPr>
          <w:sz w:val="24"/>
          <w:lang w:val="uk-UA"/>
        </w:rPr>
        <w:t>Розглянемо модель залежності оптової ціни від ціни на ресурс</w:t>
      </w:r>
      <w:r>
        <w:rPr>
          <w:lang w:val="uk-UA"/>
        </w:rPr>
        <w:t>:</w:t>
      </w:r>
    </w:p>
    <w:p w:rsidR="00F85E5F" w:rsidRDefault="00AB682E">
      <w:pPr>
        <w:numPr>
          <w:ilvl w:val="0"/>
          <w:numId w:val="1"/>
        </w:numPr>
        <w:spacing w:line="360" w:lineRule="auto"/>
        <w:jc w:val="both"/>
        <w:rPr>
          <w:b/>
          <w:sz w:val="24"/>
        </w:rPr>
      </w:pPr>
      <w:r>
        <w:rPr>
          <w:sz w:val="24"/>
          <w:lang w:val="en-US"/>
        </w:rPr>
        <w:t>P</w:t>
      </w:r>
      <w:r>
        <w:rPr>
          <w:sz w:val="24"/>
          <w:vertAlign w:val="subscript"/>
          <w:lang w:val="uk-UA"/>
        </w:rPr>
        <w:t xml:space="preserve">опт  </w:t>
      </w:r>
      <w:r>
        <w:rPr>
          <w:sz w:val="24"/>
          <w:lang w:val="uk-UA"/>
        </w:rPr>
        <w:t xml:space="preserve">= </w:t>
      </w:r>
      <w:r>
        <w:rPr>
          <w:i/>
          <w:sz w:val="24"/>
          <w:lang w:val="uk-UA"/>
        </w:rPr>
        <w:t>b</w:t>
      </w:r>
      <w:r>
        <w:rPr>
          <w:i/>
          <w:sz w:val="24"/>
          <w:vertAlign w:val="subscript"/>
          <w:lang w:val="uk-UA"/>
        </w:rPr>
        <w:t>0</w:t>
      </w:r>
      <w:r>
        <w:rPr>
          <w:sz w:val="24"/>
        </w:rPr>
        <w:t xml:space="preserve">  +</w:t>
      </w:r>
      <w:r>
        <w:rPr>
          <w:sz w:val="24"/>
          <w:vertAlign w:val="subscript"/>
        </w:rPr>
        <w:t xml:space="preserve"> </w:t>
      </w:r>
      <w:r>
        <w:rPr>
          <w:i/>
          <w:sz w:val="24"/>
          <w:lang w:val="en-US"/>
        </w:rPr>
        <w:t>b</w:t>
      </w:r>
      <w:r>
        <w:rPr>
          <w:i/>
          <w:sz w:val="24"/>
          <w:vertAlign w:val="subscript"/>
        </w:rPr>
        <w:t>1</w:t>
      </w:r>
      <w:r>
        <w:rPr>
          <w:i/>
          <w:sz w:val="24"/>
          <w:vertAlign w:val="superscript"/>
          <w:lang w:val="en-US"/>
        </w:rPr>
        <w:sym w:font="MT Symbol" w:char="F0D7"/>
      </w:r>
      <w:r>
        <w:rPr>
          <w:i/>
          <w:sz w:val="24"/>
        </w:rPr>
        <w:t>Р</w:t>
      </w:r>
      <w:r>
        <w:rPr>
          <w:i/>
          <w:sz w:val="24"/>
          <w:vertAlign w:val="subscript"/>
        </w:rPr>
        <w:t>ресурс</w:t>
      </w:r>
      <w:r>
        <w:rPr>
          <w:sz w:val="24"/>
        </w:rPr>
        <w:t xml:space="preserve">, де </w:t>
      </w:r>
      <w:r>
        <w:rPr>
          <w:i/>
          <w:sz w:val="24"/>
          <w:lang w:val="uk-UA"/>
        </w:rPr>
        <w:t>b</w:t>
      </w:r>
      <w:r>
        <w:rPr>
          <w:i/>
          <w:sz w:val="24"/>
          <w:vertAlign w:val="subscript"/>
          <w:lang w:val="uk-UA"/>
        </w:rPr>
        <w:t>0</w:t>
      </w:r>
      <w:r>
        <w:rPr>
          <w:sz w:val="24"/>
        </w:rPr>
        <w:t xml:space="preserve"> та </w:t>
      </w:r>
      <w:r>
        <w:rPr>
          <w:sz w:val="24"/>
          <w:vertAlign w:val="subscript"/>
        </w:rPr>
        <w:t xml:space="preserve"> </w:t>
      </w:r>
      <w:r>
        <w:rPr>
          <w:i/>
          <w:sz w:val="24"/>
          <w:lang w:val="en-US"/>
        </w:rPr>
        <w:t>b</w:t>
      </w:r>
      <w:r>
        <w:rPr>
          <w:i/>
          <w:sz w:val="24"/>
          <w:vertAlign w:val="subscript"/>
        </w:rPr>
        <w:t>1</w:t>
      </w:r>
      <w:r>
        <w:rPr>
          <w:sz w:val="24"/>
        </w:rPr>
        <w:t xml:space="preserve"> – невідомі параметри моделі,</w:t>
      </w:r>
      <w:r>
        <w:rPr>
          <w:i/>
          <w:sz w:val="24"/>
        </w:rPr>
        <w:t xml:space="preserve"> Р</w:t>
      </w:r>
      <w:r>
        <w:rPr>
          <w:i/>
          <w:sz w:val="24"/>
          <w:vertAlign w:val="subscript"/>
        </w:rPr>
        <w:t>ресурс</w:t>
      </w:r>
      <w:r>
        <w:rPr>
          <w:sz w:val="24"/>
        </w:rPr>
        <w:t xml:space="preserve"> – ціна ресурсу.</w:t>
      </w:r>
    </w:p>
    <w:p w:rsidR="00F85E5F" w:rsidRDefault="00AB682E">
      <w:pPr>
        <w:spacing w:line="360" w:lineRule="auto"/>
        <w:jc w:val="both"/>
        <w:rPr>
          <w:sz w:val="24"/>
          <w:lang w:val="uk-UA"/>
        </w:rPr>
      </w:pPr>
      <w:r>
        <w:rPr>
          <w:sz w:val="24"/>
          <w:lang w:val="uk-UA"/>
        </w:rPr>
        <w:t xml:space="preserve"> Оскільки ми знаємо, що нашій моделі можуть відповідати не тільки лінійні функції вигляду </w:t>
      </w:r>
      <w:r>
        <w:rPr>
          <w:position w:val="-10"/>
          <w:sz w:val="24"/>
          <w:lang w:val="uk-UA"/>
        </w:rPr>
        <w:object w:dxaOrig="1020" w:dyaOrig="320">
          <v:shape id="_x0000_i1026" type="#_x0000_t75" style="width:51pt;height:15.75pt" o:ole="" fillcolor="window">
            <v:imagedata r:id="rId9" o:title=""/>
          </v:shape>
          <o:OLEObject Type="Embed" ProgID="Equation.DSMT4" ShapeID="_x0000_i1026" DrawAspect="Content" ObjectID="_1470206021" r:id="rId10"/>
        </w:object>
      </w:r>
      <w:r>
        <w:rPr>
          <w:sz w:val="24"/>
          <w:lang w:val="uk-UA"/>
        </w:rPr>
        <w:t>,</w:t>
      </w:r>
      <w:r>
        <w:rPr>
          <w:position w:val="-4"/>
          <w:sz w:val="24"/>
          <w:lang w:val="uk-UA"/>
        </w:rPr>
        <w:object w:dxaOrig="180" w:dyaOrig="279">
          <v:shape id="_x0000_i1027" type="#_x0000_t75" style="width:9pt;height:14.25pt" o:ole="" fillcolor="window">
            <v:imagedata r:id="rId11" o:title=""/>
          </v:shape>
          <o:OLEObject Type="Embed" ProgID="Equation.DSMT4" ShapeID="_x0000_i1027" DrawAspect="Content" ObjectID="_1470206022" r:id="rId12"/>
        </w:object>
      </w:r>
      <w:r>
        <w:rPr>
          <w:sz w:val="24"/>
          <w:lang w:val="uk-UA"/>
        </w:rPr>
        <w:t xml:space="preserve"> а  і степеневі чи екпоненційні, оцінимо 4 види моделей:</w:t>
      </w:r>
      <w:r>
        <w:rPr>
          <w:sz w:val="24"/>
          <w:lang w:val="uk-UA"/>
        </w:rPr>
        <w:tab/>
      </w:r>
    </w:p>
    <w:p w:rsidR="00F85E5F" w:rsidRDefault="00AB682E">
      <w:pPr>
        <w:numPr>
          <w:ilvl w:val="0"/>
          <w:numId w:val="3"/>
        </w:numPr>
        <w:spacing w:line="360" w:lineRule="auto"/>
        <w:jc w:val="both"/>
        <w:rPr>
          <w:sz w:val="24"/>
          <w:lang w:val="uk-UA"/>
        </w:rPr>
      </w:pPr>
      <w:r>
        <w:rPr>
          <w:sz w:val="24"/>
          <w:lang w:val="en-US"/>
        </w:rPr>
        <w:t xml:space="preserve">Lin-lin </w:t>
      </w:r>
      <w:r>
        <w:rPr>
          <w:sz w:val="24"/>
          <w:lang w:val="uk-UA"/>
        </w:rPr>
        <w:t>модель;</w:t>
      </w:r>
    </w:p>
    <w:p w:rsidR="00F85E5F" w:rsidRDefault="00AB682E">
      <w:pPr>
        <w:numPr>
          <w:ilvl w:val="0"/>
          <w:numId w:val="3"/>
        </w:numPr>
        <w:spacing w:line="360" w:lineRule="auto"/>
        <w:jc w:val="both"/>
        <w:rPr>
          <w:sz w:val="24"/>
          <w:lang w:val="uk-UA"/>
        </w:rPr>
      </w:pPr>
      <w:r>
        <w:rPr>
          <w:sz w:val="24"/>
          <w:lang w:val="en-US"/>
        </w:rPr>
        <w:t xml:space="preserve">Lin-log </w:t>
      </w:r>
      <w:r>
        <w:rPr>
          <w:sz w:val="24"/>
          <w:lang w:val="uk-UA"/>
        </w:rPr>
        <w:t>модель;</w:t>
      </w:r>
    </w:p>
    <w:p w:rsidR="00F85E5F" w:rsidRDefault="00AB682E">
      <w:pPr>
        <w:numPr>
          <w:ilvl w:val="0"/>
          <w:numId w:val="3"/>
        </w:numPr>
        <w:spacing w:line="360" w:lineRule="auto"/>
        <w:jc w:val="both"/>
        <w:rPr>
          <w:sz w:val="24"/>
          <w:lang w:val="uk-UA"/>
        </w:rPr>
      </w:pPr>
      <w:r>
        <w:rPr>
          <w:sz w:val="24"/>
          <w:lang w:val="en-US"/>
        </w:rPr>
        <w:t xml:space="preserve">Log-lin </w:t>
      </w:r>
      <w:r>
        <w:rPr>
          <w:sz w:val="24"/>
          <w:lang w:val="uk-UA"/>
        </w:rPr>
        <w:t>модель;</w:t>
      </w:r>
    </w:p>
    <w:p w:rsidR="00F85E5F" w:rsidRDefault="00AB682E">
      <w:pPr>
        <w:numPr>
          <w:ilvl w:val="0"/>
          <w:numId w:val="3"/>
        </w:numPr>
        <w:spacing w:line="360" w:lineRule="auto"/>
        <w:jc w:val="both"/>
        <w:rPr>
          <w:sz w:val="24"/>
          <w:lang w:val="uk-UA"/>
        </w:rPr>
      </w:pPr>
      <w:r>
        <w:rPr>
          <w:sz w:val="24"/>
          <w:lang w:val="en-US"/>
        </w:rPr>
        <w:t xml:space="preserve">Log-log </w:t>
      </w:r>
      <w:r>
        <w:rPr>
          <w:sz w:val="24"/>
          <w:lang w:val="uk-UA"/>
        </w:rPr>
        <w:t>модель.</w:t>
      </w:r>
    </w:p>
    <w:p w:rsidR="00F85E5F" w:rsidRDefault="00AB682E">
      <w:pPr>
        <w:spacing w:line="360" w:lineRule="auto"/>
        <w:jc w:val="both"/>
        <w:rPr>
          <w:sz w:val="24"/>
          <w:lang w:val="en-US"/>
        </w:rPr>
      </w:pPr>
      <w:r>
        <w:rPr>
          <w:sz w:val="24"/>
          <w:lang w:val="uk-UA"/>
        </w:rPr>
        <w:t xml:space="preserve">Накращою буде модель з найбільшим коефіцієнтом детермінації </w:t>
      </w:r>
      <w:r>
        <w:rPr>
          <w:position w:val="-4"/>
          <w:sz w:val="24"/>
          <w:lang w:val="uk-UA"/>
        </w:rPr>
        <w:object w:dxaOrig="320" w:dyaOrig="300">
          <v:shape id="_x0000_i1028" type="#_x0000_t75" style="width:15.75pt;height:15pt" o:ole="" fillcolor="window">
            <v:imagedata r:id="rId13" o:title=""/>
          </v:shape>
          <o:OLEObject Type="Embed" ProgID="Equation.DSMT4" ShapeID="_x0000_i1028" DrawAspect="Content" ObjectID="_1470206023" r:id="rId14"/>
        </w:object>
      </w:r>
      <w:r>
        <w:rPr>
          <w:sz w:val="24"/>
          <w:lang w:val="uk-UA"/>
        </w:rPr>
        <w:t>. Розрахункові дані наведені в наступних таблицях.</w:t>
      </w:r>
    </w:p>
    <w:p w:rsidR="00F85E5F" w:rsidRDefault="00AB682E">
      <w:pPr>
        <w:spacing w:line="360" w:lineRule="auto"/>
        <w:jc w:val="both"/>
        <w:rPr>
          <w:sz w:val="24"/>
          <w:lang w:val="uk-UA"/>
        </w:rPr>
      </w:pPr>
      <w:r>
        <w:rPr>
          <w:sz w:val="24"/>
          <w:lang w:val="en-US"/>
        </w:rPr>
        <w:t xml:space="preserve">Lin-lin </w:t>
      </w:r>
      <w:r>
        <w:rPr>
          <w:sz w:val="24"/>
          <w:lang w:val="uk-UA"/>
        </w:rPr>
        <w:t>модель.</w:t>
      </w:r>
    </w:p>
    <w:tbl>
      <w:tblPr>
        <w:tblW w:w="0" w:type="auto"/>
        <w:tblInd w:w="60" w:type="dxa"/>
        <w:tblLayout w:type="fixed"/>
        <w:tblCellMar>
          <w:left w:w="30" w:type="dxa"/>
          <w:right w:w="30" w:type="dxa"/>
        </w:tblCellMar>
        <w:tblLook w:val="0000" w:firstRow="0" w:lastRow="0" w:firstColumn="0" w:lastColumn="0" w:noHBand="0" w:noVBand="0"/>
      </w:tblPr>
      <w:tblGrid>
        <w:gridCol w:w="2621"/>
        <w:gridCol w:w="1395"/>
        <w:gridCol w:w="1534"/>
        <w:gridCol w:w="1535"/>
        <w:gridCol w:w="1255"/>
      </w:tblGrid>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Variable</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Coefficient</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Std. Error</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t-Statistic</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Prob.  </w:t>
            </w:r>
          </w:p>
        </w:tc>
      </w:tr>
      <w:tr w:rsidR="00F85E5F">
        <w:tc>
          <w:tcPr>
            <w:tcW w:w="2621" w:type="dxa"/>
          </w:tcPr>
          <w:p w:rsidR="00F85E5F" w:rsidRDefault="00AB682E">
            <w:pPr>
              <w:jc w:val="center"/>
              <w:rPr>
                <w:rFonts w:ascii="Arial" w:hAnsi="Arial"/>
                <w:snapToGrid w:val="0"/>
                <w:sz w:val="24"/>
                <w:lang w:eastAsia="ru-RU"/>
              </w:rPr>
            </w:pPr>
            <w:r>
              <w:rPr>
                <w:rFonts w:ascii="Arial" w:hAnsi="Arial"/>
                <w:snapToGrid w:val="0"/>
                <w:sz w:val="24"/>
                <w:lang w:eastAsia="ru-RU"/>
              </w:rPr>
              <w:t>PRICE_SOURCE</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1.420318</w:t>
            </w:r>
          </w:p>
        </w:tc>
        <w:tc>
          <w:tcPr>
            <w:tcW w:w="1534"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0.148270</w:t>
            </w:r>
          </w:p>
        </w:tc>
        <w:tc>
          <w:tcPr>
            <w:tcW w:w="153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9.579258</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w:t>
            </w:r>
          </w:p>
        </w:tc>
      </w:tr>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C</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340.2095</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194.0233</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1.753447</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0.1101</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0.901732</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Mean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2132.643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Adjusted 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0.891905</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S.D.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540.6037</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S.E. of regression</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177.7388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Akaike info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13.34952</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Sum squared resid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315910.7</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Schwarz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13.43034</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Log likelihood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-78.09711</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91.76219</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Durbin-Watson stat</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2.441104</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Prob(F-statistic)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0.000002</w:t>
            </w:r>
          </w:p>
        </w:tc>
      </w:tr>
    </w:tbl>
    <w:p w:rsidR="00F85E5F" w:rsidRDefault="00F85E5F">
      <w:pPr>
        <w:spacing w:line="360" w:lineRule="auto"/>
        <w:jc w:val="both"/>
        <w:rPr>
          <w:sz w:val="24"/>
          <w:lang w:val="uk-UA"/>
        </w:rPr>
      </w:pPr>
    </w:p>
    <w:p w:rsidR="00F85E5F" w:rsidRDefault="00AB682E">
      <w:pPr>
        <w:jc w:val="both"/>
        <w:rPr>
          <w:sz w:val="24"/>
          <w:lang w:val="uk-UA"/>
        </w:rPr>
      </w:pPr>
      <w:r>
        <w:rPr>
          <w:sz w:val="24"/>
          <w:lang w:val="en-US"/>
        </w:rPr>
        <w:t xml:space="preserve">Lin-log </w:t>
      </w:r>
      <w:r>
        <w:rPr>
          <w:sz w:val="24"/>
          <w:lang w:val="uk-UA"/>
        </w:rPr>
        <w:t>модель</w:t>
      </w:r>
    </w:p>
    <w:tbl>
      <w:tblPr>
        <w:tblW w:w="0" w:type="auto"/>
        <w:tblInd w:w="60" w:type="dxa"/>
        <w:tblLayout w:type="fixed"/>
        <w:tblCellMar>
          <w:left w:w="30" w:type="dxa"/>
          <w:right w:w="30" w:type="dxa"/>
        </w:tblCellMar>
        <w:tblLook w:val="0000" w:firstRow="0" w:lastRow="0" w:firstColumn="0" w:lastColumn="0" w:noHBand="0" w:noVBand="0"/>
      </w:tblPr>
      <w:tblGrid>
        <w:gridCol w:w="2621"/>
        <w:gridCol w:w="1395"/>
        <w:gridCol w:w="1534"/>
        <w:gridCol w:w="1535"/>
        <w:gridCol w:w="1255"/>
      </w:tblGrid>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Variable</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Coefficient</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Std. Error</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t-Statistic</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Prob.  </w:t>
            </w:r>
          </w:p>
        </w:tc>
      </w:tr>
      <w:tr w:rsidR="00F85E5F">
        <w:tc>
          <w:tcPr>
            <w:tcW w:w="2621" w:type="dxa"/>
          </w:tcPr>
          <w:p w:rsidR="00F85E5F" w:rsidRDefault="00AB682E">
            <w:pPr>
              <w:jc w:val="center"/>
              <w:rPr>
                <w:rFonts w:ascii="Arial" w:hAnsi="Arial"/>
                <w:snapToGrid w:val="0"/>
                <w:sz w:val="24"/>
                <w:lang w:eastAsia="ru-RU"/>
              </w:rPr>
            </w:pPr>
            <w:r>
              <w:rPr>
                <w:rFonts w:ascii="Arial" w:hAnsi="Arial"/>
                <w:snapToGrid w:val="0"/>
                <w:sz w:val="24"/>
                <w:lang w:eastAsia="ru-RU"/>
              </w:rPr>
              <w:t>LOG_X</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1614.849</w:t>
            </w:r>
          </w:p>
        </w:tc>
        <w:tc>
          <w:tcPr>
            <w:tcW w:w="1534"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225.1863</w:t>
            </w:r>
          </w:p>
        </w:tc>
        <w:tc>
          <w:tcPr>
            <w:tcW w:w="153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7.171166</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w:t>
            </w:r>
          </w:p>
        </w:tc>
      </w:tr>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C</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-9331.918</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1600.066</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-5.832208</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0.0002</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0.837201</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Mean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2132.643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Adjusted 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0.820922</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S.D.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540.6037</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S.E. of regression</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228.7708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Akaike info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13.85433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Sum squared resid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523360.8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Schwarz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13.93515</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Log likelihood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-81.12598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51.42562</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Durbin-Watson stat</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1.941843</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Prob(F-statistic)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0.000030</w:t>
            </w:r>
          </w:p>
        </w:tc>
      </w:tr>
    </w:tbl>
    <w:p w:rsidR="00F85E5F" w:rsidRDefault="00F85E5F">
      <w:pPr>
        <w:spacing w:line="360" w:lineRule="auto"/>
        <w:jc w:val="both"/>
        <w:rPr>
          <w:sz w:val="24"/>
          <w:lang w:val="uk-UA"/>
        </w:rPr>
      </w:pPr>
    </w:p>
    <w:p w:rsidR="00F85E5F" w:rsidRDefault="00AB682E">
      <w:pPr>
        <w:spacing w:line="360" w:lineRule="auto"/>
        <w:jc w:val="both"/>
        <w:rPr>
          <w:sz w:val="24"/>
          <w:lang w:val="uk-UA"/>
        </w:rPr>
      </w:pPr>
      <w:r>
        <w:rPr>
          <w:sz w:val="24"/>
          <w:lang w:val="en-US"/>
        </w:rPr>
        <w:t xml:space="preserve">Log-lin </w:t>
      </w:r>
      <w:r>
        <w:rPr>
          <w:sz w:val="24"/>
          <w:lang w:val="uk-UA"/>
        </w:rPr>
        <w:t>модель</w:t>
      </w:r>
    </w:p>
    <w:tbl>
      <w:tblPr>
        <w:tblW w:w="0" w:type="auto"/>
        <w:tblInd w:w="60" w:type="dxa"/>
        <w:tblLayout w:type="fixed"/>
        <w:tblCellMar>
          <w:left w:w="30" w:type="dxa"/>
          <w:right w:w="30" w:type="dxa"/>
        </w:tblCellMar>
        <w:tblLook w:val="0000" w:firstRow="0" w:lastRow="0" w:firstColumn="0" w:lastColumn="0" w:noHBand="0" w:noVBand="0"/>
      </w:tblPr>
      <w:tblGrid>
        <w:gridCol w:w="2621"/>
        <w:gridCol w:w="1395"/>
        <w:gridCol w:w="1534"/>
        <w:gridCol w:w="1535"/>
        <w:gridCol w:w="1255"/>
      </w:tblGrid>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Variable</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Coefficient</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Std. Error</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t-Statistic</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Prob.  </w:t>
            </w:r>
          </w:p>
        </w:tc>
      </w:tr>
      <w:tr w:rsidR="00F85E5F">
        <w:tc>
          <w:tcPr>
            <w:tcW w:w="2621" w:type="dxa"/>
          </w:tcPr>
          <w:p w:rsidR="00F85E5F" w:rsidRDefault="00AB682E">
            <w:pPr>
              <w:jc w:val="center"/>
              <w:rPr>
                <w:rFonts w:ascii="Arial" w:hAnsi="Arial"/>
                <w:snapToGrid w:val="0"/>
                <w:sz w:val="24"/>
                <w:lang w:eastAsia="ru-RU"/>
              </w:rPr>
            </w:pPr>
            <w:r>
              <w:rPr>
                <w:rFonts w:ascii="Arial" w:hAnsi="Arial"/>
                <w:snapToGrid w:val="0"/>
                <w:sz w:val="24"/>
                <w:lang w:eastAsia="ru-RU"/>
              </w:rPr>
              <w:t>PRICE_SOURCE</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0.000666</w:t>
            </w:r>
          </w:p>
        </w:tc>
        <w:tc>
          <w:tcPr>
            <w:tcW w:w="1534"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6.50E-05</w:t>
            </w:r>
          </w:p>
        </w:tc>
        <w:tc>
          <w:tcPr>
            <w:tcW w:w="153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10.24050</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w:t>
            </w:r>
          </w:p>
        </w:tc>
      </w:tr>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C</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6.795716</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0.085081</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79.87346</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0.912943</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Mean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7.635971</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Adjusted 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0.904238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S.D.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0.251863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S.E. of regression</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0.077940</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Akaike info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-2.114740</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Sum squared resid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0.060747</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Schwarz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-2.033923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Log likelihood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14.68844</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104.8678</w:t>
            </w:r>
          </w:p>
        </w:tc>
      </w:tr>
      <w:tr w:rsidR="00F85E5F">
        <w:trPr>
          <w:trHeight w:val="226"/>
        </w:trPr>
        <w:tc>
          <w:tcPr>
            <w:tcW w:w="2621" w:type="dxa"/>
          </w:tcPr>
          <w:p w:rsidR="00F85E5F" w:rsidRDefault="00AB682E">
            <w:pPr>
              <w:pStyle w:val="3"/>
              <w:spacing w:before="0" w:after="0"/>
              <w:rPr>
                <w:snapToGrid w:val="0"/>
                <w:lang w:eastAsia="ru-RU"/>
              </w:rPr>
            </w:pPr>
            <w:r>
              <w:rPr>
                <w:snapToGrid w:val="0"/>
                <w:lang w:eastAsia="ru-RU"/>
              </w:rPr>
              <w:t>Durbin-Watson stat</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2.932728</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Prob(F-statistic)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0.000001</w:t>
            </w:r>
          </w:p>
        </w:tc>
      </w:tr>
    </w:tbl>
    <w:p w:rsidR="00F85E5F" w:rsidRDefault="00F85E5F">
      <w:pPr>
        <w:spacing w:line="360" w:lineRule="auto"/>
        <w:jc w:val="both"/>
        <w:rPr>
          <w:sz w:val="24"/>
          <w:lang w:val="uk-UA"/>
        </w:rPr>
      </w:pPr>
    </w:p>
    <w:p w:rsidR="00F85E5F" w:rsidRDefault="00AB682E">
      <w:pPr>
        <w:jc w:val="both"/>
        <w:rPr>
          <w:sz w:val="24"/>
          <w:lang w:val="uk-UA"/>
        </w:rPr>
      </w:pPr>
      <w:r>
        <w:rPr>
          <w:sz w:val="24"/>
          <w:lang w:val="en-US"/>
        </w:rPr>
        <w:t xml:space="preserve">Log-log </w:t>
      </w:r>
      <w:r>
        <w:rPr>
          <w:sz w:val="24"/>
          <w:lang w:val="uk-UA"/>
        </w:rPr>
        <w:t>модель</w:t>
      </w:r>
    </w:p>
    <w:tbl>
      <w:tblPr>
        <w:tblW w:w="0" w:type="auto"/>
        <w:tblInd w:w="60" w:type="dxa"/>
        <w:tblLayout w:type="fixed"/>
        <w:tblCellMar>
          <w:left w:w="30" w:type="dxa"/>
          <w:right w:w="30" w:type="dxa"/>
        </w:tblCellMar>
        <w:tblLook w:val="0000" w:firstRow="0" w:lastRow="0" w:firstColumn="0" w:lastColumn="0" w:noHBand="0" w:noVBand="0"/>
      </w:tblPr>
      <w:tblGrid>
        <w:gridCol w:w="2621"/>
        <w:gridCol w:w="1395"/>
        <w:gridCol w:w="1534"/>
        <w:gridCol w:w="1535"/>
        <w:gridCol w:w="1255"/>
      </w:tblGrid>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Variable</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Coefficient</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Std. Error</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t-Statistic</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Prob.  </w:t>
            </w:r>
          </w:p>
        </w:tc>
      </w:tr>
      <w:tr w:rsidR="00F85E5F">
        <w:tc>
          <w:tcPr>
            <w:tcW w:w="2621" w:type="dxa"/>
          </w:tcPr>
          <w:p w:rsidR="00F85E5F" w:rsidRDefault="00AB682E">
            <w:pPr>
              <w:jc w:val="center"/>
              <w:rPr>
                <w:rFonts w:ascii="Arial" w:hAnsi="Arial"/>
                <w:snapToGrid w:val="0"/>
                <w:sz w:val="24"/>
                <w:lang w:eastAsia="ru-RU"/>
              </w:rPr>
            </w:pPr>
            <w:r>
              <w:rPr>
                <w:rFonts w:ascii="Arial" w:hAnsi="Arial"/>
                <w:snapToGrid w:val="0"/>
                <w:sz w:val="24"/>
                <w:lang w:eastAsia="ru-RU"/>
              </w:rPr>
              <w:t>LOG_X</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0.765822</w:t>
            </w:r>
          </w:p>
        </w:tc>
        <w:tc>
          <w:tcPr>
            <w:tcW w:w="1534"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0.094660</w:t>
            </w:r>
          </w:p>
        </w:tc>
        <w:tc>
          <w:tcPr>
            <w:tcW w:w="153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8.090221</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w:t>
            </w:r>
          </w:p>
        </w:tc>
      </w:tr>
      <w:tr w:rsidR="00F85E5F">
        <w:tc>
          <w:tcPr>
            <w:tcW w:w="2621" w:type="dxa"/>
            <w:tcBorders>
              <w:bottom w:val="double" w:sz="6" w:space="2" w:color="auto"/>
            </w:tcBorders>
          </w:tcPr>
          <w:p w:rsidR="00F85E5F" w:rsidRDefault="00AB682E">
            <w:pPr>
              <w:jc w:val="center"/>
              <w:rPr>
                <w:rFonts w:ascii="Arial" w:hAnsi="Arial"/>
                <w:snapToGrid w:val="0"/>
                <w:sz w:val="24"/>
                <w:lang w:eastAsia="ru-RU"/>
              </w:rPr>
            </w:pPr>
            <w:r>
              <w:rPr>
                <w:rFonts w:ascii="Arial" w:hAnsi="Arial"/>
                <w:snapToGrid w:val="0"/>
                <w:sz w:val="24"/>
                <w:lang w:eastAsia="ru-RU"/>
              </w:rPr>
              <w:t>C</w:t>
            </w:r>
          </w:p>
        </w:tc>
        <w:tc>
          <w:tcPr>
            <w:tcW w:w="139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2.199048</w:t>
            </w:r>
          </w:p>
        </w:tc>
        <w:tc>
          <w:tcPr>
            <w:tcW w:w="1534"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0.672610</w:t>
            </w:r>
          </w:p>
        </w:tc>
        <w:tc>
          <w:tcPr>
            <w:tcW w:w="153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3.269426</w:t>
            </w:r>
          </w:p>
        </w:tc>
        <w:tc>
          <w:tcPr>
            <w:tcW w:w="1255" w:type="dxa"/>
            <w:tcBorders>
              <w:bottom w:val="double" w:sz="6" w:space="2" w:color="auto"/>
            </w:tcBorders>
          </w:tcPr>
          <w:p w:rsidR="00F85E5F" w:rsidRDefault="00AB682E">
            <w:pPr>
              <w:jc w:val="right"/>
              <w:rPr>
                <w:rFonts w:ascii="Arial" w:hAnsi="Arial"/>
                <w:snapToGrid w:val="0"/>
                <w:sz w:val="24"/>
                <w:lang w:eastAsia="ru-RU"/>
              </w:rPr>
            </w:pPr>
            <w:r>
              <w:rPr>
                <w:rFonts w:ascii="Arial" w:hAnsi="Arial"/>
                <w:snapToGrid w:val="0"/>
                <w:sz w:val="24"/>
                <w:lang w:eastAsia="ru-RU"/>
              </w:rPr>
              <w:t xml:space="preserve"> 0.0084</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0.867465</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Mean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7.635971</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Adjusted R-squared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0.854211</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S.D. dependent var</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0.251863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S.E. of regression</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0.096167</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Akaike info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-1.694450</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Sum squared resid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0.092481</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Schwarz criterion</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-1.613633</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Log likelihood</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12.16670</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65.45167</w:t>
            </w:r>
          </w:p>
        </w:tc>
      </w:tr>
      <w:tr w:rsidR="00F85E5F">
        <w:tc>
          <w:tcPr>
            <w:tcW w:w="2621" w:type="dxa"/>
          </w:tcPr>
          <w:p w:rsidR="00F85E5F" w:rsidRDefault="00AB682E">
            <w:pPr>
              <w:rPr>
                <w:rFonts w:ascii="Arial" w:hAnsi="Arial"/>
                <w:snapToGrid w:val="0"/>
                <w:sz w:val="24"/>
                <w:lang w:eastAsia="ru-RU"/>
              </w:rPr>
            </w:pPr>
            <w:r>
              <w:rPr>
                <w:rFonts w:ascii="Arial" w:hAnsi="Arial"/>
                <w:snapToGrid w:val="0"/>
                <w:sz w:val="24"/>
                <w:lang w:eastAsia="ru-RU"/>
              </w:rPr>
              <w:t>Durbin-Watson stat</w:t>
            </w:r>
          </w:p>
        </w:tc>
        <w:tc>
          <w:tcPr>
            <w:tcW w:w="139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2.400324</w:t>
            </w:r>
          </w:p>
        </w:tc>
        <w:tc>
          <w:tcPr>
            <w:tcW w:w="3069" w:type="dxa"/>
            <w:gridSpan w:val="2"/>
          </w:tcPr>
          <w:p w:rsidR="00F85E5F" w:rsidRDefault="00AB682E">
            <w:pPr>
              <w:rPr>
                <w:rFonts w:ascii="Arial" w:hAnsi="Arial"/>
                <w:snapToGrid w:val="0"/>
                <w:sz w:val="24"/>
                <w:lang w:eastAsia="ru-RU"/>
              </w:rPr>
            </w:pPr>
            <w:r>
              <w:rPr>
                <w:rFonts w:ascii="Arial" w:hAnsi="Arial"/>
                <w:snapToGrid w:val="0"/>
                <w:sz w:val="24"/>
                <w:lang w:eastAsia="ru-RU"/>
              </w:rPr>
              <w:t xml:space="preserve">    Prob(F-statistic)</w:t>
            </w:r>
          </w:p>
        </w:tc>
        <w:tc>
          <w:tcPr>
            <w:tcW w:w="1255" w:type="dxa"/>
          </w:tcPr>
          <w:p w:rsidR="00F85E5F" w:rsidRDefault="00AB682E">
            <w:pPr>
              <w:jc w:val="right"/>
              <w:rPr>
                <w:rFonts w:ascii="Arial" w:hAnsi="Arial"/>
                <w:snapToGrid w:val="0"/>
                <w:sz w:val="24"/>
                <w:lang w:eastAsia="ru-RU"/>
              </w:rPr>
            </w:pPr>
            <w:r>
              <w:rPr>
                <w:rFonts w:ascii="Arial" w:hAnsi="Arial"/>
                <w:snapToGrid w:val="0"/>
                <w:sz w:val="24"/>
                <w:lang w:eastAsia="ru-RU"/>
              </w:rPr>
              <w:t xml:space="preserve"> 0.000011</w:t>
            </w:r>
          </w:p>
        </w:tc>
      </w:tr>
    </w:tbl>
    <w:p w:rsidR="00F85E5F" w:rsidRDefault="00F85E5F">
      <w:pPr>
        <w:spacing w:line="360" w:lineRule="auto"/>
        <w:jc w:val="both"/>
        <w:rPr>
          <w:sz w:val="24"/>
          <w:lang w:val="uk-UA"/>
        </w:rPr>
      </w:pPr>
    </w:p>
    <w:p w:rsidR="00F85E5F" w:rsidRDefault="00AB682E">
      <w:pPr>
        <w:spacing w:line="360" w:lineRule="auto"/>
        <w:ind w:firstLine="284"/>
        <w:jc w:val="both"/>
        <w:rPr>
          <w:sz w:val="24"/>
          <w:lang w:val="uk-UA"/>
        </w:rPr>
      </w:pPr>
      <w:r>
        <w:rPr>
          <w:sz w:val="24"/>
          <w:lang w:val="uk-UA"/>
        </w:rPr>
        <w:t xml:space="preserve">Як ми бачимо, найбільший коефіцієнт детермінації спостерігаємо в </w:t>
      </w:r>
      <w:r>
        <w:rPr>
          <w:sz w:val="24"/>
          <w:lang w:val="en-US"/>
        </w:rPr>
        <w:t>Log</w:t>
      </w:r>
      <w:r>
        <w:rPr>
          <w:sz w:val="24"/>
          <w:lang w:val="uk-UA"/>
        </w:rPr>
        <w:t>-</w:t>
      </w:r>
      <w:r>
        <w:rPr>
          <w:sz w:val="24"/>
          <w:lang w:val="en-US"/>
        </w:rPr>
        <w:t>lin</w:t>
      </w:r>
      <w:r>
        <w:rPr>
          <w:sz w:val="24"/>
          <w:lang w:val="uk-UA"/>
        </w:rPr>
        <w:t xml:space="preserve"> моделі. Оберемо саме цю модель для подальшого дослідження. </w:t>
      </w:r>
    </w:p>
    <w:p w:rsidR="00F85E5F" w:rsidRDefault="00AB682E">
      <w:pPr>
        <w:spacing w:line="360" w:lineRule="auto"/>
        <w:jc w:val="both"/>
        <w:rPr>
          <w:sz w:val="24"/>
          <w:lang w:val="uk-UA"/>
        </w:rPr>
      </w:pPr>
      <w:r>
        <w:rPr>
          <w:sz w:val="24"/>
          <w:lang w:val="uk-UA"/>
        </w:rPr>
        <w:t xml:space="preserve">Лінійний вигляд нашої  моделі такий: </w:t>
      </w:r>
      <w:r>
        <w:rPr>
          <w:position w:val="-10"/>
          <w:sz w:val="24"/>
          <w:lang w:val="uk-UA"/>
        </w:rPr>
        <w:object w:dxaOrig="1840" w:dyaOrig="400">
          <v:shape id="_x0000_i1029" type="#_x0000_t75" style="width:92.25pt;height:20.25pt" o:ole="" fillcolor="window">
            <v:imagedata r:id="rId15" o:title=""/>
          </v:shape>
          <o:OLEObject Type="Embed" ProgID="Equation.DSMT4" ShapeID="_x0000_i1029" DrawAspect="Content" ObjectID="_1470206024" r:id="rId16"/>
        </w:object>
      </w:r>
      <w:r>
        <w:rPr>
          <w:sz w:val="24"/>
          <w:lang w:val="uk-UA"/>
        </w:rPr>
        <w:t xml:space="preserve">. Як бачимо, тепер коефіцієнти нашої моделі – це </w:t>
      </w:r>
      <w:r>
        <w:rPr>
          <w:position w:val="-12"/>
          <w:sz w:val="24"/>
          <w:lang w:val="uk-UA"/>
        </w:rPr>
        <w:object w:dxaOrig="859" w:dyaOrig="360">
          <v:shape id="_x0000_i1030" type="#_x0000_t75" style="width:42.75pt;height:18pt" o:ole="" fillcolor="window">
            <v:imagedata r:id="rId17" o:title=""/>
          </v:shape>
          <o:OLEObject Type="Embed" ProgID="Equation.DSMT4" ShapeID="_x0000_i1030" DrawAspect="Content" ObjectID="_1470206025" r:id="rId18"/>
        </w:object>
      </w:r>
      <w:r>
        <w:rPr>
          <w:sz w:val="24"/>
          <w:lang w:val="uk-UA"/>
        </w:rPr>
        <w:t xml:space="preserve"> та </w:t>
      </w:r>
      <w:r>
        <w:rPr>
          <w:position w:val="-10"/>
          <w:sz w:val="24"/>
          <w:lang w:val="uk-UA"/>
        </w:rPr>
        <w:object w:dxaOrig="859" w:dyaOrig="340">
          <v:shape id="_x0000_i1031" type="#_x0000_t75" style="width:42.75pt;height:17.25pt" o:ole="" fillcolor="window">
            <v:imagedata r:id="rId19" o:title=""/>
          </v:shape>
          <o:OLEObject Type="Embed" ProgID="Equation.DSMT4" ShapeID="_x0000_i1031" DrawAspect="Content" ObjectID="_1470206026" r:id="rId20"/>
        </w:object>
      </w:r>
      <w:r>
        <w:rPr>
          <w:sz w:val="24"/>
          <w:lang w:val="uk-UA"/>
        </w:rPr>
        <w:t xml:space="preserve">. Тобто, в нашому випадку,   </w:t>
      </w:r>
      <w:r>
        <w:rPr>
          <w:position w:val="-10"/>
          <w:sz w:val="24"/>
          <w:lang w:val="uk-UA"/>
        </w:rPr>
        <w:object w:dxaOrig="2820" w:dyaOrig="320">
          <v:shape id="_x0000_i1032" type="#_x0000_t75" style="width:141pt;height:15.75pt" o:ole="" fillcolor="window">
            <v:imagedata r:id="rId21" o:title=""/>
          </v:shape>
          <o:OLEObject Type="Embed" ProgID="Equation.DSMT4" ShapeID="_x0000_i1032" DrawAspect="Content" ObjectID="_1470206027" r:id="rId22"/>
        </w:object>
      </w:r>
      <w:r>
        <w:rPr>
          <w:sz w:val="24"/>
          <w:lang w:val="uk-UA"/>
        </w:rPr>
        <w:t xml:space="preserve">. Звичайно, ми очікували отримати інші коефіцієнти для нашої моделі (враховуючи, що вона класично лінійна), оскільки ми використовуємо </w:t>
      </w:r>
      <w:r>
        <w:rPr>
          <w:sz w:val="24"/>
          <w:lang w:val="en-US"/>
        </w:rPr>
        <w:t>Log</w:t>
      </w:r>
      <w:r>
        <w:rPr>
          <w:sz w:val="24"/>
          <w:lang w:val="uk-UA"/>
        </w:rPr>
        <w:t>-</w:t>
      </w:r>
      <w:r>
        <w:rPr>
          <w:sz w:val="24"/>
          <w:lang w:val="en-US"/>
        </w:rPr>
        <w:t>lin</w:t>
      </w:r>
      <w:r>
        <w:rPr>
          <w:sz w:val="24"/>
          <w:lang w:val="uk-UA"/>
        </w:rPr>
        <w:t xml:space="preserve"> модель, коефіцієнти дорівнюють натуральним логарифмам </w:t>
      </w:r>
      <w:r>
        <w:rPr>
          <w:position w:val="-6"/>
          <w:sz w:val="24"/>
          <w:lang w:val="uk-UA"/>
        </w:rPr>
        <w:object w:dxaOrig="240" w:dyaOrig="220">
          <v:shape id="_x0000_i1033" type="#_x0000_t75" style="width:12pt;height:11.25pt" o:ole="" fillcolor="window">
            <v:imagedata r:id="rId23" o:title=""/>
          </v:shape>
          <o:OLEObject Type="Embed" ProgID="Equation.DSMT4" ShapeID="_x0000_i1033" DrawAspect="Content" ObjectID="_1470206028" r:id="rId24"/>
        </w:object>
      </w:r>
      <w:r>
        <w:rPr>
          <w:sz w:val="24"/>
          <w:lang w:val="uk-UA"/>
        </w:rPr>
        <w:t xml:space="preserve"> та </w:t>
      </w:r>
      <w:r>
        <w:rPr>
          <w:position w:val="-10"/>
          <w:sz w:val="24"/>
          <w:lang w:val="uk-UA"/>
        </w:rPr>
        <w:object w:dxaOrig="240" w:dyaOrig="320">
          <v:shape id="_x0000_i1034" type="#_x0000_t75" style="width:12pt;height:15.75pt" o:ole="" fillcolor="window">
            <v:imagedata r:id="rId25" o:title=""/>
          </v:shape>
          <o:OLEObject Type="Embed" ProgID="Equation.DSMT4" ShapeID="_x0000_i1034" DrawAspect="Content" ObjectID="_1470206029" r:id="rId26"/>
        </w:object>
      </w:r>
      <w:r>
        <w:rPr>
          <w:sz w:val="24"/>
          <w:lang w:val="uk-UA"/>
        </w:rPr>
        <w:t xml:space="preserve">. Як ми і очікували, наявний прямий зв’язок між ціною ресурсу та оптовою ціною продукції, тобто знаки коефіцієнтів моделі є додатніми. </w:t>
      </w:r>
    </w:p>
    <w:p w:rsidR="00F85E5F" w:rsidRDefault="00AB682E">
      <w:pPr>
        <w:spacing w:line="360" w:lineRule="auto"/>
        <w:jc w:val="both"/>
        <w:rPr>
          <w:sz w:val="24"/>
          <w:lang w:val="uk-UA"/>
        </w:rPr>
      </w:pPr>
      <w:r>
        <w:rPr>
          <w:sz w:val="24"/>
          <w:lang w:val="uk-UA"/>
        </w:rPr>
        <w:tab/>
        <w:t xml:space="preserve">Можемо перетворити її в експоненційну форму, отримавши </w:t>
      </w:r>
      <w:r>
        <w:rPr>
          <w:position w:val="-10"/>
          <w:sz w:val="24"/>
          <w:lang w:val="uk-UA"/>
        </w:rPr>
        <w:object w:dxaOrig="840" w:dyaOrig="400">
          <v:shape id="_x0000_i1035" type="#_x0000_t75" style="width:42pt;height:20.25pt" o:ole="" fillcolor="window">
            <v:imagedata r:id="rId27" o:title=""/>
          </v:shape>
          <o:OLEObject Type="Embed" ProgID="Equation.DSMT4" ShapeID="_x0000_i1035" DrawAspect="Content" ObjectID="_1470206030" r:id="rId28"/>
        </w:object>
      </w:r>
      <w:r>
        <w:rPr>
          <w:sz w:val="24"/>
          <w:lang w:val="uk-UA"/>
        </w:rPr>
        <w:t xml:space="preserve">. Тоді рівняння нашої моделі набуде вигляду </w:t>
      </w:r>
      <w:r>
        <w:rPr>
          <w:position w:val="-16"/>
          <w:sz w:val="24"/>
          <w:lang w:val="uk-UA"/>
        </w:rPr>
        <w:object w:dxaOrig="3000" w:dyaOrig="440">
          <v:shape id="_x0000_i1036" type="#_x0000_t75" style="width:150pt;height:21.75pt" o:ole="" fillcolor="window">
            <v:imagedata r:id="rId29" o:title=""/>
          </v:shape>
          <o:OLEObject Type="Embed" ProgID="Equation.DSMT4" ShapeID="_x0000_i1036" DrawAspect="Content" ObjectID="_1470206031" r:id="rId30"/>
        </w:object>
      </w:r>
      <w:r>
        <w:rPr>
          <w:sz w:val="24"/>
          <w:lang w:val="uk-UA"/>
        </w:rPr>
        <w:t xml:space="preserve">. Для економітричного аналізу використаємо цю функцію, зведену до лінійної. При цьому для застосування моделі достатньо буде взяти антилогарифм від значення </w:t>
      </w:r>
      <w:r>
        <w:rPr>
          <w:position w:val="-10"/>
          <w:sz w:val="24"/>
          <w:lang w:val="uk-UA"/>
        </w:rPr>
        <w:object w:dxaOrig="440" w:dyaOrig="320">
          <v:shape id="_x0000_i1037" type="#_x0000_t75" style="width:21.75pt;height:15.75pt" o:ole="" fillcolor="window">
            <v:imagedata r:id="rId31" o:title=""/>
          </v:shape>
          <o:OLEObject Type="Embed" ProgID="Equation.DSMT4" ShapeID="_x0000_i1037" DrawAspect="Content" ObjectID="_1470206032" r:id="rId32"/>
        </w:object>
      </w:r>
      <w:r>
        <w:rPr>
          <w:sz w:val="24"/>
          <w:lang w:val="uk-UA"/>
        </w:rPr>
        <w:t xml:space="preserve">. </w:t>
      </w:r>
    </w:p>
    <w:p w:rsidR="00F85E5F" w:rsidRDefault="00F85E5F">
      <w:pPr>
        <w:spacing w:line="360" w:lineRule="auto"/>
        <w:jc w:val="both"/>
        <w:rPr>
          <w:sz w:val="24"/>
          <w:lang w:val="uk-UA"/>
        </w:rPr>
      </w:pPr>
    </w:p>
    <w:p w:rsidR="00F85E5F" w:rsidRDefault="00AB682E">
      <w:pPr>
        <w:spacing w:line="360" w:lineRule="auto"/>
        <w:jc w:val="both"/>
        <w:rPr>
          <w:b/>
          <w:sz w:val="26"/>
          <w:lang w:val="uk-UA"/>
        </w:rPr>
      </w:pPr>
      <w:r>
        <w:rPr>
          <w:b/>
          <w:sz w:val="26"/>
          <w:lang w:val="uk-UA"/>
        </w:rPr>
        <w:t>Розрахунок показників.</w:t>
      </w:r>
    </w:p>
    <w:p w:rsidR="00F85E5F" w:rsidRDefault="00AB682E">
      <w:pPr>
        <w:numPr>
          <w:ilvl w:val="0"/>
          <w:numId w:val="4"/>
        </w:numPr>
        <w:spacing w:line="360" w:lineRule="auto"/>
        <w:jc w:val="both"/>
        <w:rPr>
          <w:b/>
          <w:sz w:val="24"/>
        </w:rPr>
      </w:pPr>
      <w:r>
        <w:rPr>
          <w:b/>
          <w:sz w:val="24"/>
          <w:lang w:val="uk-UA"/>
        </w:rPr>
        <w:t>Перевірка на значимість коефіцієнтів моделі.</w:t>
      </w:r>
    </w:p>
    <w:p w:rsidR="00F85E5F" w:rsidRDefault="00AB682E">
      <w:pPr>
        <w:spacing w:line="360" w:lineRule="auto"/>
        <w:jc w:val="both"/>
        <w:rPr>
          <w:sz w:val="24"/>
          <w:lang w:val="uk-UA"/>
        </w:rPr>
      </w:pPr>
      <w:r>
        <w:rPr>
          <w:sz w:val="24"/>
          <w:lang w:val="uk-UA"/>
        </w:rPr>
        <w:t xml:space="preserve">Перевіремо дві нуль-гіпотези </w:t>
      </w:r>
      <w:r>
        <w:rPr>
          <w:position w:val="-12"/>
          <w:sz w:val="24"/>
          <w:lang w:val="uk-UA"/>
        </w:rPr>
        <w:object w:dxaOrig="2079" w:dyaOrig="360">
          <v:shape id="_x0000_i1038" type="#_x0000_t75" style="width:104.25pt;height:18pt" o:ole="" fillcolor="window">
            <v:imagedata r:id="rId33" o:title=""/>
          </v:shape>
          <o:OLEObject Type="Embed" ProgID="Equation.DSMT4" ShapeID="_x0000_i1038" DrawAspect="Content" ObjectID="_1470206033" r:id="rId34"/>
        </w:object>
      </w:r>
      <w:r>
        <w:rPr>
          <w:sz w:val="24"/>
          <w:lang w:val="uk-UA"/>
        </w:rPr>
        <w:t>.</w:t>
      </w:r>
    </w:p>
    <w:p w:rsidR="00F85E5F" w:rsidRDefault="00AB682E">
      <w:pPr>
        <w:spacing w:line="360" w:lineRule="auto"/>
        <w:jc w:val="both"/>
        <w:rPr>
          <w:sz w:val="24"/>
        </w:rPr>
      </w:pPr>
      <w:r>
        <w:rPr>
          <w:sz w:val="24"/>
          <w:lang w:val="uk-UA"/>
        </w:rPr>
        <w:t xml:space="preserve">Порівняємо </w:t>
      </w:r>
      <w:r>
        <w:rPr>
          <w:sz w:val="24"/>
          <w:lang w:val="en-US"/>
        </w:rPr>
        <w:t>t</w:t>
      </w:r>
      <w:r>
        <w:rPr>
          <w:sz w:val="24"/>
          <w:lang w:val="uk-UA"/>
        </w:rPr>
        <w:t>-статистику кожного з параметрів, що розраховується за формулою (</w:t>
      </w:r>
      <w:r>
        <w:rPr>
          <w:position w:val="-12"/>
          <w:sz w:val="24"/>
          <w:lang w:val="uk-UA"/>
        </w:rPr>
        <w:object w:dxaOrig="1260" w:dyaOrig="440">
          <v:shape id="_x0000_i1039" type="#_x0000_t75" style="width:63pt;height:21.75pt" o:ole="" fillcolor="window">
            <v:imagedata r:id="rId35" o:title=""/>
          </v:shape>
          <o:OLEObject Type="Embed" ProgID="Equation.DSMT4" ShapeID="_x0000_i1039" DrawAspect="Content" ObjectID="_1470206034" r:id="rId36"/>
        </w:object>
      </w:r>
      <w:r>
        <w:rPr>
          <w:sz w:val="24"/>
          <w:lang w:val="uk-UA"/>
        </w:rPr>
        <w:t xml:space="preserve">з </w:t>
      </w:r>
      <w:r>
        <w:rPr>
          <w:sz w:val="24"/>
          <w:lang w:val="en-US"/>
        </w:rPr>
        <w:t>n</w:t>
      </w:r>
      <w:r>
        <w:rPr>
          <w:sz w:val="24"/>
          <w:lang w:val="uk-UA"/>
        </w:rPr>
        <w:t xml:space="preserve"> – </w:t>
      </w:r>
      <w:r>
        <w:rPr>
          <w:sz w:val="24"/>
          <w:lang w:val="en-US"/>
        </w:rPr>
        <w:t>k</w:t>
      </w:r>
      <w:r>
        <w:rPr>
          <w:sz w:val="24"/>
          <w:lang w:val="uk-UA"/>
        </w:rPr>
        <w:t xml:space="preserve"> ступенями вільності, де </w:t>
      </w:r>
      <w:r>
        <w:rPr>
          <w:sz w:val="24"/>
          <w:lang w:val="en-US"/>
        </w:rPr>
        <w:t>n</w:t>
      </w:r>
      <w:r>
        <w:rPr>
          <w:sz w:val="24"/>
          <w:lang w:val="uk-UA"/>
        </w:rPr>
        <w:t xml:space="preserve"> – кількість спостережень, </w:t>
      </w:r>
      <w:r>
        <w:rPr>
          <w:sz w:val="24"/>
          <w:lang w:val="en-US"/>
        </w:rPr>
        <w:t>k</w:t>
      </w:r>
      <w:r>
        <w:rPr>
          <w:sz w:val="24"/>
          <w:lang w:val="uk-UA"/>
        </w:rPr>
        <w:t xml:space="preserve"> – кількість оцінених параметрів),  з </w:t>
      </w:r>
      <w:r>
        <w:rPr>
          <w:sz w:val="24"/>
          <w:lang w:val="en-US"/>
        </w:rPr>
        <w:t>t</w:t>
      </w:r>
      <w:r>
        <w:rPr>
          <w:sz w:val="24"/>
          <w:lang w:val="uk-UA"/>
        </w:rPr>
        <w:t xml:space="preserve"> – критичним значенням (найбільше </w:t>
      </w:r>
      <w:r>
        <w:rPr>
          <w:position w:val="-14"/>
          <w:sz w:val="24"/>
          <w:lang w:val="uk-UA"/>
        </w:rPr>
        <w:object w:dxaOrig="1260" w:dyaOrig="380">
          <v:shape id="_x0000_i1040" type="#_x0000_t75" style="width:63pt;height:18.75pt" o:ole="" fillcolor="window">
            <v:imagedata r:id="rId37" o:title=""/>
          </v:shape>
          <o:OLEObject Type="Embed" ProgID="Equation.DSMT4" ShapeID="_x0000_i1040" DrawAspect="Content" ObjectID="_1470206035" r:id="rId38"/>
        </w:object>
      </w:r>
      <w:r>
        <w:rPr>
          <w:sz w:val="24"/>
          <w:lang w:val="uk-UA"/>
        </w:rPr>
        <w:t xml:space="preserve">отримаємо з таблиці </w:t>
      </w:r>
      <w:r>
        <w:rPr>
          <w:sz w:val="24"/>
          <w:lang w:val="en-US"/>
        </w:rPr>
        <w:t>t</w:t>
      </w:r>
      <w:r>
        <w:rPr>
          <w:sz w:val="24"/>
          <w:lang w:val="uk-UA"/>
        </w:rPr>
        <w:t xml:space="preserve">-розподілу Стьюдента).  </w:t>
      </w:r>
      <w:r>
        <w:rPr>
          <w:sz w:val="24"/>
          <w:lang w:val="en-US"/>
        </w:rPr>
        <w:t>В нашому випадку k = 2, n = 12. Рзрахункові дані отримаємо з таблиці, що була отримана за допомогою пакету Eviews</w:t>
      </w:r>
      <w:r>
        <w:rPr>
          <w:sz w:val="24"/>
          <w:lang w:val="uk-UA"/>
        </w:rPr>
        <w:t xml:space="preserve">. Ми отримали  </w:t>
      </w:r>
      <w:r>
        <w:rPr>
          <w:sz w:val="24"/>
          <w:lang w:val="en-US"/>
        </w:rPr>
        <w:t>t</w:t>
      </w:r>
      <w:r>
        <w:rPr>
          <w:sz w:val="24"/>
          <w:vertAlign w:val="subscript"/>
          <w:lang w:val="uk-UA"/>
        </w:rPr>
        <w:t>розр</w:t>
      </w:r>
      <w:r>
        <w:rPr>
          <w:sz w:val="24"/>
          <w:lang w:val="uk-UA"/>
        </w:rPr>
        <w:t xml:space="preserve"> = 10,24 (для коефіцієнта </w:t>
      </w:r>
      <w:r>
        <w:rPr>
          <w:i/>
          <w:sz w:val="24"/>
          <w:lang w:val="en-US"/>
        </w:rPr>
        <w:t>b</w:t>
      </w:r>
      <w:r>
        <w:rPr>
          <w:i/>
          <w:sz w:val="24"/>
          <w:lang w:val="uk-UA"/>
        </w:rPr>
        <w:softHyphen/>
      </w:r>
      <w:r>
        <w:rPr>
          <w:i/>
          <w:sz w:val="24"/>
          <w:vertAlign w:val="subscript"/>
          <w:lang w:val="uk-UA"/>
        </w:rPr>
        <w:t>1</w:t>
      </w:r>
      <w:r>
        <w:rPr>
          <w:sz w:val="24"/>
          <w:lang w:val="uk-UA"/>
        </w:rPr>
        <w:t xml:space="preserve">) з ймовірністю, що майже дорівнює нулю. Це означає, що наш коефіцієнт статистично значимий з майже стовідсотковою ймовірністю. До аналогічного висновку приходимо стосовно параметра </w:t>
      </w:r>
      <w:r>
        <w:rPr>
          <w:i/>
          <w:sz w:val="24"/>
          <w:lang w:val="en-US"/>
        </w:rPr>
        <w:t>b</w:t>
      </w:r>
      <w:r>
        <w:rPr>
          <w:i/>
          <w:sz w:val="24"/>
          <w:vertAlign w:val="subscript"/>
          <w:lang w:val="en-US"/>
        </w:rPr>
        <w:t>o</w:t>
      </w:r>
      <w:r>
        <w:rPr>
          <w:sz w:val="24"/>
          <w:lang w:val="uk-UA"/>
        </w:rPr>
        <w:t xml:space="preserve"> (</w:t>
      </w:r>
      <w:r>
        <w:rPr>
          <w:sz w:val="24"/>
          <w:lang w:val="en-US"/>
        </w:rPr>
        <w:t>t</w:t>
      </w:r>
      <w:r>
        <w:rPr>
          <w:sz w:val="24"/>
          <w:vertAlign w:val="subscript"/>
          <w:lang w:val="uk-UA"/>
        </w:rPr>
        <w:t>розр</w:t>
      </w:r>
      <w:r>
        <w:rPr>
          <w:sz w:val="24"/>
          <w:lang w:val="uk-UA"/>
        </w:rPr>
        <w:t xml:space="preserve"> = 79,87). Статистична значимість коефіцієнта </w:t>
      </w:r>
      <w:r>
        <w:rPr>
          <w:i/>
          <w:sz w:val="24"/>
          <w:lang w:val="en-US"/>
        </w:rPr>
        <w:t>b</w:t>
      </w:r>
      <w:r>
        <w:rPr>
          <w:i/>
          <w:sz w:val="24"/>
        </w:rPr>
        <w:softHyphen/>
      </w:r>
      <w:r>
        <w:rPr>
          <w:i/>
          <w:sz w:val="24"/>
          <w:vertAlign w:val="subscript"/>
        </w:rPr>
        <w:t>1</w:t>
      </w:r>
      <w:r>
        <w:rPr>
          <w:sz w:val="24"/>
          <w:vertAlign w:val="subscript"/>
        </w:rPr>
        <w:t xml:space="preserve"> </w:t>
      </w:r>
      <w:r>
        <w:rPr>
          <w:sz w:val="24"/>
        </w:rPr>
        <w:t xml:space="preserve">також означає, що </w:t>
      </w:r>
      <w:r>
        <w:rPr>
          <w:b/>
          <w:i/>
          <w:sz w:val="26"/>
        </w:rPr>
        <w:t>х</w:t>
      </w:r>
      <w:r>
        <w:rPr>
          <w:sz w:val="24"/>
        </w:rPr>
        <w:t xml:space="preserve"> має значимий вплив на </w:t>
      </w:r>
      <w:r>
        <w:rPr>
          <w:b/>
          <w:i/>
          <w:sz w:val="26"/>
        </w:rPr>
        <w:t>у</w:t>
      </w:r>
      <w:r>
        <w:rPr>
          <w:sz w:val="24"/>
        </w:rPr>
        <w:t xml:space="preserve">.  </w:t>
      </w:r>
    </w:p>
    <w:p w:rsidR="00F85E5F" w:rsidRDefault="00F85E5F">
      <w:pPr>
        <w:spacing w:line="360" w:lineRule="auto"/>
        <w:jc w:val="both"/>
        <w:rPr>
          <w:sz w:val="24"/>
        </w:rPr>
      </w:pPr>
    </w:p>
    <w:p w:rsidR="00F85E5F" w:rsidRDefault="00AB682E">
      <w:pPr>
        <w:numPr>
          <w:ilvl w:val="0"/>
          <w:numId w:val="4"/>
        </w:numPr>
        <w:spacing w:line="360" w:lineRule="auto"/>
        <w:jc w:val="both"/>
        <w:rPr>
          <w:sz w:val="24"/>
          <w:lang w:val="uk-UA"/>
        </w:rPr>
      </w:pPr>
      <w:r>
        <w:rPr>
          <w:sz w:val="24"/>
          <w:lang w:val="uk-UA"/>
        </w:rPr>
        <w:t xml:space="preserve">Інтерпретація коефіцієнта детермінації. </w:t>
      </w:r>
    </w:p>
    <w:p w:rsidR="00F85E5F" w:rsidRDefault="00AB682E">
      <w:pPr>
        <w:spacing w:line="360" w:lineRule="auto"/>
        <w:jc w:val="both"/>
        <w:rPr>
          <w:sz w:val="24"/>
          <w:lang w:val="uk-UA"/>
        </w:rPr>
      </w:pPr>
      <w:r>
        <w:rPr>
          <w:sz w:val="24"/>
          <w:lang w:val="uk-UA"/>
        </w:rPr>
        <w:t xml:space="preserve">Ми отримали кофіцієнт детермінації </w:t>
      </w:r>
      <w:r>
        <w:rPr>
          <w:position w:val="-6"/>
          <w:sz w:val="24"/>
          <w:lang w:val="uk-UA"/>
        </w:rPr>
        <w:object w:dxaOrig="1460" w:dyaOrig="320">
          <v:shape id="_x0000_i1041" type="#_x0000_t75" style="width:72.75pt;height:15.75pt" o:ole="" fillcolor="window">
            <v:imagedata r:id="rId39" o:title=""/>
          </v:shape>
          <o:OLEObject Type="Embed" ProgID="Equation.DSMT4" ShapeID="_x0000_i1041" DrawAspect="Content" ObjectID="_1470206036" r:id="rId40"/>
        </w:object>
      </w:r>
      <w:r>
        <w:rPr>
          <w:sz w:val="24"/>
          <w:lang w:val="uk-UA"/>
        </w:rPr>
        <w:t xml:space="preserve">, що означає, що зміна </w:t>
      </w:r>
      <w:r>
        <w:rPr>
          <w:b/>
          <w:i/>
          <w:sz w:val="26"/>
          <w:lang w:val="en-US"/>
        </w:rPr>
        <w:t>y</w:t>
      </w:r>
      <w:r>
        <w:rPr>
          <w:b/>
          <w:i/>
          <w:sz w:val="26"/>
          <w:lang w:val="uk-UA"/>
        </w:rPr>
        <w:t>,</w:t>
      </w:r>
      <w:r>
        <w:rPr>
          <w:sz w:val="24"/>
          <w:lang w:val="uk-UA"/>
        </w:rPr>
        <w:t xml:space="preserve"> що в нашій моделі є натуральним логарифмом від значення оптової ціни,  на 91.2943% пояснюється зміною </w:t>
      </w:r>
      <w:r>
        <w:rPr>
          <w:b/>
          <w:i/>
          <w:sz w:val="26"/>
          <w:lang w:val="uk-UA"/>
        </w:rPr>
        <w:t>х</w:t>
      </w:r>
      <w:r>
        <w:rPr>
          <w:sz w:val="24"/>
          <w:lang w:val="uk-UA"/>
        </w:rPr>
        <w:t>.</w:t>
      </w:r>
    </w:p>
    <w:p w:rsidR="00F85E5F" w:rsidRDefault="00F85E5F">
      <w:pPr>
        <w:spacing w:line="360" w:lineRule="auto"/>
        <w:jc w:val="both"/>
        <w:rPr>
          <w:sz w:val="24"/>
          <w:lang w:val="uk-UA"/>
        </w:rPr>
      </w:pPr>
    </w:p>
    <w:p w:rsidR="00F85E5F" w:rsidRDefault="00AB682E">
      <w:pPr>
        <w:numPr>
          <w:ilvl w:val="0"/>
          <w:numId w:val="4"/>
        </w:numPr>
        <w:spacing w:line="360" w:lineRule="auto"/>
        <w:jc w:val="both"/>
        <w:rPr>
          <w:sz w:val="24"/>
          <w:lang w:val="uk-UA"/>
        </w:rPr>
      </w:pPr>
      <w:r>
        <w:rPr>
          <w:sz w:val="24"/>
          <w:lang w:val="uk-UA"/>
        </w:rPr>
        <w:t>Побудова інтервалів довіри для оцінених коефіцієнтів.</w:t>
      </w:r>
    </w:p>
    <w:p w:rsidR="00F85E5F" w:rsidRDefault="00AB682E">
      <w:pPr>
        <w:spacing w:line="360" w:lineRule="auto"/>
        <w:jc w:val="both"/>
        <w:rPr>
          <w:sz w:val="24"/>
          <w:lang w:val="uk-UA"/>
        </w:rPr>
      </w:pPr>
      <w:r>
        <w:rPr>
          <w:sz w:val="24"/>
          <w:lang w:val="uk-UA"/>
        </w:rPr>
        <w:t>Як нам відомо, інтервали довіри для оцінених коефіцієнтів мають вигляд:</w:t>
      </w:r>
    </w:p>
    <w:p w:rsidR="00F85E5F" w:rsidRDefault="00AB682E">
      <w:pPr>
        <w:spacing w:line="360" w:lineRule="auto"/>
        <w:jc w:val="both"/>
        <w:rPr>
          <w:sz w:val="24"/>
          <w:lang w:val="uk-UA"/>
        </w:rPr>
      </w:pPr>
      <w:r>
        <w:rPr>
          <w:position w:val="-14"/>
          <w:sz w:val="24"/>
          <w:lang w:val="uk-UA"/>
        </w:rPr>
        <w:object w:dxaOrig="1920" w:dyaOrig="380">
          <v:shape id="_x0000_i1042" type="#_x0000_t75" style="width:96pt;height:18.75pt" o:ole="" fillcolor="window">
            <v:imagedata r:id="rId41" o:title=""/>
          </v:shape>
          <o:OLEObject Type="Embed" ProgID="Equation.DSMT4" ShapeID="_x0000_i1042" DrawAspect="Content" ObjectID="_1470206037" r:id="rId42"/>
        </w:object>
      </w:r>
      <w:r>
        <w:rPr>
          <w:sz w:val="24"/>
          <w:lang w:val="uk-UA"/>
        </w:rPr>
        <w:t xml:space="preserve">. Оберемо рівень значимості  </w:t>
      </w:r>
      <w:r>
        <w:rPr>
          <w:position w:val="-6"/>
          <w:sz w:val="24"/>
          <w:lang w:val="uk-UA"/>
        </w:rPr>
        <w:object w:dxaOrig="1100" w:dyaOrig="279">
          <v:shape id="_x0000_i1043" type="#_x0000_t75" style="width:54.75pt;height:14.25pt" o:ole="" fillcolor="window">
            <v:imagedata r:id="rId43" o:title=""/>
          </v:shape>
          <o:OLEObject Type="Embed" ProgID="Equation.DSMT4" ShapeID="_x0000_i1043" DrawAspect="Content" ObjectID="_1470206038" r:id="rId44"/>
        </w:object>
      </w:r>
      <w:r>
        <w:rPr>
          <w:sz w:val="24"/>
          <w:lang w:val="uk-UA"/>
        </w:rPr>
        <w:t xml:space="preserve">. </w:t>
      </w:r>
    </w:p>
    <w:p w:rsidR="00F85E5F" w:rsidRDefault="00AB682E">
      <w:pPr>
        <w:spacing w:line="360" w:lineRule="auto"/>
        <w:jc w:val="both"/>
        <w:rPr>
          <w:sz w:val="24"/>
          <w:lang w:val="uk-UA"/>
        </w:rPr>
      </w:pPr>
      <w:r>
        <w:rPr>
          <w:sz w:val="24"/>
          <w:lang w:val="uk-UA"/>
        </w:rPr>
        <w:t xml:space="preserve">Розрахуємо </w:t>
      </w:r>
      <w:r>
        <w:rPr>
          <w:position w:val="-14"/>
          <w:sz w:val="24"/>
          <w:lang w:val="uk-UA"/>
        </w:rPr>
        <w:object w:dxaOrig="340" w:dyaOrig="380">
          <v:shape id="_x0000_i1044" type="#_x0000_t75" style="width:17.25pt;height:18.75pt" o:ole="" fillcolor="window">
            <v:imagedata r:id="rId45" o:title=""/>
          </v:shape>
          <o:OLEObject Type="Embed" ProgID="Equation.DSMT4" ShapeID="_x0000_i1044" DrawAspect="Content" ObjectID="_1470206039" r:id="rId46"/>
        </w:object>
      </w:r>
      <w:r>
        <w:rPr>
          <w:sz w:val="24"/>
          <w:lang w:val="uk-UA"/>
        </w:rPr>
        <w:t xml:space="preserve"> за формулою:</w:t>
      </w:r>
      <w:r>
        <w:rPr>
          <w:position w:val="-62"/>
          <w:sz w:val="24"/>
          <w:lang w:val="uk-UA"/>
        </w:rPr>
        <w:object w:dxaOrig="1920" w:dyaOrig="1080">
          <v:shape id="_x0000_i1045" type="#_x0000_t75" style="width:96pt;height:54pt" o:ole="" fillcolor="window">
            <v:imagedata r:id="rId47" o:title=""/>
          </v:shape>
          <o:OLEObject Type="Embed" ProgID="Equation.DSMT4" ShapeID="_x0000_i1045" DrawAspect="Content" ObjectID="_1470206040" r:id="rId48"/>
        </w:object>
      </w:r>
    </w:p>
    <w:p w:rsidR="00F85E5F" w:rsidRDefault="00AB682E">
      <w:pPr>
        <w:spacing w:line="360" w:lineRule="auto"/>
        <w:jc w:val="both"/>
        <w:rPr>
          <w:sz w:val="24"/>
          <w:lang w:val="uk-UA"/>
        </w:rPr>
      </w:pPr>
      <w:r>
        <w:rPr>
          <w:sz w:val="24"/>
          <w:lang w:val="uk-UA"/>
        </w:rPr>
        <w:t xml:space="preserve">Також розрахуємо </w:t>
      </w:r>
      <w:r>
        <w:rPr>
          <w:position w:val="-14"/>
          <w:sz w:val="24"/>
          <w:lang w:val="uk-UA"/>
        </w:rPr>
        <w:object w:dxaOrig="360" w:dyaOrig="380">
          <v:shape id="_x0000_i1046" type="#_x0000_t75" style="width:18pt;height:18.75pt" o:ole="" fillcolor="window">
            <v:imagedata r:id="rId49" o:title=""/>
          </v:shape>
          <o:OLEObject Type="Embed" ProgID="Equation.DSMT4" ShapeID="_x0000_i1046" DrawAspect="Content" ObjectID="_1470206041" r:id="rId50"/>
        </w:object>
      </w:r>
      <w:r>
        <w:rPr>
          <w:sz w:val="24"/>
          <w:lang w:val="uk-UA"/>
        </w:rPr>
        <w:t xml:space="preserve">:          </w:t>
      </w:r>
      <w:r>
        <w:rPr>
          <w:position w:val="-62"/>
          <w:sz w:val="24"/>
          <w:lang w:val="uk-UA"/>
        </w:rPr>
        <w:object w:dxaOrig="2060" w:dyaOrig="1380">
          <v:shape id="_x0000_i1047" type="#_x0000_t75" style="width:102.75pt;height:69pt" o:ole="" fillcolor="window">
            <v:imagedata r:id="rId51" o:title=""/>
          </v:shape>
          <o:OLEObject Type="Embed" ProgID="Equation.DSMT4" ShapeID="_x0000_i1047" DrawAspect="Content" ObjectID="_1470206042" r:id="rId52"/>
        </w:object>
      </w:r>
    </w:p>
    <w:p w:rsidR="00F85E5F" w:rsidRDefault="00AB682E">
      <w:pPr>
        <w:spacing w:line="360" w:lineRule="auto"/>
        <w:jc w:val="both"/>
        <w:rPr>
          <w:sz w:val="24"/>
          <w:lang w:val="uk-UA"/>
        </w:rPr>
      </w:pPr>
      <w:r>
        <w:rPr>
          <w:sz w:val="24"/>
          <w:lang w:val="uk-UA"/>
        </w:rPr>
        <w:t xml:space="preserve">Критичне значення візьмемо з таблиці </w:t>
      </w:r>
      <w:r>
        <w:rPr>
          <w:sz w:val="24"/>
          <w:lang w:val="en-US"/>
        </w:rPr>
        <w:t>t</w:t>
      </w:r>
      <w:r>
        <w:rPr>
          <w:sz w:val="24"/>
        </w:rPr>
        <w:t xml:space="preserve"> – </w:t>
      </w:r>
      <w:r>
        <w:rPr>
          <w:sz w:val="24"/>
          <w:lang w:val="uk-UA"/>
        </w:rPr>
        <w:t xml:space="preserve">розподілу Стьюдента. </w:t>
      </w:r>
    </w:p>
    <w:p w:rsidR="00F85E5F" w:rsidRDefault="00AB682E">
      <w:pPr>
        <w:spacing w:line="360" w:lineRule="auto"/>
        <w:jc w:val="both"/>
        <w:rPr>
          <w:sz w:val="24"/>
          <w:lang w:val="uk-UA"/>
        </w:rPr>
      </w:pPr>
      <w:r>
        <w:rPr>
          <w:sz w:val="24"/>
          <w:lang w:val="uk-UA"/>
        </w:rPr>
        <w:t xml:space="preserve">В результаті отримаємо: </w:t>
      </w:r>
      <w:r>
        <w:rPr>
          <w:position w:val="-30"/>
          <w:sz w:val="24"/>
          <w:lang w:val="uk-UA"/>
        </w:rPr>
        <w:object w:dxaOrig="3620" w:dyaOrig="720">
          <v:shape id="_x0000_i1048" type="#_x0000_t75" style="width:180.75pt;height:36pt" o:ole="" fillcolor="window">
            <v:imagedata r:id="rId53" o:title=""/>
          </v:shape>
          <o:OLEObject Type="Embed" ProgID="Equation.DSMT4" ShapeID="_x0000_i1048" DrawAspect="Content" ObjectID="_1470206043" r:id="rId54"/>
        </w:object>
      </w:r>
    </w:p>
    <w:p w:rsidR="00F85E5F" w:rsidRDefault="00AB682E">
      <w:pPr>
        <w:spacing w:line="360" w:lineRule="auto"/>
        <w:jc w:val="both"/>
        <w:rPr>
          <w:sz w:val="24"/>
          <w:lang w:val="uk-UA"/>
        </w:rPr>
      </w:pPr>
      <w:r>
        <w:rPr>
          <w:sz w:val="24"/>
          <w:lang w:val="uk-UA"/>
        </w:rPr>
        <w:t xml:space="preserve">Це означає що коефіцієнти </w:t>
      </w:r>
      <w:r>
        <w:rPr>
          <w:position w:val="-10"/>
          <w:sz w:val="24"/>
          <w:lang w:val="uk-UA"/>
        </w:rPr>
        <w:object w:dxaOrig="279" w:dyaOrig="340">
          <v:shape id="_x0000_i1049" type="#_x0000_t75" style="width:14.25pt;height:17.25pt" o:ole="" fillcolor="window">
            <v:imagedata r:id="rId55" o:title=""/>
          </v:shape>
          <o:OLEObject Type="Embed" ProgID="Equation.DSMT4" ShapeID="_x0000_i1049" DrawAspect="Content" ObjectID="_1470206044" r:id="rId56"/>
        </w:object>
      </w:r>
      <w:r>
        <w:rPr>
          <w:sz w:val="24"/>
          <w:lang w:val="uk-UA"/>
        </w:rPr>
        <w:t xml:space="preserve"> та </w:t>
      </w:r>
      <w:r>
        <w:rPr>
          <w:position w:val="-12"/>
          <w:sz w:val="24"/>
          <w:lang w:val="uk-UA"/>
        </w:rPr>
        <w:object w:dxaOrig="300" w:dyaOrig="360">
          <v:shape id="_x0000_i1050" type="#_x0000_t75" style="width:15pt;height:18pt" o:ole="" fillcolor="window">
            <v:imagedata r:id="rId57" o:title=""/>
          </v:shape>
          <o:OLEObject Type="Embed" ProgID="Equation.DSMT4" ShapeID="_x0000_i1050" DrawAspect="Content" ObjectID="_1470206045" r:id="rId58"/>
        </w:object>
      </w:r>
      <w:r>
        <w:rPr>
          <w:sz w:val="24"/>
          <w:lang w:val="uk-UA"/>
        </w:rPr>
        <w:t xml:space="preserve"> лежать у відповідних проміжках з ймовірністю 95%.</w:t>
      </w:r>
    </w:p>
    <w:p w:rsidR="00F85E5F" w:rsidRDefault="00F85E5F">
      <w:pPr>
        <w:spacing w:line="360" w:lineRule="auto"/>
        <w:jc w:val="both"/>
        <w:rPr>
          <w:sz w:val="24"/>
          <w:lang w:val="uk-UA"/>
        </w:rPr>
      </w:pPr>
    </w:p>
    <w:p w:rsidR="00F85E5F" w:rsidRDefault="00AB682E">
      <w:pPr>
        <w:numPr>
          <w:ilvl w:val="0"/>
          <w:numId w:val="4"/>
        </w:numPr>
        <w:spacing w:line="360" w:lineRule="auto"/>
        <w:jc w:val="both"/>
        <w:rPr>
          <w:sz w:val="24"/>
          <w:lang w:val="uk-UA"/>
        </w:rPr>
      </w:pPr>
      <w:r>
        <w:rPr>
          <w:sz w:val="24"/>
          <w:lang w:val="uk-UA"/>
        </w:rPr>
        <w:t xml:space="preserve">Перевірка моделі на адекватність за </w:t>
      </w:r>
      <w:r>
        <w:rPr>
          <w:i/>
          <w:sz w:val="24"/>
          <w:lang w:val="en-US"/>
        </w:rPr>
        <w:t>F</w:t>
      </w:r>
      <w:r>
        <w:rPr>
          <w:i/>
          <w:sz w:val="24"/>
        </w:rPr>
        <w:t xml:space="preserve"> </w:t>
      </w:r>
      <w:r>
        <w:rPr>
          <w:i/>
          <w:sz w:val="24"/>
        </w:rPr>
        <w:softHyphen/>
      </w:r>
      <w:r>
        <w:rPr>
          <w:sz w:val="24"/>
          <w:lang w:val="uk-UA"/>
        </w:rPr>
        <w:t xml:space="preserve">– критерієм Фішера. </w:t>
      </w:r>
    </w:p>
    <w:p w:rsidR="00F85E5F" w:rsidRDefault="00AB682E">
      <w:pPr>
        <w:spacing w:line="360" w:lineRule="auto"/>
        <w:jc w:val="both"/>
        <w:rPr>
          <w:sz w:val="24"/>
          <w:lang w:val="uk-UA"/>
        </w:rPr>
      </w:pPr>
      <w:r>
        <w:rPr>
          <w:sz w:val="24"/>
          <w:lang w:val="uk-UA"/>
        </w:rPr>
        <w:t>Для перевірки моделі необхідно:</w:t>
      </w:r>
    </w:p>
    <w:p w:rsidR="00F85E5F" w:rsidRDefault="00AB682E">
      <w:pPr>
        <w:spacing w:line="360" w:lineRule="auto"/>
        <w:jc w:val="both"/>
        <w:rPr>
          <w:sz w:val="24"/>
          <w:lang w:val="uk-UA"/>
        </w:rPr>
      </w:pPr>
      <w:r>
        <w:rPr>
          <w:sz w:val="24"/>
          <w:lang w:val="uk-UA"/>
        </w:rPr>
        <w:t xml:space="preserve">Сформувати нуль-гіпотезу </w:t>
      </w:r>
      <w:r>
        <w:rPr>
          <w:position w:val="-12"/>
          <w:sz w:val="24"/>
          <w:lang w:val="uk-UA"/>
        </w:rPr>
        <w:object w:dxaOrig="1100" w:dyaOrig="360">
          <v:shape id="_x0000_i1051" type="#_x0000_t75" style="width:54.75pt;height:18pt" o:ole="" fillcolor="window">
            <v:imagedata r:id="rId59" o:title=""/>
          </v:shape>
          <o:OLEObject Type="Embed" ProgID="Equation.DSMT4" ShapeID="_x0000_i1051" DrawAspect="Content" ObjectID="_1470206046" r:id="rId60"/>
        </w:object>
      </w:r>
      <w:r>
        <w:rPr>
          <w:sz w:val="24"/>
          <w:lang w:val="uk-UA"/>
        </w:rPr>
        <w:t>.</w:t>
      </w:r>
    </w:p>
    <w:p w:rsidR="00F85E5F" w:rsidRDefault="00AB682E">
      <w:pPr>
        <w:spacing w:line="360" w:lineRule="auto"/>
        <w:jc w:val="both"/>
        <w:rPr>
          <w:sz w:val="24"/>
          <w:lang w:val="uk-UA"/>
        </w:rPr>
      </w:pPr>
      <w:r>
        <w:rPr>
          <w:sz w:val="24"/>
          <w:lang w:val="uk-UA"/>
        </w:rPr>
        <w:t xml:space="preserve">Задати </w:t>
      </w:r>
      <w:r>
        <w:rPr>
          <w:position w:val="-6"/>
          <w:sz w:val="24"/>
          <w:lang w:val="uk-UA"/>
        </w:rPr>
        <w:object w:dxaOrig="900" w:dyaOrig="279">
          <v:shape id="_x0000_i1052" type="#_x0000_t75" style="width:45pt;height:14.25pt" o:ole="" fillcolor="window">
            <v:imagedata r:id="rId61" o:title=""/>
          </v:shape>
          <o:OLEObject Type="Embed" ProgID="Equation.DSMT4" ShapeID="_x0000_i1052" DrawAspect="Content" ObjectID="_1470206047" r:id="rId62"/>
        </w:object>
      </w:r>
      <w:r>
        <w:rPr>
          <w:sz w:val="24"/>
          <w:lang w:val="uk-UA"/>
        </w:rPr>
        <w:t xml:space="preserve"> - рівень значущості (у нашому випадку 5%)</w:t>
      </w:r>
    </w:p>
    <w:p w:rsidR="00F85E5F" w:rsidRDefault="00AB682E">
      <w:pPr>
        <w:spacing w:line="360" w:lineRule="auto"/>
        <w:jc w:val="both"/>
        <w:rPr>
          <w:sz w:val="24"/>
          <w:lang w:val="en-US"/>
        </w:rPr>
      </w:pPr>
      <w:r>
        <w:rPr>
          <w:sz w:val="24"/>
          <w:lang w:val="uk-UA"/>
        </w:rPr>
        <w:t xml:space="preserve">Обчислити </w:t>
      </w:r>
      <w:r>
        <w:rPr>
          <w:sz w:val="24"/>
          <w:lang w:val="en-US"/>
        </w:rPr>
        <w:t>F-відношення :</w:t>
      </w:r>
    </w:p>
    <w:p w:rsidR="00F85E5F" w:rsidRDefault="00AB682E">
      <w:pPr>
        <w:spacing w:line="360" w:lineRule="auto"/>
        <w:jc w:val="both"/>
        <w:rPr>
          <w:sz w:val="24"/>
          <w:lang w:val="en-US"/>
        </w:rPr>
      </w:pPr>
      <w:r>
        <w:rPr>
          <w:sz w:val="24"/>
          <w:lang w:val="en-US"/>
        </w:rPr>
        <w:tab/>
      </w:r>
      <w:r>
        <w:rPr>
          <w:sz w:val="24"/>
          <w:lang w:val="en-US"/>
        </w:rPr>
        <w:tab/>
      </w:r>
      <w:r>
        <w:rPr>
          <w:sz w:val="24"/>
          <w:lang w:val="en-US"/>
        </w:rPr>
        <w:tab/>
      </w:r>
      <w:r>
        <w:rPr>
          <w:sz w:val="24"/>
          <w:lang w:val="en-US"/>
        </w:rPr>
        <w:tab/>
      </w:r>
      <w:r>
        <w:rPr>
          <w:position w:val="-24"/>
          <w:sz w:val="24"/>
          <w:lang w:val="en-US"/>
        </w:rPr>
        <w:object w:dxaOrig="1560" w:dyaOrig="620">
          <v:shape id="_x0000_i1053" type="#_x0000_t75" style="width:78pt;height:30.75pt" o:ole="" fillcolor="window">
            <v:imagedata r:id="rId63" o:title=""/>
          </v:shape>
          <o:OLEObject Type="Embed" ProgID="Equation.DSMT4" ShapeID="_x0000_i1053" DrawAspect="Content" ObjectID="_1470206048" r:id="rId64"/>
        </w:object>
      </w:r>
    </w:p>
    <w:p w:rsidR="00F85E5F" w:rsidRDefault="00AB682E">
      <w:pPr>
        <w:spacing w:line="360" w:lineRule="auto"/>
        <w:jc w:val="both"/>
        <w:rPr>
          <w:sz w:val="24"/>
          <w:lang w:val="uk-UA"/>
        </w:rPr>
      </w:pPr>
      <w:r>
        <w:rPr>
          <w:sz w:val="24"/>
          <w:lang w:val="uk-UA"/>
        </w:rPr>
        <w:t xml:space="preserve">за таблицями </w:t>
      </w:r>
      <w:r>
        <w:rPr>
          <w:i/>
          <w:sz w:val="24"/>
          <w:lang w:val="en-US"/>
        </w:rPr>
        <w:t>F</w:t>
      </w:r>
      <w:r>
        <w:rPr>
          <w:i/>
          <w:sz w:val="24"/>
        </w:rPr>
        <w:t xml:space="preserve"> </w:t>
      </w:r>
      <w:r>
        <w:rPr>
          <w:i/>
          <w:sz w:val="24"/>
        </w:rPr>
        <w:softHyphen/>
      </w:r>
      <w:r>
        <w:rPr>
          <w:sz w:val="24"/>
          <w:lang w:val="uk-UA"/>
        </w:rPr>
        <w:t xml:space="preserve">– розподілу Фішера знайти </w:t>
      </w:r>
      <w:r>
        <w:rPr>
          <w:i/>
          <w:sz w:val="24"/>
          <w:lang w:val="en-US"/>
        </w:rPr>
        <w:t>F</w:t>
      </w:r>
      <w:r>
        <w:rPr>
          <w:i/>
          <w:sz w:val="24"/>
        </w:rPr>
        <w:t xml:space="preserve"> </w:t>
      </w:r>
      <w:r>
        <w:rPr>
          <w:i/>
          <w:sz w:val="24"/>
        </w:rPr>
        <w:softHyphen/>
      </w:r>
      <w:r>
        <w:rPr>
          <w:sz w:val="24"/>
          <w:lang w:val="uk-UA"/>
        </w:rPr>
        <w:t>– критичне значення при 5% рівні помилки та (1,</w:t>
      </w:r>
      <w:r>
        <w:rPr>
          <w:sz w:val="24"/>
        </w:rPr>
        <w:t xml:space="preserve"> </w:t>
      </w:r>
      <w:r>
        <w:rPr>
          <w:sz w:val="24"/>
          <w:lang w:val="en-US"/>
        </w:rPr>
        <w:t>n</w:t>
      </w:r>
      <w:r>
        <w:rPr>
          <w:sz w:val="24"/>
        </w:rPr>
        <w:t xml:space="preserve"> - 2</w:t>
      </w:r>
      <w:r>
        <w:rPr>
          <w:sz w:val="24"/>
          <w:lang w:val="uk-UA"/>
        </w:rPr>
        <w:t>) ступенями вільності.</w:t>
      </w:r>
    </w:p>
    <w:p w:rsidR="00F85E5F" w:rsidRDefault="00AB682E">
      <w:pPr>
        <w:spacing w:line="360" w:lineRule="auto"/>
        <w:jc w:val="both"/>
        <w:rPr>
          <w:sz w:val="24"/>
          <w:lang w:val="uk-UA"/>
        </w:rPr>
      </w:pPr>
      <w:r>
        <w:rPr>
          <w:sz w:val="24"/>
          <w:lang w:val="uk-UA"/>
        </w:rPr>
        <w:t>Цю гіпотезу відкидаємо з 5% ризиком помилитися, оскільки</w:t>
      </w:r>
      <w:r>
        <w:rPr>
          <w:position w:val="-24"/>
          <w:sz w:val="24"/>
          <w:lang w:val="uk-UA"/>
        </w:rPr>
        <w:object w:dxaOrig="3260" w:dyaOrig="620">
          <v:shape id="_x0000_i1054" type="#_x0000_t75" style="width:162.75pt;height:30.75pt" o:ole="" fillcolor="window">
            <v:imagedata r:id="rId65" o:title=""/>
          </v:shape>
          <o:OLEObject Type="Embed" ProgID="Equation.DSMT4" ShapeID="_x0000_i1054" DrawAspect="Content" ObjectID="_1470206049" r:id="rId66"/>
        </w:object>
      </w:r>
      <w:r>
        <w:rPr>
          <w:sz w:val="24"/>
          <w:lang w:val="uk-UA"/>
        </w:rPr>
        <w:t>.</w:t>
      </w:r>
    </w:p>
    <w:p w:rsidR="00F85E5F" w:rsidRDefault="00AB682E">
      <w:pPr>
        <w:spacing w:line="360" w:lineRule="auto"/>
        <w:jc w:val="both"/>
        <w:rPr>
          <w:sz w:val="24"/>
          <w:lang w:val="uk-UA"/>
        </w:rPr>
      </w:pPr>
      <w:r>
        <w:rPr>
          <w:sz w:val="24"/>
          <w:lang w:val="uk-UA"/>
        </w:rPr>
        <w:t xml:space="preserve">Тобто, наша модель адекватна  за </w:t>
      </w:r>
      <w:r>
        <w:rPr>
          <w:i/>
          <w:sz w:val="24"/>
          <w:lang w:val="en-US"/>
        </w:rPr>
        <w:t>F</w:t>
      </w:r>
      <w:r>
        <w:rPr>
          <w:i/>
          <w:sz w:val="24"/>
        </w:rPr>
        <w:t xml:space="preserve"> </w:t>
      </w:r>
      <w:r>
        <w:rPr>
          <w:i/>
          <w:sz w:val="24"/>
        </w:rPr>
        <w:softHyphen/>
      </w:r>
      <w:r>
        <w:rPr>
          <w:sz w:val="24"/>
          <w:lang w:val="uk-UA"/>
        </w:rPr>
        <w:t>– критерієм Фішера.</w:t>
      </w:r>
    </w:p>
    <w:p w:rsidR="00F85E5F" w:rsidRDefault="00F85E5F">
      <w:pPr>
        <w:spacing w:line="360" w:lineRule="auto"/>
        <w:jc w:val="both"/>
        <w:rPr>
          <w:sz w:val="24"/>
          <w:lang w:val="uk-UA"/>
        </w:rPr>
      </w:pPr>
    </w:p>
    <w:p w:rsidR="00F85E5F" w:rsidRDefault="00AB682E">
      <w:pPr>
        <w:numPr>
          <w:ilvl w:val="0"/>
          <w:numId w:val="4"/>
        </w:numPr>
        <w:spacing w:line="360" w:lineRule="auto"/>
        <w:jc w:val="both"/>
        <w:rPr>
          <w:b/>
          <w:sz w:val="24"/>
          <w:lang w:val="uk-UA"/>
        </w:rPr>
      </w:pPr>
      <w:r>
        <w:rPr>
          <w:b/>
          <w:sz w:val="24"/>
          <w:lang w:val="uk-UA"/>
        </w:rPr>
        <w:t>Розробка економічного прогнозу для дослідженої моделі.</w:t>
      </w:r>
    </w:p>
    <w:p w:rsidR="00F85E5F" w:rsidRDefault="00AB682E">
      <w:pPr>
        <w:spacing w:line="360" w:lineRule="auto"/>
        <w:jc w:val="both"/>
        <w:rPr>
          <w:sz w:val="24"/>
          <w:lang w:val="uk-UA"/>
        </w:rPr>
      </w:pPr>
      <w:r>
        <w:rPr>
          <w:sz w:val="24"/>
          <w:lang w:val="uk-UA"/>
        </w:rPr>
        <w:t xml:space="preserve">Задамо прогнозне значення х = 2000 для 1 січня 2000 року. Отримаємо прогнозне значення для залежної змінної.  За допомогою пакету </w:t>
      </w:r>
      <w:r>
        <w:rPr>
          <w:sz w:val="24"/>
          <w:lang w:val="en-US"/>
        </w:rPr>
        <w:t>Eviews</w:t>
      </w:r>
      <w:r>
        <w:rPr>
          <w:sz w:val="24"/>
          <w:lang w:val="uk-UA"/>
        </w:rPr>
        <w:t xml:space="preserve"> отримаємо </w:t>
      </w:r>
      <w:r>
        <w:rPr>
          <w:position w:val="-12"/>
          <w:sz w:val="24"/>
          <w:lang w:val="uk-UA"/>
        </w:rPr>
        <w:object w:dxaOrig="1219" w:dyaOrig="360">
          <v:shape id="_x0000_i1055" type="#_x0000_t75" style="width:60.75pt;height:18pt" o:ole="" fillcolor="window">
            <v:imagedata r:id="rId67" o:title=""/>
          </v:shape>
          <o:OLEObject Type="Embed" ProgID="Equation.DSMT4" ShapeID="_x0000_i1055" DrawAspect="Content" ObjectID="_1470206050" r:id="rId68"/>
        </w:object>
      </w:r>
      <w:r>
        <w:rPr>
          <w:sz w:val="24"/>
          <w:lang w:val="uk-UA"/>
        </w:rPr>
        <w:t>.</w:t>
      </w:r>
    </w:p>
    <w:p w:rsidR="00F85E5F" w:rsidRDefault="00AB682E">
      <w:pPr>
        <w:spacing w:line="360" w:lineRule="auto"/>
        <w:jc w:val="both"/>
        <w:rPr>
          <w:sz w:val="24"/>
          <w:lang w:val="uk-UA"/>
        </w:rPr>
      </w:pPr>
      <w:r>
        <w:rPr>
          <w:sz w:val="24"/>
          <w:lang w:val="uk-UA"/>
        </w:rPr>
        <w:t>Задамо 95% рівень значущості. Інтервал довіри для математичного сподівання залежної змінної розраховується за формулою:</w:t>
      </w:r>
      <w:r>
        <w:rPr>
          <w:sz w:val="24"/>
          <w:lang w:val="uk-UA"/>
        </w:rPr>
        <w:tab/>
      </w:r>
    </w:p>
    <w:p w:rsidR="00F85E5F" w:rsidRDefault="00AB682E">
      <w:pPr>
        <w:spacing w:line="360" w:lineRule="auto"/>
        <w:ind w:left="720" w:firstLine="720"/>
        <w:jc w:val="both"/>
        <w:rPr>
          <w:sz w:val="24"/>
          <w:lang w:val="uk-UA"/>
        </w:rPr>
      </w:pPr>
      <w:r>
        <w:rPr>
          <w:position w:val="-62"/>
          <w:sz w:val="24"/>
          <w:lang w:val="uk-UA"/>
        </w:rPr>
        <w:object w:dxaOrig="2880" w:dyaOrig="1080">
          <v:shape id="_x0000_i1056" type="#_x0000_t75" style="width:2in;height:54pt" o:ole="" fillcolor="window">
            <v:imagedata r:id="rId69" o:title=""/>
          </v:shape>
          <o:OLEObject Type="Embed" ProgID="Equation.DSMT4" ShapeID="_x0000_i1056" DrawAspect="Content" ObjectID="_1470206051" r:id="rId70"/>
        </w:object>
      </w:r>
    </w:p>
    <w:p w:rsidR="00F85E5F" w:rsidRDefault="00AB682E">
      <w:pPr>
        <w:spacing w:line="360" w:lineRule="auto"/>
        <w:jc w:val="both"/>
        <w:rPr>
          <w:sz w:val="24"/>
          <w:lang w:val="uk-UA"/>
        </w:rPr>
      </w:pPr>
      <w:r>
        <w:rPr>
          <w:sz w:val="24"/>
          <w:lang w:val="uk-UA"/>
        </w:rPr>
        <w:t xml:space="preserve">Для певного значення  </w:t>
      </w:r>
      <w:r>
        <w:rPr>
          <w:b/>
          <w:i/>
          <w:sz w:val="26"/>
          <w:lang w:val="uk-UA"/>
        </w:rPr>
        <w:t>у</w:t>
      </w:r>
      <w:r>
        <w:rPr>
          <w:sz w:val="24"/>
          <w:lang w:val="uk-UA"/>
        </w:rPr>
        <w:t xml:space="preserve"> формула виглядає так:</w:t>
      </w:r>
    </w:p>
    <w:p w:rsidR="00F85E5F" w:rsidRDefault="00AB682E">
      <w:pPr>
        <w:spacing w:line="360" w:lineRule="auto"/>
        <w:ind w:left="720" w:firstLine="720"/>
        <w:jc w:val="both"/>
        <w:rPr>
          <w:sz w:val="24"/>
          <w:lang w:val="uk-UA"/>
        </w:rPr>
      </w:pPr>
      <w:r>
        <w:rPr>
          <w:position w:val="-62"/>
          <w:sz w:val="24"/>
          <w:lang w:val="uk-UA"/>
        </w:rPr>
        <w:object w:dxaOrig="3180" w:dyaOrig="1080">
          <v:shape id="_x0000_i1057" type="#_x0000_t75" style="width:159pt;height:54pt" o:ole="" fillcolor="window">
            <v:imagedata r:id="rId71" o:title=""/>
          </v:shape>
          <o:OLEObject Type="Embed" ProgID="Equation.DSMT4" ShapeID="_x0000_i1057" DrawAspect="Content" ObjectID="_1470206052" r:id="rId72"/>
        </w:object>
      </w:r>
    </w:p>
    <w:p w:rsidR="00F85E5F" w:rsidRDefault="00AB682E">
      <w:pPr>
        <w:spacing w:line="360" w:lineRule="auto"/>
        <w:jc w:val="both"/>
        <w:rPr>
          <w:sz w:val="24"/>
          <w:lang w:val="uk-UA"/>
        </w:rPr>
      </w:pPr>
      <w:r>
        <w:rPr>
          <w:sz w:val="24"/>
          <w:lang w:val="uk-UA"/>
        </w:rPr>
        <w:br w:type="page"/>
        <w:t xml:space="preserve">Отже,  в результаті розрахунків отримаємо: </w:t>
      </w:r>
      <w:r>
        <w:rPr>
          <w:position w:val="-30"/>
          <w:sz w:val="24"/>
          <w:lang w:val="uk-UA"/>
        </w:rPr>
        <w:object w:dxaOrig="2600" w:dyaOrig="720">
          <v:shape id="_x0000_i1058" type="#_x0000_t75" style="width:129.75pt;height:36pt" o:ole="" fillcolor="window">
            <v:imagedata r:id="rId73" o:title=""/>
          </v:shape>
          <o:OLEObject Type="Embed" ProgID="Equation.DSMT4" ShapeID="_x0000_i1058" DrawAspect="Content" ObjectID="_1470206053" r:id="rId74"/>
        </w:object>
      </w:r>
    </w:p>
    <w:p w:rsidR="00F85E5F" w:rsidRDefault="00AB682E">
      <w:pPr>
        <w:spacing w:line="360" w:lineRule="auto"/>
        <w:jc w:val="both"/>
        <w:rPr>
          <w:sz w:val="24"/>
          <w:lang w:val="uk-UA"/>
        </w:rPr>
      </w:pPr>
      <w:r>
        <w:rPr>
          <w:sz w:val="24"/>
          <w:lang w:val="uk-UA"/>
        </w:rPr>
        <w:t>Інтервали довіри для  інших значень залежної змінної схематично наведені на графіку</w:t>
      </w:r>
    </w:p>
    <w:p w:rsidR="00F85E5F" w:rsidRDefault="00AB682E">
      <w:pPr>
        <w:jc w:val="center"/>
        <w:rPr>
          <w:sz w:val="24"/>
          <w:lang w:val="uk-UA"/>
        </w:rPr>
      </w:pPr>
      <w:r>
        <w:object w:dxaOrig="6600" w:dyaOrig="3525">
          <v:shape id="_x0000_i1059" type="#_x0000_t75" style="width:378.75pt;height:202.5pt" o:ole="" fillcolor="window">
            <v:imagedata r:id="rId75" o:title=""/>
          </v:shape>
          <o:OLEObject Type="Embed" ProgID="PBrush" ShapeID="_x0000_i1059" DrawAspect="Content" ObjectID="_1470206054" r:id="rId76"/>
        </w:object>
      </w:r>
    </w:p>
    <w:p w:rsidR="00F85E5F" w:rsidRDefault="00AB682E">
      <w:pPr>
        <w:spacing w:line="360" w:lineRule="auto"/>
        <w:jc w:val="both"/>
        <w:rPr>
          <w:sz w:val="24"/>
          <w:lang w:val="uk-UA"/>
        </w:rPr>
      </w:pPr>
      <w:r>
        <w:rPr>
          <w:sz w:val="24"/>
          <w:lang w:val="uk-UA"/>
        </w:rPr>
        <w:t xml:space="preserve">Наше прогнозне значення </w:t>
      </w:r>
      <w:r>
        <w:rPr>
          <w:b/>
          <w:i/>
          <w:sz w:val="26"/>
          <w:lang w:val="uk-UA"/>
        </w:rPr>
        <w:t>у</w:t>
      </w:r>
      <w:r>
        <w:rPr>
          <w:sz w:val="24"/>
          <w:lang w:val="uk-UA"/>
        </w:rPr>
        <w:t xml:space="preserve"> та математичне сподівання </w:t>
      </w:r>
      <w:r>
        <w:rPr>
          <w:b/>
          <w:i/>
          <w:sz w:val="26"/>
          <w:lang w:val="uk-UA"/>
        </w:rPr>
        <w:t>у</w:t>
      </w:r>
      <w:r>
        <w:rPr>
          <w:sz w:val="24"/>
          <w:lang w:val="uk-UA"/>
        </w:rPr>
        <w:t xml:space="preserve"> будуть  лежати у відповідних проміжках з ймовірністю 95%.</w:t>
      </w:r>
    </w:p>
    <w:p w:rsidR="00F85E5F" w:rsidRDefault="00AB682E">
      <w:pPr>
        <w:pStyle w:val="20"/>
      </w:pPr>
      <w:r>
        <w:t>Відповідні значення для оптової ціни та її математичного сподівання будуть лежати у таких проміжках</w:t>
      </w:r>
    </w:p>
    <w:p w:rsidR="00F85E5F" w:rsidRDefault="00AB682E">
      <w:pPr>
        <w:spacing w:line="360" w:lineRule="auto"/>
        <w:jc w:val="center"/>
        <w:rPr>
          <w:sz w:val="24"/>
          <w:lang w:val="uk-UA"/>
        </w:rPr>
      </w:pPr>
      <w:r>
        <w:rPr>
          <w:position w:val="-30"/>
          <w:sz w:val="24"/>
          <w:lang w:val="uk-UA"/>
        </w:rPr>
        <w:object w:dxaOrig="2580" w:dyaOrig="720">
          <v:shape id="_x0000_i1060" type="#_x0000_t75" style="width:129pt;height:36pt" o:ole="" fillcolor="window">
            <v:imagedata r:id="rId77" o:title=""/>
          </v:shape>
          <o:OLEObject Type="Embed" ProgID="Equation.DSMT4" ShapeID="_x0000_i1060" DrawAspect="Content" ObjectID="_1470206055" r:id="rId78"/>
        </w:object>
      </w:r>
    </w:p>
    <w:p w:rsidR="00F85E5F" w:rsidRDefault="00AB682E">
      <w:pPr>
        <w:spacing w:line="360" w:lineRule="auto"/>
        <w:jc w:val="both"/>
        <w:rPr>
          <w:sz w:val="24"/>
          <w:lang w:val="uk-UA"/>
        </w:rPr>
      </w:pPr>
      <w:r>
        <w:rPr>
          <w:sz w:val="24"/>
          <w:lang w:val="uk-UA"/>
        </w:rPr>
        <w:t>Як бачимо,  розраховані інтервали довіри мають дуже відчутні проміжки.</w:t>
      </w:r>
    </w:p>
    <w:p w:rsidR="00F85E5F" w:rsidRDefault="00F85E5F">
      <w:pPr>
        <w:spacing w:line="360" w:lineRule="auto"/>
        <w:jc w:val="both"/>
        <w:rPr>
          <w:sz w:val="24"/>
          <w:lang w:val="uk-UA"/>
        </w:rPr>
      </w:pPr>
    </w:p>
    <w:p w:rsidR="00F85E5F" w:rsidRDefault="00AB682E">
      <w:pPr>
        <w:numPr>
          <w:ilvl w:val="0"/>
          <w:numId w:val="4"/>
        </w:numPr>
        <w:spacing w:line="360" w:lineRule="auto"/>
        <w:jc w:val="both"/>
        <w:rPr>
          <w:b/>
          <w:sz w:val="26"/>
          <w:lang w:val="uk-UA"/>
        </w:rPr>
      </w:pPr>
      <w:r>
        <w:rPr>
          <w:b/>
          <w:sz w:val="26"/>
          <w:lang w:val="uk-UA"/>
        </w:rPr>
        <w:t>Аналіз економічної ситуації на основі  розробленої моделі.</w:t>
      </w:r>
    </w:p>
    <w:p w:rsidR="00F85E5F" w:rsidRDefault="00AB682E">
      <w:pPr>
        <w:spacing w:line="360" w:lineRule="auto"/>
        <w:jc w:val="both"/>
        <w:rPr>
          <w:sz w:val="24"/>
          <w:lang w:val="uk-UA"/>
        </w:rPr>
      </w:pPr>
      <w:r>
        <w:rPr>
          <w:sz w:val="24"/>
          <w:lang w:val="uk-UA"/>
        </w:rPr>
        <w:t>Як  ми побачили, оптова ціна суттєво залежить від ціни на ресурси. Такого результату і слід було очікувати, оскільки ціна на ресурс складає значну частку від собівартості товару. Тому  слід зважати на зміну ціни ресурсів при визначенні оптової ціни товару. Треба зазначити, що розроблена модель  досить  адекватно відображає дійсність і може дати інформацію керівництву підприємства про те,  яку  ціну можна призначити на товар при зміні ціни на ресурс.</w:t>
      </w:r>
    </w:p>
    <w:p w:rsidR="00F85E5F" w:rsidRDefault="00AB682E">
      <w:pPr>
        <w:spacing w:line="360" w:lineRule="auto"/>
        <w:jc w:val="center"/>
        <w:rPr>
          <w:b/>
          <w:sz w:val="28"/>
          <w:lang w:val="uk-UA"/>
        </w:rPr>
      </w:pPr>
      <w:r>
        <w:rPr>
          <w:sz w:val="24"/>
          <w:lang w:val="uk-UA"/>
        </w:rPr>
        <w:br w:type="page"/>
      </w:r>
      <w:r>
        <w:rPr>
          <w:b/>
          <w:sz w:val="28"/>
          <w:lang w:val="uk-UA"/>
        </w:rPr>
        <w:t>Розділ 3. Пдсумки та висновки.</w:t>
      </w:r>
    </w:p>
    <w:p w:rsidR="00F85E5F" w:rsidRDefault="00AB682E">
      <w:pPr>
        <w:pStyle w:val="a6"/>
        <w:rPr>
          <w:b w:val="0"/>
          <w:sz w:val="24"/>
        </w:rPr>
      </w:pPr>
      <w:r>
        <w:rPr>
          <w:b w:val="0"/>
          <w:sz w:val="24"/>
        </w:rPr>
        <w:t xml:space="preserve">В результаті нашого дослідження ми отримали залежність  між оптовою ціною на товар і цінами на ресурс виробництва.  Хоча вивчена нами економічна теорія витрат фірми не дає такої залежності, ми довели, що такий зв’язок існує, і його можна  вважати лінійним. Треба зазначити, що  наша модель не відображена лінійною функцією,  на що ми сподівалися на початку дослідження. Для більш адекватного відображення наявної економічної ситуації слід використовувати експоненційну функцію, що може буде зведена до лінійної. При застосуванні саме такої моделі, зміна залежної змінної найбільш пояснюється зміною незалежної. </w:t>
      </w:r>
    </w:p>
    <w:p w:rsidR="00F85E5F" w:rsidRDefault="00AB682E">
      <w:pPr>
        <w:spacing w:line="360" w:lineRule="auto"/>
        <w:ind w:firstLine="426"/>
        <w:jc w:val="both"/>
        <w:rPr>
          <w:sz w:val="24"/>
          <w:lang w:val="uk-UA"/>
        </w:rPr>
      </w:pPr>
      <w:r>
        <w:rPr>
          <w:sz w:val="24"/>
          <w:lang w:val="uk-UA"/>
        </w:rPr>
        <w:t xml:space="preserve">В результаті ми отримали функцію, за допомогою якої можна визначити оптову ціну товару для заданої ціни на ресурс(за інших рівних умов): </w:t>
      </w:r>
      <w:r>
        <w:rPr>
          <w:position w:val="-16"/>
          <w:sz w:val="24"/>
          <w:lang w:val="uk-UA"/>
        </w:rPr>
        <w:object w:dxaOrig="1960" w:dyaOrig="440">
          <v:shape id="_x0000_i1061" type="#_x0000_t75" style="width:98.25pt;height:21.75pt" o:ole="" fillcolor="window">
            <v:imagedata r:id="rId79" o:title=""/>
          </v:shape>
          <o:OLEObject Type="Embed" ProgID="Equation.DSMT4" ShapeID="_x0000_i1061" DrawAspect="Content" ObjectID="_1470206056" r:id="rId80"/>
        </w:object>
      </w:r>
      <w:r>
        <w:rPr>
          <w:sz w:val="24"/>
          <w:lang w:val="uk-UA"/>
        </w:rPr>
        <w:t xml:space="preserve">. Де </w:t>
      </w:r>
      <w:r>
        <w:rPr>
          <w:i/>
          <w:sz w:val="24"/>
          <w:lang w:val="uk-UA"/>
        </w:rPr>
        <w:t>х</w:t>
      </w:r>
      <w:r>
        <w:rPr>
          <w:sz w:val="24"/>
          <w:lang w:val="uk-UA"/>
        </w:rPr>
        <w:t xml:space="preserve"> – ціна ресурсу,  </w:t>
      </w:r>
      <w:r>
        <w:rPr>
          <w:position w:val="-10"/>
          <w:sz w:val="24"/>
          <w:lang w:val="uk-UA"/>
        </w:rPr>
        <w:object w:dxaOrig="220" w:dyaOrig="320">
          <v:shape id="_x0000_i1062" type="#_x0000_t75" style="width:11.25pt;height:15.75pt" o:ole="" fillcolor="window">
            <v:imagedata r:id="rId81" o:title=""/>
          </v:shape>
          <o:OLEObject Type="Embed" ProgID="Equation.DSMT4" ShapeID="_x0000_i1062" DrawAspect="Content" ObjectID="_1470206057" r:id="rId82"/>
        </w:object>
      </w:r>
      <w:r>
        <w:rPr>
          <w:sz w:val="24"/>
          <w:lang w:val="uk-UA"/>
        </w:rPr>
        <w:t xml:space="preserve"> - оптова ціна продукції. </w:t>
      </w:r>
      <w:bookmarkStart w:id="0" w:name="_GoBack"/>
      <w:bookmarkEnd w:id="0"/>
    </w:p>
    <w:sectPr w:rsidR="00F85E5F">
      <w:footerReference w:type="even" r:id="rId83"/>
      <w:footerReference w:type="default" r:id="rId84"/>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5F" w:rsidRDefault="00AB682E">
      <w:r>
        <w:separator/>
      </w:r>
    </w:p>
  </w:endnote>
  <w:endnote w:type="continuationSeparator" w:id="0">
    <w:p w:rsidR="00F85E5F" w:rsidRDefault="00AB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T Symbol">
    <w:altName w:val="Symbol"/>
    <w:charset w:val="02"/>
    <w:family w:val="decorativ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5F" w:rsidRDefault="00AB68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85E5F" w:rsidRDefault="00F85E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5F" w:rsidRDefault="00AB68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85E5F" w:rsidRDefault="00F85E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5F" w:rsidRDefault="00AB682E">
      <w:r>
        <w:separator/>
      </w:r>
    </w:p>
  </w:footnote>
  <w:footnote w:type="continuationSeparator" w:id="0">
    <w:p w:rsidR="00F85E5F" w:rsidRDefault="00AB6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904"/>
    <w:multiLevelType w:val="singleLevel"/>
    <w:tmpl w:val="34761524"/>
    <w:lvl w:ilvl="0">
      <w:start w:val="1"/>
      <w:numFmt w:val="decimal"/>
      <w:lvlText w:val="%1."/>
      <w:lvlJc w:val="left"/>
      <w:pPr>
        <w:tabs>
          <w:tab w:val="num" w:pos="1080"/>
        </w:tabs>
        <w:ind w:left="1080" w:hanging="360"/>
      </w:pPr>
      <w:rPr>
        <w:rFonts w:hint="default"/>
      </w:rPr>
    </w:lvl>
  </w:abstractNum>
  <w:abstractNum w:abstractNumId="1">
    <w:nsid w:val="214D441F"/>
    <w:multiLevelType w:val="singleLevel"/>
    <w:tmpl w:val="4D2AB4E4"/>
    <w:lvl w:ilvl="0">
      <w:start w:val="1"/>
      <w:numFmt w:val="decimal"/>
      <w:lvlText w:val="%1."/>
      <w:lvlJc w:val="left"/>
      <w:pPr>
        <w:tabs>
          <w:tab w:val="num" w:pos="1080"/>
        </w:tabs>
        <w:ind w:left="1080" w:hanging="360"/>
      </w:pPr>
      <w:rPr>
        <w:rFonts w:ascii="Times New Roman" w:hAnsi="Times New Roman" w:hint="default"/>
      </w:rPr>
    </w:lvl>
  </w:abstractNum>
  <w:abstractNum w:abstractNumId="2">
    <w:nsid w:val="2550380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9470540"/>
    <w:multiLevelType w:val="singleLevel"/>
    <w:tmpl w:val="392E0A5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2E"/>
    <w:rsid w:val="00694C75"/>
    <w:rsid w:val="00AB682E"/>
    <w:rsid w:val="00F8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B56971E0-E67F-4E7D-B858-EC6D5E01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line="360" w:lineRule="auto"/>
      <w:ind w:firstLine="720"/>
      <w:jc w:val="both"/>
      <w:outlineLvl w:val="0"/>
    </w:pPr>
    <w:rPr>
      <w:sz w:val="24"/>
      <w:szCs w:val="24"/>
      <w:lang w:val="uk-UA"/>
    </w:rPr>
  </w:style>
  <w:style w:type="paragraph" w:styleId="2">
    <w:name w:val="heading 2"/>
    <w:basedOn w:val="a"/>
    <w:next w:val="a"/>
    <w:qFormat/>
    <w:pPr>
      <w:keepNext/>
      <w:spacing w:line="360" w:lineRule="auto"/>
      <w:jc w:val="both"/>
      <w:outlineLvl w:val="1"/>
    </w:pPr>
    <w:rPr>
      <w:sz w:val="24"/>
      <w:szCs w:val="24"/>
      <w:lang w:val="uk-UA"/>
    </w:rPr>
  </w:style>
  <w:style w:type="paragraph" w:styleId="3">
    <w:name w:val="heading 3"/>
    <w:basedOn w:val="a"/>
    <w:next w:val="a"/>
    <w:qFormat/>
    <w:pPr>
      <w:keepNext/>
      <w:spacing w:before="240" w:after="60"/>
      <w:outlineLvl w:val="2"/>
    </w:pPr>
    <w:rPr>
      <w:rFonts w:ascii="Arial" w:hAnsi="Arial" w:cs="Arial"/>
      <w:sz w:val="24"/>
      <w:szCs w:val="24"/>
    </w:rPr>
  </w:style>
  <w:style w:type="paragraph" w:styleId="4">
    <w:name w:val="heading 4"/>
    <w:basedOn w:val="a"/>
    <w:next w:val="a"/>
    <w:qFormat/>
    <w:pPr>
      <w:keepNext/>
      <w:spacing w:before="240" w:after="60"/>
      <w:outlineLvl w:val="3"/>
    </w:pPr>
    <w:rPr>
      <w:rFonts w:ascii="Arial" w:hAnsi="Arial" w:cs="Arial"/>
      <w:b/>
      <w:bCs/>
      <w:sz w:val="24"/>
      <w:szCs w:val="24"/>
    </w:rPr>
  </w:style>
  <w:style w:type="paragraph" w:styleId="5">
    <w:name w:val="heading 5"/>
    <w:basedOn w:val="a"/>
    <w:next w:val="a"/>
    <w:qFormat/>
    <w:pPr>
      <w:spacing w:before="240" w:after="60"/>
      <w:outlineLvl w:val="4"/>
    </w:pPr>
    <w:rPr>
      <w:sz w:val="22"/>
      <w:szCs w:val="22"/>
    </w:rPr>
  </w:style>
  <w:style w:type="paragraph" w:styleId="6">
    <w:name w:val="heading 6"/>
    <w:basedOn w:val="a"/>
    <w:next w:val="a"/>
    <w:qFormat/>
    <w:pPr>
      <w:spacing w:before="240" w:after="60"/>
      <w:outlineLvl w:val="5"/>
    </w:pPr>
    <w:rPr>
      <w:i/>
      <w:iCs/>
      <w:sz w:val="22"/>
      <w:szCs w:val="22"/>
    </w:rPr>
  </w:style>
  <w:style w:type="paragraph" w:styleId="7">
    <w:name w:val="heading 7"/>
    <w:basedOn w:val="a"/>
    <w:next w:val="a"/>
    <w:qFormat/>
    <w:pPr>
      <w:spacing w:before="240" w:after="60"/>
      <w:outlineLvl w:val="6"/>
    </w:pPr>
    <w:rPr>
      <w:rFonts w:ascii="Arial" w:hAnsi="Arial" w:cs="Arial"/>
    </w:rPr>
  </w:style>
  <w:style w:type="paragraph" w:styleId="8">
    <w:name w:val="heading 8"/>
    <w:basedOn w:val="a"/>
    <w:next w:val="a"/>
    <w:qFormat/>
    <w:pPr>
      <w:spacing w:before="240" w:after="60"/>
      <w:outlineLvl w:val="7"/>
    </w:pPr>
    <w:rPr>
      <w:rFonts w:ascii="Arial" w:hAnsi="Arial" w:cs="Arial"/>
      <w:i/>
      <w:iCs/>
    </w:rPr>
  </w:style>
  <w:style w:type="paragraph" w:styleId="9">
    <w:name w:val="heading 9"/>
    <w:basedOn w:val="a"/>
    <w:next w:val="a"/>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spacing w:line="360" w:lineRule="auto"/>
      <w:jc w:val="both"/>
    </w:pPr>
    <w:rPr>
      <w:sz w:val="24"/>
      <w:szCs w:val="24"/>
      <w:lang w:val="uk-UA"/>
    </w:rPr>
  </w:style>
  <w:style w:type="paragraph" w:styleId="a6">
    <w:name w:val="Body Text Indent"/>
    <w:basedOn w:val="a"/>
    <w:semiHidden/>
    <w:pPr>
      <w:spacing w:line="360" w:lineRule="auto"/>
      <w:ind w:firstLine="426"/>
      <w:jc w:val="both"/>
    </w:pPr>
    <w:rPr>
      <w:b/>
      <w:bCs/>
      <w:sz w:val="28"/>
      <w:szCs w:val="28"/>
      <w:lang w:val="uk-UA"/>
    </w:rPr>
  </w:style>
  <w:style w:type="paragraph" w:styleId="a7">
    <w:name w:val="Title"/>
    <w:basedOn w:val="a"/>
    <w:qFormat/>
    <w:pPr>
      <w:jc w:val="center"/>
    </w:pPr>
    <w:rPr>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footer" Target="foot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_x000c_Зміна  оптової ціни товару  НРГС-4 за 1998-1999 роки </vt:lpstr>
    </vt:vector>
  </TitlesOfParts>
  <Manager>Промисловість</Manager>
  <Company>Промисловість</Company>
  <LinksUpToDate>false</LinksUpToDate>
  <CharactersWithSpaces>11376</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_x000c_Зміна  оптової ціни товару  НРГС-4 за 1998-1999 роки </dc:title>
  <dc:subject>Промисловість</dc:subject>
  <dc:creator>Промисловість</dc:creator>
  <cp:keywords>Промисловість</cp:keywords>
  <dc:description>Промисловість</dc:description>
  <cp:lastModifiedBy>Irina</cp:lastModifiedBy>
  <cp:revision>2</cp:revision>
  <cp:lastPrinted>2000-03-21T08:12:00Z</cp:lastPrinted>
  <dcterms:created xsi:type="dcterms:W3CDTF">2014-08-22T06:46:00Z</dcterms:created>
  <dcterms:modified xsi:type="dcterms:W3CDTF">2014-08-22T06:46:00Z</dcterms:modified>
  <cp:category>Промисловість</cp:category>
</cp:coreProperties>
</file>