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A74" w:rsidRDefault="00DE5A74">
      <w:pPr>
        <w:ind w:firstLine="709"/>
        <w:jc w:val="center"/>
        <w:rPr>
          <w:sz w:val="24"/>
          <w:szCs w:val="24"/>
        </w:rPr>
      </w:pPr>
    </w:p>
    <w:p w:rsidR="006A6708" w:rsidRDefault="006A6708">
      <w:pPr>
        <w:ind w:firstLine="709"/>
        <w:jc w:val="center"/>
        <w:rPr>
          <w:sz w:val="24"/>
          <w:szCs w:val="24"/>
        </w:rPr>
      </w:pPr>
      <w:r>
        <w:rPr>
          <w:sz w:val="24"/>
          <w:szCs w:val="24"/>
        </w:rPr>
        <w:t xml:space="preserve">   Реферат на тему               </w:t>
      </w:r>
    </w:p>
    <w:p w:rsidR="006A6708" w:rsidRDefault="006A6708">
      <w:pPr>
        <w:ind w:firstLine="709"/>
        <w:jc w:val="both"/>
        <w:rPr>
          <w:sz w:val="24"/>
          <w:szCs w:val="24"/>
        </w:rPr>
      </w:pPr>
    </w:p>
    <w:p w:rsidR="006A6708" w:rsidRDefault="006A6708">
      <w:pPr>
        <w:ind w:firstLine="709"/>
        <w:jc w:val="both"/>
        <w:rPr>
          <w:sz w:val="24"/>
          <w:szCs w:val="24"/>
        </w:rPr>
      </w:pPr>
    </w:p>
    <w:p w:rsidR="006A6708" w:rsidRDefault="006A6708">
      <w:pPr>
        <w:ind w:firstLine="709"/>
        <w:jc w:val="center"/>
        <w:rPr>
          <w:sz w:val="24"/>
          <w:szCs w:val="24"/>
        </w:rPr>
      </w:pPr>
      <w:r>
        <w:rPr>
          <w:sz w:val="24"/>
          <w:szCs w:val="24"/>
        </w:rPr>
        <w:t>ТАМОЖЕННЫЕ  РЕЖИМЫ ОТКАЗА В ПОЛЬЗУ                     ГОСУДАРСТВА И УНИЧТОЖЕНИЯ ТОВАРА</w:t>
      </w:r>
    </w:p>
    <w:p w:rsidR="006A6708" w:rsidRDefault="006A6708">
      <w:pPr>
        <w:ind w:firstLine="709"/>
        <w:jc w:val="both"/>
        <w:rPr>
          <w:sz w:val="24"/>
          <w:szCs w:val="24"/>
        </w:rPr>
      </w:pPr>
    </w:p>
    <w:p w:rsidR="006A6708" w:rsidRDefault="006A6708">
      <w:pPr>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r>
        <w:rPr>
          <w:sz w:val="24"/>
          <w:szCs w:val="24"/>
        </w:rPr>
        <w:t xml:space="preserve">Режимы   отказа   в  пользу  государства  и  уничтожения  товаров особняком  стоят  в  таможенном законодательстве. Таможенный кодекс РФ (ТК  РФ) по каждому из двух режимов ограничился несколькими небольшими статьями,  дающими  самую  общую  картину  их правового регулирования.  Детально  порядок  их  применения  регламентирован  в  соответствующих положениях,   утвержденных   приказами   Государственного  таможенного комитета  России  (ГТК  РФ) [1]. Непосредственно из текста нормативных актов трудно уяснить "привлекательность" этих таможенных режимов.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С  первого  взгляда  они  даже  могут показаться "бесполезными" и лишенными  для  коммерсанта  практического  смысла.  Не  сразу найдешь примеры  таких ситуаций, когда владелец отказывается от своего товара, передавая его в одном случае в собственность государства, а в другом - вовсе  его  уничтожая.  Однако  во  внешнеторговой практике таможенные режимы  отказа  и уничтожения используются достаточно часто и приходят на помощь коммерсантам в самых сложных ситуациях.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Чаще  всего  импортер выбирает режим уничтожения, когда его товар после  перемещения  через таможенную границу утратил свое качество или оказался с истекшим сроком хранения (нередко подобное случается, когда товар  длительное  время хранится на таможенном складе). Уничтожив под таможенным    контролем    такой   товар,   коммерсант   освобождается одновременно   и  от  транспортных  расходов  по  вывозу  продукции  с российской  таможенной  территории,  и  от  уплаты таможенных пошлин и налогов.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Таможенный  режим  уничтожения  применяется  также  в выставочном деле:   стоимость   обратной   транспортировки  может  оказаться  выше стоимости  самих  стендов,  рекламного  оборудования  и даже некоторых экспонатов,  что  и  побуждает  уничтожать их под таможенным контролем либо   передавать  в  собственность  государства.  Просто  "оставить", "забыть"  эти предметы участник выставки или ярмарки не может, так как ввозил  их  на  российскую  таможенную  территорию  под  обязательство обратного вывоза, а следовательно, если не состоится перемещение груза за  пределы  таможенной  территории  России,  его владелец (декларант) должен  будет  уплатить  причитающиеся  таможенные  пошлины,  налоги и сборы. Легальной возможностью не вывозить груз обратно и в то же время не  уплачивать  таможенные  платежи  является представление на таможню надлежащим   образом  оформленного  акта  об  уничтожении  товара  под таможенным контролем либо отказе от него в пользу государства. </w:t>
      </w:r>
    </w:p>
    <w:p w:rsidR="006A6708" w:rsidRDefault="006A6708">
      <w:pPr>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r>
        <w:rPr>
          <w:sz w:val="24"/>
          <w:szCs w:val="24"/>
        </w:rPr>
        <w:t xml:space="preserve">Использование  режима  отказа  в пользу государства, так же как и режима    уничтожения,   напрямую   связано   с   невозможностью   или неэффективностью  реализации  импортного  товара  на российском рынке.  Внешнеторговая  практика  чаще всего сталкивается со случаями отказа в пользу  государства в связи со значительным повышением ставок ввозимых таможенных пошлин. Резкое увеличение таможенных платежей может сделать импортный  товар  неконкурентоспособным  по  сравнению  с  аналогичной продукцией отечественного производства.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К такому же результату могут привести и непредвиденные длительные транспортные  простои при морских и железнодорожных перевозках. Штрафы железной   дороге,   портовой   администрации  ведут  к  значительному удорожанию  товара.  Рассчитав  рентабельность внешнеторговой сделки в изменившихся  условиях  (с  учетом  новых  таможенных тарифов, штрафов транспортным   организациям   и   т.  д.),  импортер  может  посчитать нецелесообразной  реализацию  своего  товара на российском рынке. Если вывоз  такого  товара с таможенной территории России также оказывается невыгодным,  коммерсант, смирившись с потерей товара, стремится свести материальные  убытки к минимуму и освободиться от таможенных платежей.</w:t>
      </w:r>
    </w:p>
    <w:p w:rsidR="006A6708" w:rsidRDefault="006A6708">
      <w:pPr>
        <w:pStyle w:val="a7"/>
        <w:ind w:firstLine="709"/>
        <w:jc w:val="both"/>
        <w:rPr>
          <w:sz w:val="24"/>
          <w:szCs w:val="24"/>
        </w:rPr>
      </w:pPr>
      <w:r>
        <w:rPr>
          <w:sz w:val="24"/>
          <w:szCs w:val="24"/>
        </w:rPr>
        <w:t xml:space="preserve">Для   этого  он  может  выбрать  таможенные  режимы  отказа  в  пользу государства  или  уничтожения  товара.  Первый,  как правило, выглядит предпочтительнее.   Безвозмездная   передача  товара  в  собственность государства   может   положительно   сказаться  на  деловой  репутации импортера, планирующего продолжать торговлю с нашей страной.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Кроме    того,    уничтожение   товара   производится   за   счет заинтересованного  в этом лица и приводит при прочих равных условиях к дополнительным для него расходам.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Правовое   регулирование   таможенных  режимов  отказа  в  пользу государства  и  уничтожения  базируется  на  ряде  общих и специальных принципов.   Среди   общих  принципов  выделим  следующие.  Во-первых, использование   этих   режимов   не  должно  повлечь  для  государства каких-либо  расходов  (ст.  103, 106 ТК РФ). Во-вторых, декларирование режимов  отказа  и уничтожения допускается только с разрешения таможни (ст.  102, 105 ТК РФ). В-третьих, всю ответственность за правомерность заявления режимов отказа и уничтожения несет декларант. </w:t>
      </w:r>
    </w:p>
    <w:p w:rsidR="006A6708" w:rsidRDefault="006A6708">
      <w:pPr>
        <w:ind w:firstLine="709"/>
        <w:jc w:val="both"/>
        <w:rPr>
          <w:sz w:val="24"/>
          <w:szCs w:val="24"/>
        </w:rPr>
      </w:pPr>
    </w:p>
    <w:p w:rsidR="006A6708" w:rsidRDefault="006A6708">
      <w:pPr>
        <w:pStyle w:val="2"/>
        <w:ind w:left="0" w:firstLine="709"/>
        <w:jc w:val="both"/>
        <w:rPr>
          <w:sz w:val="24"/>
          <w:szCs w:val="24"/>
        </w:rPr>
      </w:pPr>
      <w:r>
        <w:rPr>
          <w:sz w:val="24"/>
          <w:szCs w:val="24"/>
        </w:rPr>
        <w:t xml:space="preserve">К специальным принципам режима уничтожения относятся: </w:t>
      </w:r>
    </w:p>
    <w:p w:rsidR="006A6708" w:rsidRDefault="006A6708">
      <w:pPr>
        <w:ind w:firstLine="709"/>
        <w:jc w:val="both"/>
        <w:rPr>
          <w:sz w:val="24"/>
          <w:szCs w:val="24"/>
        </w:rPr>
      </w:pPr>
    </w:p>
    <w:p w:rsidR="006A6708" w:rsidRDefault="006A6708">
      <w:pPr>
        <w:pStyle w:val="2"/>
        <w:ind w:left="0" w:firstLine="709"/>
        <w:jc w:val="both"/>
        <w:rPr>
          <w:sz w:val="24"/>
          <w:szCs w:val="24"/>
        </w:rPr>
      </w:pPr>
      <w:r>
        <w:rPr>
          <w:sz w:val="24"/>
          <w:szCs w:val="24"/>
        </w:rPr>
        <w:t xml:space="preserve">а) запрет применения режима в целях извлечения дохода;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б)  ответственность  лица,  перемещающего  товары,  за соблюдение условий  таможенного  режима  (в  отношении транспортных средств перед таможенными  органами  за  соблюдение  правовых  предписаний  отвечает перевозчик); </w:t>
      </w:r>
    </w:p>
    <w:p w:rsidR="006A6708" w:rsidRDefault="006A6708">
      <w:pPr>
        <w:ind w:firstLine="709"/>
        <w:jc w:val="both"/>
        <w:rPr>
          <w:sz w:val="24"/>
          <w:szCs w:val="24"/>
        </w:rPr>
      </w:pPr>
    </w:p>
    <w:p w:rsidR="006A6708" w:rsidRDefault="006A6708">
      <w:pPr>
        <w:pStyle w:val="2"/>
        <w:ind w:left="0" w:firstLine="709"/>
        <w:jc w:val="both"/>
        <w:rPr>
          <w:sz w:val="24"/>
          <w:szCs w:val="24"/>
        </w:rPr>
      </w:pPr>
    </w:p>
    <w:p w:rsidR="006A6708" w:rsidRDefault="006A6708">
      <w:pPr>
        <w:pStyle w:val="2"/>
        <w:ind w:left="0" w:firstLine="709"/>
        <w:jc w:val="both"/>
        <w:rPr>
          <w:sz w:val="24"/>
          <w:szCs w:val="24"/>
        </w:rPr>
      </w:pPr>
      <w:r>
        <w:rPr>
          <w:sz w:val="24"/>
          <w:szCs w:val="24"/>
        </w:rPr>
        <w:t xml:space="preserve">в) соблюдение природоохранного законодательства;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г)  обязательное  помещение уничтожаемого товара и образовавшихся отходов (остатков) под таможенный контроль; </w:t>
      </w:r>
    </w:p>
    <w:p w:rsidR="006A6708" w:rsidRDefault="006A6708">
      <w:pPr>
        <w:ind w:firstLine="709"/>
        <w:jc w:val="both"/>
        <w:rPr>
          <w:sz w:val="24"/>
          <w:szCs w:val="24"/>
        </w:rPr>
      </w:pPr>
    </w:p>
    <w:p w:rsidR="006A6708" w:rsidRDefault="006A6708">
      <w:pPr>
        <w:pStyle w:val="2"/>
        <w:ind w:left="0" w:firstLine="709"/>
        <w:jc w:val="both"/>
        <w:rPr>
          <w:sz w:val="24"/>
          <w:szCs w:val="24"/>
        </w:rPr>
      </w:pPr>
      <w:r>
        <w:rPr>
          <w:sz w:val="24"/>
          <w:szCs w:val="24"/>
        </w:rPr>
        <w:t>д) принцип предпочтительности режима отказа в пользу государства.</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Последний  принцип  означает,  что в случае возможности помещения товаров  или транспортных средств под таможенный режим отказа в пользу государства  таможня  обязана  предложить  декларанту  воспользоваться именно этим режимом. Таможенный орган выдает разрешение на уничтожение товара  в  этом случае только при наличии веских причин, в достаточной степени    обосновывающих    необходимость   выведения   товаров   или транспортных средств из оборота.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Законность   операций,   проводимых   при   осуществлении  режима уничтожения  товара,  предполагает соблюдение всех общих и специальных принципов.  Если  хотя бы один принцип нарушается, проводимые действия приобретают  незаконный характер. Так, например, если таможенный орган не  имеет возможности осуществить контроль за фактическим уничтожением товаров  и  транспортных  средств,  разрешение  на использование этого таможенного  режима не может быть выдано (принцип "г"). В соответствии с   принципом   "в"   запрещается  уничтожать  товары  под  таможенным контролем,  если  это  может  причинить  существенный  вред окружающей среде.  Кроме  того,  не  допускается  помещение под режим уничтожения животных   и  растений,  находящихся  под  угрозой  исчезновения.  Для подтверждения того, что уничтожение товаров не причинит существенного вреда  окружающей  природной  среде,  таможенный  орган вправе обязать декларанта    представить    заключение    органов    государственного экологического контроля.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Кроме  того,  в  случае,  если  уничтожение  товаров  сопряжено с выбросом  (захоронением,  затоплением  и  т. п.) вредных, потенциально опасных,  токсичных  и  радиоактивных  отходов,  предоставление режима уничтожения  допускается только с разрешения государственных органов в области       охраны       окружающей       среды       и      органов санитарно-эпидемиологического надзора. </w:t>
      </w:r>
    </w:p>
    <w:p w:rsidR="006A6708" w:rsidRDefault="006A6708">
      <w:pPr>
        <w:ind w:firstLine="709"/>
        <w:jc w:val="both"/>
        <w:rPr>
          <w:sz w:val="24"/>
          <w:szCs w:val="24"/>
        </w:rPr>
      </w:pPr>
    </w:p>
    <w:p w:rsidR="006A6708" w:rsidRDefault="006A6708">
      <w:pPr>
        <w:pStyle w:val="2"/>
        <w:ind w:left="0" w:firstLine="709"/>
        <w:jc w:val="both"/>
        <w:rPr>
          <w:sz w:val="24"/>
          <w:szCs w:val="24"/>
        </w:rPr>
      </w:pPr>
      <w:r>
        <w:rPr>
          <w:sz w:val="24"/>
          <w:szCs w:val="24"/>
        </w:rPr>
        <w:t xml:space="preserve">Среди специальных принципов режима отказа в пользу государства: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а)  запрет  изменения режима отказа в пользу государства на любой другой таможенный режим;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б)  принцип  материальной выгоды для государства от использования режима отказа; </w:t>
      </w:r>
    </w:p>
    <w:p w:rsidR="006A6708" w:rsidRDefault="006A6708">
      <w:pPr>
        <w:ind w:firstLine="709"/>
        <w:jc w:val="both"/>
        <w:rPr>
          <w:sz w:val="24"/>
          <w:szCs w:val="24"/>
        </w:rPr>
      </w:pPr>
    </w:p>
    <w:p w:rsidR="006A6708" w:rsidRDefault="006A6708">
      <w:pPr>
        <w:ind w:firstLine="709"/>
        <w:jc w:val="both"/>
        <w:rPr>
          <w:sz w:val="24"/>
          <w:szCs w:val="24"/>
        </w:rPr>
      </w:pPr>
    </w:p>
    <w:p w:rsidR="006A6708" w:rsidRDefault="006A6708">
      <w:pPr>
        <w:ind w:firstLine="709"/>
        <w:jc w:val="both"/>
        <w:rPr>
          <w:sz w:val="24"/>
          <w:szCs w:val="24"/>
        </w:rPr>
      </w:pPr>
    </w:p>
    <w:p w:rsidR="006A6708" w:rsidRDefault="006A6708">
      <w:pPr>
        <w:ind w:firstLine="709"/>
        <w:jc w:val="both"/>
        <w:rPr>
          <w:sz w:val="24"/>
          <w:szCs w:val="24"/>
        </w:rPr>
      </w:pP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в)  освобождение  таможенных органов от удовлетворения каких-либо имущественных   требований   третьих   лиц   в   отношении  товаров  и транспортных   средств,   от  которых  декларант  отказался  в  пользу государства.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Принцип   материальной  выгоды  означает,  что  таможенный  орган отказывает в предоставлении режима отказа в пользу государства, если: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1)  стоимость  товаров  и  транспортных средств не сможет покрыть расходов таможенного органа, связанных с их реализацией;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2)   возможность   реализации   товаров  и  транспортных  средств таможенными органами ограничена.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Нечетко  урегулирован  вопрос  о возможности помещения товара под режим  отказа в пользу государства с указанием на конкретный орган или цель,    ради   которой   происходит   фактическая   уступка   товара.  Необходимость  устранения  пробелов  законодательства по этому вопросу объясняется  тем,  что  сейчас  наряду  с таможенными аукционами могут использоваться  и  другие  способы  реализации  товаров,  в  отношении которых состоялся отказ в пользу государства. </w:t>
      </w:r>
    </w:p>
    <w:p w:rsidR="006A6708" w:rsidRDefault="006A6708">
      <w:pPr>
        <w:ind w:firstLine="709"/>
        <w:jc w:val="both"/>
        <w:rPr>
          <w:sz w:val="24"/>
          <w:szCs w:val="24"/>
        </w:rPr>
      </w:pPr>
    </w:p>
    <w:p w:rsidR="006A6708" w:rsidRDefault="006A6708">
      <w:pPr>
        <w:ind w:firstLine="709"/>
        <w:jc w:val="both"/>
        <w:rPr>
          <w:sz w:val="24"/>
          <w:szCs w:val="24"/>
        </w:rPr>
      </w:pPr>
    </w:p>
    <w:p w:rsidR="006A6708" w:rsidRDefault="006A6708">
      <w:pPr>
        <w:pStyle w:val="3"/>
        <w:ind w:left="0" w:firstLine="709"/>
        <w:jc w:val="both"/>
        <w:rPr>
          <w:sz w:val="24"/>
          <w:szCs w:val="24"/>
        </w:rPr>
      </w:pPr>
      <w:r>
        <w:rPr>
          <w:sz w:val="24"/>
          <w:szCs w:val="24"/>
        </w:rPr>
        <w:t>Особенности правового регулирования    режима уничтожения</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Уничтожение  товаров  - таможенный режим, при котором иностранные товары  уничтожаются  под таможенным контролем без взимания таможенных пошлин  и  налогов, а также без применения к товарам мер экономической политики  (квотирования,  лицензирования  и  т.  д.). Само уничтожение может   осуществляться   как   путем  полного  уничтожения  (сжигания, разрушения,  захоронения  и  т.  п.), так и путем приведения товаров в состояние,   непригодное   для   использования   (демонтаж,  разборка, различные  механические  повреждения).  В  последнем  случае  таможня, контролирующая  уничтожение  товара,  следит  за  тем, чтобы наносимые механические  повреждения полностью исключали возможность последующего восстановления    уничтожаемых    товаров   и   использования   их   в первоначальном виде.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Само  применение  данного таможенного режима допускается только в том   случае,  если  в  результате  использования  выбранного  способа уничтожения  товары полностью утрачивают свои потребительские свойства и стоимость.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Важной   особенностью   режима   уничтожения   является  то,  что помещаться  под  этот  режим  могут  только  фактически  ввезенные  на российскую  таможенную  территорию  иностранные  товары и транспортные средства. Заметим, что в отличие от режима уничтожения действие режима отказа в пользу государства может распространяться как на иностранные, так и на отечественные товары. </w:t>
      </w:r>
    </w:p>
    <w:p w:rsidR="006A6708" w:rsidRDefault="006A6708">
      <w:pPr>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r>
        <w:rPr>
          <w:sz w:val="24"/>
          <w:szCs w:val="24"/>
        </w:rPr>
        <w:t xml:space="preserve">Декларировать  режим  уничтожения  товара может его владелец либо таможенный  брокер,  подававший  соответствующую  грузовую  таможенную декларацию (ГТД). Заявлять об уничтожении транспортного средства может только перевозчик.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Законодательство   запрещает   помещать   под   таможенный  режим уничтожения  товары  и  транспортные  средства,  запрещенные к ввозу в Российскую   Федерацию;   принятые  таможенными  органами  в  качестве предметов залога (до прекращения отношений залога); изъятые по делам о контрабанде  и иных преступлениях в сфере таможенного дела, по делам о нарушении  таможенных  правил,  в отношении которых таможенным органом или  судом  (судьей)  принято  решение о конфискации, а также предметы художественного,  исторического  и  археологического достояния народов России и зарубежных стран.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Для  помещения товара под режим уничтожения заинтересованное лицо представляет  таможенному  органу  ГТД,  заявление и при необходимости некоторые  другие  документы  (накладные, коносаменты, счета-фактуры и др.). В заявлении заинтересованное в использовании данного таможенного режима  лицо  должно  точно определить предмет, подлежащий уничтожению (наименование,   количество   и   местонахождение   товаров);  причины выведения товара из оборота; способ, дату и место уничтожения, а также предоставить   информацию  об  отходах  (остатках),  образовавшихся  в результате   уничтожения.   Кроме   того,   заявитель  берет  на  себя обязательство  предоставить  таможенному  органу  к  установленному им сроку  акт  об  уничтожении.  Последний  вместе с ГТД хранится в делах таможенного органа.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Акт   об   уничтожении  составляется  в  произвольной  форме,  но обязательно должен содержать следующие сведения: </w:t>
      </w:r>
    </w:p>
    <w:p w:rsidR="006A6708" w:rsidRDefault="006A6708">
      <w:pPr>
        <w:ind w:firstLine="709"/>
        <w:jc w:val="both"/>
        <w:rPr>
          <w:sz w:val="24"/>
          <w:szCs w:val="24"/>
        </w:rPr>
      </w:pPr>
    </w:p>
    <w:p w:rsidR="006A6708" w:rsidRDefault="006A6708">
      <w:pPr>
        <w:ind w:firstLine="709"/>
        <w:jc w:val="both"/>
        <w:rPr>
          <w:sz w:val="24"/>
          <w:szCs w:val="24"/>
        </w:rPr>
      </w:pPr>
      <w:r>
        <w:rPr>
          <w:sz w:val="24"/>
          <w:szCs w:val="24"/>
        </w:rPr>
        <w:t xml:space="preserve">1) дата составления;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2)  наименование,  индивидуальные  признаки, количество товаров и транспортных средств; </w:t>
      </w:r>
    </w:p>
    <w:p w:rsidR="006A6708" w:rsidRDefault="006A6708">
      <w:pPr>
        <w:ind w:firstLine="709"/>
        <w:jc w:val="both"/>
        <w:rPr>
          <w:sz w:val="24"/>
          <w:szCs w:val="24"/>
        </w:rPr>
      </w:pPr>
    </w:p>
    <w:p w:rsidR="006A6708" w:rsidRDefault="006A6708">
      <w:pPr>
        <w:ind w:firstLine="709"/>
        <w:jc w:val="both"/>
        <w:rPr>
          <w:sz w:val="24"/>
          <w:szCs w:val="24"/>
        </w:rPr>
      </w:pPr>
      <w:r>
        <w:rPr>
          <w:sz w:val="24"/>
          <w:szCs w:val="24"/>
        </w:rPr>
        <w:t xml:space="preserve">3) способ, дата и место уничтожения;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4)    наименование,    индивидуальные   признаки   и   количество образовавшихся остатков (отходов); </w:t>
      </w:r>
    </w:p>
    <w:p w:rsidR="006A6708" w:rsidRDefault="006A6708">
      <w:pPr>
        <w:ind w:firstLine="709"/>
        <w:jc w:val="both"/>
        <w:rPr>
          <w:sz w:val="24"/>
          <w:szCs w:val="24"/>
        </w:rPr>
      </w:pPr>
    </w:p>
    <w:p w:rsidR="006A6708" w:rsidRDefault="006A6708">
      <w:pPr>
        <w:ind w:firstLine="709"/>
        <w:jc w:val="both"/>
        <w:rPr>
          <w:sz w:val="24"/>
          <w:szCs w:val="24"/>
        </w:rPr>
      </w:pPr>
      <w:r>
        <w:rPr>
          <w:sz w:val="24"/>
          <w:szCs w:val="24"/>
        </w:rPr>
        <w:t xml:space="preserve">5) перечень лиц, присутствовавших при уничтожении.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Таможенный  орган  вправе  установить, что уничтожение может быть произведено только в присутствии должностного лица таможни, что должно быть оформлено соответствующей надписью на заявлении декларанта. </w:t>
      </w:r>
    </w:p>
    <w:p w:rsidR="006A6708" w:rsidRDefault="006A6708">
      <w:pPr>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r>
        <w:rPr>
          <w:sz w:val="24"/>
          <w:szCs w:val="24"/>
        </w:rPr>
        <w:t xml:space="preserve">Акт    об    уничтожении    заверяется   подписями   и   печатями уполномоченного  представителя  лица,  перемещающего  товары,  а также должностного лица таможенного органа.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Местом   таможенного  оформления  в  связи  с  заявлением  режима уничтожения является: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а)   в   отношении  товаров,  помещенных  под  таможенные  режимы таможенного  склада,  магазина  беспошлинной  торговли, переработки на таможенной   территории,   переработки   под   таможенным   контролем, временного   ввоза,  свободной  таможенной  зоны,  свободного  склада, реэкспорта,  - место расположения таможни, предоставившей такие товары в распоряжение лицу в соответствии с избранным таможенным режимом;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б)  в  отношении  товаров  и  транспортных  средств,  ввозимых на таможенную  территорию  Российской  Федерации,  и  ввезенных  товаров, помещенных   под   таможенный   режим   транзита  или  перемещаемых  в соответствии  с  правилами  доставки под таможенным контролем, - место расположения  таможенного  органа,  в  регионе  деятельности  которого находятся такие товары или транспортные средства.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Решение  о  предоставлении  разрешения  на  помещение  товаров  и транспортных   средств  под  таможенный  режим  уничтожения  принимает начальник   соответствующего   таможенного   органа   или   лицо,  его замещающее,  если  нормативным актом ГТК РФ не будет установлено иное.  При    принятии    такого   решения   начальник   таможенного   органа руководствуется  прежде  всего  таможенным  законодательством.  Однако Положение   о  таможенном  режиме  уничтожения  содержит  "каучуковую" формулировку,  по существу, предоставляющую начальнику таможни большие возможности  для  действия  по  собственному  усмотрению  [2]. Решение начальника  таможни  оформляется  совершаемой  на  заявлении надписью:</w:t>
      </w:r>
    </w:p>
    <w:p w:rsidR="006A6708" w:rsidRDefault="006A6708">
      <w:pPr>
        <w:pStyle w:val="a7"/>
        <w:ind w:firstLine="709"/>
        <w:jc w:val="both"/>
        <w:rPr>
          <w:sz w:val="24"/>
          <w:szCs w:val="24"/>
        </w:rPr>
      </w:pPr>
      <w:r>
        <w:rPr>
          <w:sz w:val="24"/>
          <w:szCs w:val="24"/>
        </w:rPr>
        <w:t xml:space="preserve">"Уничтожение разрешено". Надпись заверяется подписью и личной номерной печатью либо печатью таможенного органа.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Таможенный  сбор,  уплачиваемый за оформление товаров, помещаемых под  режим  уничтожения,  взимается  в российской валюте в размере 0,1 процента  таможенной  стоимости  и  в иностранной валюте, курс которой должен котироваться Центральным банком России, в размере 0,05 процента таможенной  стоимости  товаров.  При  оформлении  транспортных средств таможенный   сбор  взимается  только  в  российской  валюте  в  сумме, эквивалентной   15   долларам  США  за  каждую  единицу  транспортного средства, но не более 0,1 процента их таможенной стоимости. </w:t>
      </w:r>
    </w:p>
    <w:p w:rsidR="006A6708" w:rsidRDefault="006A6708">
      <w:pPr>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r>
        <w:rPr>
          <w:sz w:val="24"/>
          <w:szCs w:val="24"/>
        </w:rPr>
        <w:t xml:space="preserve">Специфика  правового регулирования режима уничтожения проявляется в   особом   порядке   таможенного   оформления   отходов  (остатков), образовавшихся   после   уничтожения.   Все   такие   отходы  подлежат таможенному оформлению как иностранные товары, ввезенные на таможенную территорию  Российской  Федерации в таком состоянии. Место таможенного оформления  отходов  по  своему  усмотрению  устанавливает  таможенный орган,  давший  разрешение на помещение товаров под режим уничтожения.  Он  может  установить,  что  отходы  должны  быть  помещены  на  склад временного  хранения.  Срок подачи таможенной декларации - до 7 дней с даты фактического уничтожения товаров.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Таможенные   пошлины,   налоги,   а  также  сборы  за  таможенное оформление  не  взимаются,  во-первых,  если  дальнейшее использование отходов  (остатков)  невозможно,  поскольку они захоронены (затоплены, сожжены  и  т.  д.), а во-вторых, если таможенная стоимость отходов не превышает  суммы,  равной  20  долларам  США. В этих двух случаях само декларирование  производится  путем  указания  сведений  об  отходах в заявлении и акте об уничтожении. </w:t>
      </w:r>
    </w:p>
    <w:p w:rsidR="006A6708" w:rsidRDefault="006A6708">
      <w:pPr>
        <w:ind w:firstLine="709"/>
        <w:jc w:val="both"/>
        <w:rPr>
          <w:sz w:val="24"/>
          <w:szCs w:val="24"/>
        </w:rPr>
      </w:pPr>
    </w:p>
    <w:p w:rsidR="006A6708" w:rsidRDefault="006A6708">
      <w:pPr>
        <w:pStyle w:val="2"/>
        <w:ind w:left="0" w:firstLine="709"/>
        <w:jc w:val="both"/>
        <w:rPr>
          <w:sz w:val="24"/>
          <w:szCs w:val="24"/>
        </w:rPr>
      </w:pPr>
    </w:p>
    <w:p w:rsidR="006A6708" w:rsidRDefault="006A6708">
      <w:pPr>
        <w:pStyle w:val="2"/>
        <w:ind w:left="0" w:firstLine="709"/>
        <w:jc w:val="both"/>
        <w:rPr>
          <w:sz w:val="24"/>
          <w:szCs w:val="24"/>
        </w:rPr>
      </w:pPr>
      <w:r>
        <w:rPr>
          <w:sz w:val="24"/>
          <w:szCs w:val="24"/>
        </w:rPr>
        <w:t>Особенности правового регулирования    таможенного режима отказа в пользу государства</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Отказ  в  пользу  государства  -  это такой таможенный режим, при котором  лицо отказывается от товара в пользу государства без взимания таможенных пошлин и налогов и применения мер экономической политики.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Как   уже   отмечалось,   в   основание  правового  регулирования таможенного  режима отказа в пользу государства положен разрешительный принцип.  Для  того, чтобы получить разрешение на помещение товара под режим  отказа,  декларант,  которым  может быть как лицо, перемещающее товар,   так   и  таможенный  брокер,  должен  подать  соответствующее заявление  либо  заполнить  ГТД.  В  том  случае, если декларант пишет заявление,  таможенный  орган  все  же оформляет ГТД на помещенный под режим  отказа  товар  в целях ведения таможенной статистики. Заявление адресуется  начальнику  структурного  подразделения таможенного органа (либо  лицу,  его  замещающему),  который  вправе  дать  разрешение на использование   режима   отказа  в  пользу  государства.  В  заявлении декларант  указывает наименование товара (транспортного средства), его индивидуальные  признаки  и  количественные  характеристики,  а  также причины отказа.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Разрешение  на  помещение  товаров под режим отказа оформляется с помощью  надписи:  "Отказ  разрешен"  на  заявлении (либо на ГТД, если вместо  заявления  подается  грузовая  декларация), которая заверяется подписью  начальника  структурного  подразделения таможенного органа и его личной номерной печатью. </w:t>
      </w:r>
    </w:p>
    <w:p w:rsidR="006A6708" w:rsidRDefault="006A6708">
      <w:pPr>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r>
        <w:rPr>
          <w:sz w:val="24"/>
          <w:szCs w:val="24"/>
        </w:rPr>
        <w:t xml:space="preserve">Таможня  обязана  отказать  в  предоставлении  данного  режима  в отношении: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1) товаров и транспортных средств, запрещенных к ввозу в Россию и вывозу из нее;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2)  товаров,  выпущенных  для  свободного обращения на территории России или заявленных к реимпорту;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3)  вооружения,  боеприпасов, военной техники, ракетнокосмических комплексов,  систем  связи  военного  назначения, урана, наркотических средств   и  ядовитых  веществ,  отходов  радиоактивных  материалов  и взрывчатых   веществ,   электрической   энергии   и   других  товаров, поименованных в Приложении № 1 к Положению о таможенном режиме отказа.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Таможенный  орган  может  не  предоставить  режим отказа в пользу государства  в случаях, обозначенных в данном Положении. Однако, как и в  случае  с  режимом уничтожения, таможенники имеют право действовать фактически   по   собственному   усмотрению,   ссылаясь   на  "наличие достаточных  оснований"  для  отказа  в  предоставлении режима (п. 2.3 Положения).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Лицо, отказавшееся от своих товаров в пользу государства, обязано за  свой  счет  доставить  эти товары в место, определенное таможенным органом.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Свидетельством,  подтверждающим  факт  смены собственника товара, выступает  акт  передачи.  Он  является  документом строгой финансовой отчетности  и  составляется  по просьбе декларанта в двух экземплярах, один  из  которых  хранится  в  таможенном органе, а другой передается лицу, отказавшемуся от товаров в пользу государства. </w:t>
      </w:r>
    </w:p>
    <w:p w:rsidR="006A6708" w:rsidRDefault="006A6708">
      <w:pPr>
        <w:ind w:firstLine="709"/>
        <w:jc w:val="both"/>
        <w:rPr>
          <w:sz w:val="24"/>
          <w:szCs w:val="24"/>
        </w:rPr>
      </w:pPr>
    </w:p>
    <w:p w:rsidR="006A6708" w:rsidRDefault="006A6708">
      <w:pPr>
        <w:pStyle w:val="2"/>
        <w:ind w:left="0" w:firstLine="709"/>
        <w:jc w:val="both"/>
        <w:rPr>
          <w:sz w:val="24"/>
          <w:szCs w:val="24"/>
        </w:rPr>
      </w:pPr>
      <w:r>
        <w:rPr>
          <w:sz w:val="24"/>
          <w:szCs w:val="24"/>
        </w:rPr>
        <w:t xml:space="preserve">Акт должен содержать следующие сведения: </w:t>
      </w:r>
    </w:p>
    <w:p w:rsidR="006A6708" w:rsidRDefault="006A6708">
      <w:pPr>
        <w:ind w:firstLine="709"/>
        <w:jc w:val="both"/>
        <w:rPr>
          <w:sz w:val="24"/>
          <w:szCs w:val="24"/>
        </w:rPr>
      </w:pPr>
    </w:p>
    <w:p w:rsidR="006A6708" w:rsidRDefault="006A6708">
      <w:pPr>
        <w:ind w:firstLine="709"/>
        <w:jc w:val="both"/>
        <w:rPr>
          <w:sz w:val="24"/>
          <w:szCs w:val="24"/>
        </w:rPr>
      </w:pPr>
      <w:r>
        <w:rPr>
          <w:sz w:val="24"/>
          <w:szCs w:val="24"/>
        </w:rPr>
        <w:t xml:space="preserve">1) дату составления документа; </w:t>
      </w:r>
    </w:p>
    <w:p w:rsidR="006A6708" w:rsidRDefault="006A6708">
      <w:pPr>
        <w:ind w:firstLine="709"/>
        <w:jc w:val="both"/>
        <w:rPr>
          <w:sz w:val="24"/>
          <w:szCs w:val="24"/>
        </w:rPr>
      </w:pPr>
    </w:p>
    <w:p w:rsidR="006A6708" w:rsidRDefault="006A6708">
      <w:pPr>
        <w:ind w:firstLine="709"/>
        <w:jc w:val="both"/>
        <w:rPr>
          <w:sz w:val="24"/>
          <w:szCs w:val="24"/>
        </w:rPr>
      </w:pPr>
      <w:r>
        <w:rPr>
          <w:sz w:val="24"/>
          <w:szCs w:val="24"/>
        </w:rPr>
        <w:t xml:space="preserve">2) наименование организации, предприятия, передавших товар; </w:t>
      </w:r>
    </w:p>
    <w:p w:rsidR="006A6708" w:rsidRDefault="006A6708">
      <w:pPr>
        <w:ind w:firstLine="709"/>
        <w:jc w:val="both"/>
        <w:rPr>
          <w:sz w:val="24"/>
          <w:szCs w:val="24"/>
        </w:rPr>
      </w:pPr>
    </w:p>
    <w:p w:rsidR="006A6708" w:rsidRDefault="006A6708">
      <w:pPr>
        <w:ind w:firstLine="709"/>
        <w:jc w:val="both"/>
        <w:rPr>
          <w:sz w:val="24"/>
          <w:szCs w:val="24"/>
        </w:rPr>
      </w:pPr>
      <w:r>
        <w:rPr>
          <w:sz w:val="24"/>
          <w:szCs w:val="24"/>
        </w:rPr>
        <w:t xml:space="preserve">3) наименование таможенного органа, принявшего товар;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4)   наименование,   индивидуальные   признаки  и  количественные характеристики передаваемых товаров.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Акт  заверяется  подписями  и  печатями  принимающей и передающей сторон,  при  этом  акт  от имени таможенного органа подписывает лицо, занимающее материально ответственную должность. </w:t>
      </w:r>
    </w:p>
    <w:p w:rsidR="006A6708" w:rsidRDefault="006A6708">
      <w:pPr>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p>
    <w:p w:rsidR="006A6708" w:rsidRDefault="006A6708">
      <w:pPr>
        <w:pStyle w:val="a7"/>
        <w:ind w:firstLine="709"/>
        <w:jc w:val="both"/>
        <w:rPr>
          <w:sz w:val="24"/>
          <w:szCs w:val="24"/>
        </w:rPr>
      </w:pPr>
      <w:r>
        <w:rPr>
          <w:sz w:val="24"/>
          <w:szCs w:val="24"/>
        </w:rPr>
        <w:t xml:space="preserve">Местом  таможенного  оформления  товаров,  помещенных  под  режим отказа,  становится  место  расположения таможенного органа, в регионе деятельности   которого   находятся  данные  товары.  Законодательство устанавливает,  что  при  заявлении режима отказа в пользу государства сбор за таможенное оформление не взимается.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К  финансово-правовым  особенностям режима отказа следует отнести право декларанта требовать возврата некоторых денежных сумм.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Во-первых,  возвращаются  суммы, внесенные на депозит таможенного органа в качестве обеспечения уплаты таможенных пошлин и налогов.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Во-вторых, государство должно вернуть декларанту импортные пошлины,  налог на добавленную стоимость и акцизы, уплаченные при помещении товаров  под  таможенные режимы реэкспорта и переработки на таможенной территории.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В-третьих,  возврату подлежат суммы экспортных таможенных пошлин, уплаченные  при помещении товаров под режим переработки вне таможенной территории.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Наконец,   декларант   вправе   рассчитывать  на  получение  сумм экспортных  пошлин,  уплаченных  им  при  заявлении  режима экспорта и временного  вывоза - в случае, если товары не были фактически вывезены с  российской таможенной территории. При этом импортные пошлины, НДС и акцизы с временно ввезенных товаров, помещенных впоследствии под режим отказа, не подлежат возврату. </w:t>
      </w:r>
    </w:p>
    <w:p w:rsidR="006A6708" w:rsidRDefault="006A6708">
      <w:pPr>
        <w:ind w:firstLine="709"/>
        <w:jc w:val="both"/>
        <w:rPr>
          <w:sz w:val="24"/>
          <w:szCs w:val="24"/>
        </w:rPr>
      </w:pPr>
    </w:p>
    <w:p w:rsidR="006A6708" w:rsidRDefault="006A6708">
      <w:pPr>
        <w:ind w:firstLine="709"/>
        <w:jc w:val="both"/>
        <w:rPr>
          <w:sz w:val="24"/>
          <w:szCs w:val="24"/>
        </w:rPr>
      </w:pPr>
    </w:p>
    <w:p w:rsidR="006A6708" w:rsidRDefault="006A6708">
      <w:pPr>
        <w:pStyle w:val="a5"/>
        <w:ind w:left="0" w:firstLine="709"/>
        <w:jc w:val="both"/>
        <w:rPr>
          <w:sz w:val="24"/>
          <w:szCs w:val="24"/>
        </w:rPr>
      </w:pPr>
    </w:p>
    <w:p w:rsidR="006A6708" w:rsidRDefault="006A6708">
      <w:pPr>
        <w:ind w:firstLine="709"/>
        <w:jc w:val="both"/>
        <w:rPr>
          <w:sz w:val="24"/>
          <w:szCs w:val="24"/>
        </w:rPr>
      </w:pPr>
    </w:p>
    <w:p w:rsidR="006A6708" w:rsidRDefault="006A6708">
      <w:pPr>
        <w:pStyle w:val="2"/>
        <w:ind w:left="0" w:firstLine="709"/>
        <w:jc w:val="both"/>
        <w:rPr>
          <w:sz w:val="24"/>
          <w:szCs w:val="24"/>
        </w:rPr>
      </w:pPr>
      <w:r>
        <w:rPr>
          <w:sz w:val="24"/>
          <w:szCs w:val="24"/>
        </w:rPr>
        <w:t xml:space="preserve">Примечания.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1.  Приказ  ГТК  РФ от 30 декабря 1993 года № 559 "Об утверждении Положения   о   таможенном  режиме  отказа  в  пользу  государства"  с изменениями  от  5 июля 1994 года; Приказ ГТК РФ от 18 мая 1994 года № 203 "Об утверждении Положения о таможенном режиме уничтожения". </w:t>
      </w:r>
    </w:p>
    <w:p w:rsidR="006A6708" w:rsidRDefault="006A6708">
      <w:pPr>
        <w:ind w:firstLine="709"/>
        <w:jc w:val="both"/>
        <w:rPr>
          <w:sz w:val="24"/>
          <w:szCs w:val="24"/>
        </w:rPr>
      </w:pPr>
    </w:p>
    <w:p w:rsidR="006A6708" w:rsidRDefault="006A6708">
      <w:pPr>
        <w:pStyle w:val="a7"/>
        <w:ind w:firstLine="709"/>
        <w:jc w:val="both"/>
        <w:rPr>
          <w:sz w:val="24"/>
          <w:szCs w:val="24"/>
        </w:rPr>
      </w:pPr>
      <w:r>
        <w:rPr>
          <w:sz w:val="24"/>
          <w:szCs w:val="24"/>
        </w:rPr>
        <w:t xml:space="preserve">2.   В   пункте   2.3  Положения  читаем:  "Таможенный  орган  не предоставляет  разрешение  на  помещение  под  режим  уничтожения... в случаях,  когда у таможенного органа имеются достаточные основания для этого". </w:t>
      </w:r>
    </w:p>
    <w:p w:rsidR="006A6708" w:rsidRDefault="006A6708">
      <w:pPr>
        <w:ind w:firstLine="709"/>
        <w:jc w:val="both"/>
        <w:rPr>
          <w:sz w:val="24"/>
          <w:szCs w:val="24"/>
        </w:rPr>
      </w:pPr>
      <w:bookmarkStart w:id="0" w:name="_GoBack"/>
      <w:bookmarkEnd w:id="0"/>
    </w:p>
    <w:sectPr w:rsidR="006A6708">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708"/>
    <w:rsid w:val="006A6708"/>
    <w:rsid w:val="007070EA"/>
    <w:rsid w:val="00785885"/>
    <w:rsid w:val="00D80C91"/>
    <w:rsid w:val="00DE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EA371F-74F9-4B0D-A51E-F478D4AB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ня Знак"/>
    <w:link w:val="a3"/>
    <w:uiPriority w:val="99"/>
    <w:semiHidden/>
    <w:rPr>
      <w:sz w:val="20"/>
      <w:szCs w:val="20"/>
    </w:rPr>
  </w:style>
  <w:style w:type="paragraph" w:styleId="a5">
    <w:name w:val="Signature"/>
    <w:basedOn w:val="a"/>
    <w:link w:val="a6"/>
    <w:uiPriority w:val="99"/>
    <w:pPr>
      <w:ind w:left="4252"/>
    </w:pPr>
  </w:style>
  <w:style w:type="character" w:customStyle="1" w:styleId="a6">
    <w:name w:val="Підпис Знак"/>
    <w:link w:val="a5"/>
    <w:uiPriority w:val="99"/>
    <w:semiHidden/>
    <w:rPr>
      <w:sz w:val="20"/>
      <w:szCs w:val="20"/>
    </w:rPr>
  </w:style>
  <w:style w:type="paragraph" w:styleId="a7">
    <w:name w:val="Body Text"/>
    <w:basedOn w:val="a"/>
    <w:link w:val="a8"/>
    <w:uiPriority w:val="99"/>
    <w:pPr>
      <w:spacing w:after="120"/>
    </w:pPr>
  </w:style>
  <w:style w:type="character" w:customStyle="1" w:styleId="a8">
    <w:name w:val="Основний текст Знак"/>
    <w:link w:val="a7"/>
    <w:uiPriority w:val="99"/>
    <w:semiHidden/>
    <w:rPr>
      <w:sz w:val="20"/>
      <w:szCs w:val="20"/>
    </w:rPr>
  </w:style>
  <w:style w:type="paragraph" w:styleId="2">
    <w:name w:val="Body Text 2"/>
    <w:basedOn w:val="a"/>
    <w:link w:val="20"/>
    <w:uiPriority w:val="99"/>
    <w:pPr>
      <w:spacing w:after="120"/>
      <w:ind w:left="283"/>
    </w:pPr>
  </w:style>
  <w:style w:type="character" w:customStyle="1" w:styleId="20">
    <w:name w:val="Основний текст 2 Знак"/>
    <w:link w:val="2"/>
    <w:uiPriority w:val="99"/>
    <w:semiHidden/>
    <w:rPr>
      <w:sz w:val="20"/>
      <w:szCs w:val="20"/>
    </w:rPr>
  </w:style>
  <w:style w:type="paragraph" w:styleId="3">
    <w:name w:val="Body Text 3"/>
    <w:basedOn w:val="2"/>
    <w:link w:val="30"/>
    <w:uiPriority w:val="99"/>
  </w:style>
  <w:style w:type="character" w:customStyle="1" w:styleId="30">
    <w:name w:val="Основни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3187</Words>
  <Characters>18167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21312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Irina</cp:lastModifiedBy>
  <cp:revision>2</cp:revision>
  <dcterms:created xsi:type="dcterms:W3CDTF">2014-08-16T10:10:00Z</dcterms:created>
  <dcterms:modified xsi:type="dcterms:W3CDTF">2014-08-16T10:10:00Z</dcterms:modified>
</cp:coreProperties>
</file>