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BE" w:rsidRDefault="002371BA">
      <w:pPr>
        <w:pStyle w:val="1"/>
        <w:spacing w:line="360" w:lineRule="auto"/>
        <w:ind w:right="57" w:firstLine="0"/>
        <w:jc w:val="center"/>
        <w:rPr>
          <w:sz w:val="28"/>
        </w:rPr>
      </w:pPr>
      <w:r>
        <w:rPr>
          <w:b/>
          <w:sz w:val="28"/>
        </w:rPr>
        <w:t>Цивільно-правова відповідальність іноземців в Україні</w:t>
      </w:r>
    </w:p>
    <w:p w:rsidR="000516BE" w:rsidRDefault="002371BA">
      <w:pPr>
        <w:pStyle w:val="1"/>
        <w:spacing w:before="80" w:line="360" w:lineRule="auto"/>
        <w:ind w:right="57" w:firstLine="300"/>
        <w:rPr>
          <w:sz w:val="28"/>
        </w:rPr>
      </w:pPr>
      <w:r>
        <w:rPr>
          <w:sz w:val="28"/>
        </w:rPr>
        <w:t>Згідно з Законом України "Про правовий статус іноземців" іноземці, які вчинили правопорушення, відповідають на за</w:t>
      </w:r>
      <w:r>
        <w:rPr>
          <w:sz w:val="28"/>
        </w:rPr>
        <w:softHyphen/>
        <w:t>гальних підставах (ст.</w:t>
      </w:r>
      <w:r>
        <w:rPr>
          <w:noProof/>
          <w:sz w:val="28"/>
        </w:rPr>
        <w:t xml:space="preserve"> 29).</w:t>
      </w:r>
      <w:r>
        <w:rPr>
          <w:sz w:val="28"/>
        </w:rPr>
        <w:t xml:space="preserve"> Тобто на іноземців у питаннях відповідальності поширюється національний режим. Це озна</w:t>
      </w:r>
      <w:r>
        <w:rPr>
          <w:sz w:val="28"/>
        </w:rPr>
        <w:softHyphen/>
        <w:t>чає, що іноземці підлягають юрисдикції та законодавству України і відповідають за цивільними позовами, заявленими до них, нарівні з громадянами України.</w:t>
      </w:r>
    </w:p>
    <w:p w:rsidR="000516BE" w:rsidRDefault="002371BA">
      <w:pPr>
        <w:pStyle w:val="1"/>
        <w:spacing w:line="360" w:lineRule="auto"/>
        <w:ind w:right="57" w:firstLine="240"/>
        <w:rPr>
          <w:sz w:val="28"/>
        </w:rPr>
      </w:pPr>
      <w:r>
        <w:rPr>
          <w:sz w:val="28"/>
        </w:rPr>
        <w:t xml:space="preserve">Цивільно-правова відповідальність може бути з </w:t>
      </w:r>
      <w:r>
        <w:rPr>
          <w:i/>
          <w:sz w:val="28"/>
        </w:rPr>
        <w:t>договору та позадоговірною (з делікту).</w:t>
      </w:r>
      <w:r>
        <w:rPr>
          <w:sz w:val="28"/>
        </w:rPr>
        <w:t xml:space="preserve"> Майнова відповідальність інозем</w:t>
      </w:r>
      <w:r>
        <w:rPr>
          <w:sz w:val="28"/>
        </w:rPr>
        <w:softHyphen/>
        <w:t xml:space="preserve">ців за невиконання </w:t>
      </w:r>
      <w:r>
        <w:rPr>
          <w:i/>
          <w:sz w:val="28"/>
        </w:rPr>
        <w:t>договору</w:t>
      </w:r>
      <w:r>
        <w:rPr>
          <w:sz w:val="28"/>
        </w:rPr>
        <w:t xml:space="preserve"> чи неналежне виконання його умов є такою ж, як і відповідальність громадян України. Від</w:t>
      </w:r>
      <w:r>
        <w:rPr>
          <w:sz w:val="28"/>
        </w:rPr>
        <w:softHyphen/>
        <w:t>повідальність сторін, що випливає із зовнішньоторговельних договорів (контрактів), визначається правом, обраним сторо</w:t>
      </w:r>
      <w:r>
        <w:rPr>
          <w:sz w:val="28"/>
        </w:rPr>
        <w:softHyphen/>
        <w:t>нами, а якщо цього не зроблено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законом місця укладення цього договору (контракту) чи подальшим погодженням сто</w:t>
      </w:r>
      <w:r>
        <w:rPr>
          <w:sz w:val="28"/>
        </w:rPr>
        <w:softHyphen/>
        <w:t>рін контракту (ч.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568</w:t>
      </w:r>
      <w:r>
        <w:rPr>
          <w:sz w:val="28"/>
        </w:rPr>
        <w:t xml:space="preserve"> Цивільного кодексу України; час</w:t>
      </w:r>
      <w:r>
        <w:rPr>
          <w:sz w:val="28"/>
        </w:rPr>
        <w:softHyphen/>
        <w:t>тини</w:t>
      </w:r>
      <w:r>
        <w:rPr>
          <w:noProof/>
          <w:sz w:val="28"/>
        </w:rPr>
        <w:t xml:space="preserve"> 8, 9</w:t>
      </w:r>
      <w:r>
        <w:rPr>
          <w:sz w:val="28"/>
          <w:lang w:val="ru-RU"/>
        </w:rPr>
        <w:t xml:space="preserve"> ст.</w:t>
      </w:r>
      <w:r>
        <w:rPr>
          <w:noProof/>
          <w:sz w:val="28"/>
        </w:rPr>
        <w:t xml:space="preserve"> 6</w:t>
      </w:r>
      <w:r>
        <w:rPr>
          <w:sz w:val="28"/>
          <w:lang w:val="ru-RU"/>
        </w:rPr>
        <w:t xml:space="preserve"> Закону</w:t>
      </w:r>
      <w:r>
        <w:rPr>
          <w:sz w:val="28"/>
        </w:rPr>
        <w:t xml:space="preserve"> України "Про зовнішньоекономічну діяльність"). У випадку відсутності погодження між сторо</w:t>
      </w:r>
      <w:r>
        <w:rPr>
          <w:sz w:val="28"/>
        </w:rPr>
        <w:softHyphen/>
        <w:t>нами під час укладення вказаного контракту може застосову</w:t>
      </w:r>
      <w:r>
        <w:rPr>
          <w:sz w:val="28"/>
        </w:rPr>
        <w:softHyphen/>
        <w:t>ватися право, обране за іншим критерієм (ст.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Закону України "Про зовнішньоекономічну діяльність").</w:t>
      </w:r>
    </w:p>
    <w:p w:rsidR="000516BE" w:rsidRDefault="002371BA">
      <w:pPr>
        <w:pStyle w:val="1"/>
        <w:spacing w:line="360" w:lineRule="auto"/>
        <w:ind w:right="57" w:firstLine="240"/>
        <w:rPr>
          <w:sz w:val="28"/>
        </w:rPr>
      </w:pPr>
      <w:r>
        <w:rPr>
          <w:sz w:val="28"/>
        </w:rPr>
        <w:t xml:space="preserve">Права та обов'язки сторін за зобов'язаннями, які виникають внаслідок </w:t>
      </w:r>
      <w:r>
        <w:rPr>
          <w:i/>
          <w:sz w:val="28"/>
        </w:rPr>
        <w:t>позадоговірного</w:t>
      </w:r>
      <w:r>
        <w:rPr>
          <w:sz w:val="28"/>
        </w:rPr>
        <w:t xml:space="preserve"> заподіяння шкоди, визначаються за законом країни, де мала місце дія чи інша обставина, що стала підставою для вимоги про відшкодування шкоди (ч.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 569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Цивільного кодексу України). Тобто в разі, якщо така дія чи інша обставина мала місце в Україні, цивільно-правова відпо</w:t>
      </w:r>
      <w:r>
        <w:rPr>
          <w:sz w:val="28"/>
        </w:rPr>
        <w:softHyphen/>
        <w:t>відальність настає за законодавством України.</w:t>
      </w:r>
    </w:p>
    <w:p w:rsidR="000516BE" w:rsidRDefault="002371BA">
      <w:pPr>
        <w:pStyle w:val="1"/>
        <w:spacing w:line="360" w:lineRule="auto"/>
        <w:ind w:right="57" w:firstLine="260"/>
        <w:rPr>
          <w:sz w:val="28"/>
        </w:rPr>
      </w:pPr>
      <w:r>
        <w:rPr>
          <w:sz w:val="28"/>
        </w:rPr>
        <w:t>На окремих іноземців, згаданих, зокрема, в Положенні про дипломатичні представництва та консульські установи інозем</w:t>
      </w:r>
      <w:r>
        <w:rPr>
          <w:sz w:val="28"/>
        </w:rPr>
        <w:softHyphen/>
        <w:t>них держав в Україні, затвердженому Указом Президента України від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червня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., принцип національного ре</w:t>
      </w:r>
      <w:r>
        <w:rPr>
          <w:sz w:val="28"/>
        </w:rPr>
        <w:softHyphen/>
        <w:t>жиму в питаннях відповідальності не поширюється. Відповід</w:t>
      </w:r>
      <w:r>
        <w:rPr>
          <w:sz w:val="28"/>
        </w:rPr>
        <w:softHyphen/>
        <w:t>но до його норм члени дипломатичного персоналу; консульсь</w:t>
      </w:r>
      <w:r>
        <w:rPr>
          <w:sz w:val="28"/>
        </w:rPr>
        <w:softHyphen/>
        <w:t>кі посадові особи та консульські службовці; представники іно</w:t>
      </w:r>
      <w:r>
        <w:rPr>
          <w:sz w:val="28"/>
        </w:rPr>
        <w:softHyphen/>
        <w:t>земних держав і члени парламентських та урядових делегацій іноземних держав, які прибувають в Україну для участі в між</w:t>
      </w:r>
      <w:r>
        <w:rPr>
          <w:sz w:val="28"/>
        </w:rPr>
        <w:softHyphen/>
        <w:t>державних переговорах, міжнародних конференціях і нарадах, або з іншими офіційними дорученнями, володіють імунітетом від юрисдикції судів України під час виконання ними служ</w:t>
      </w:r>
      <w:r>
        <w:rPr>
          <w:sz w:val="28"/>
        </w:rPr>
        <w:softHyphen/>
        <w:t>бових обов'язків. Зазначений імунітет поширюється і на чле</w:t>
      </w:r>
      <w:r>
        <w:rPr>
          <w:sz w:val="28"/>
        </w:rPr>
        <w:softHyphen/>
        <w:t>нів їхніх сімей, які супроводжують зазначених осіб.</w:t>
      </w:r>
    </w:p>
    <w:p w:rsidR="000516BE" w:rsidRDefault="002371BA">
      <w:pPr>
        <w:pStyle w:val="1"/>
        <w:spacing w:line="360" w:lineRule="auto"/>
        <w:ind w:right="57" w:firstLine="260"/>
        <w:rPr>
          <w:sz w:val="28"/>
        </w:rPr>
      </w:pPr>
      <w:r>
        <w:rPr>
          <w:sz w:val="28"/>
        </w:rPr>
        <w:t>Проте імунітет від юрисдикції України не поширюється на випадки: коли голова дипломатичного представництва і члени дипломатичного персоналу, а також члени їхніх сімей, які про</w:t>
      </w:r>
      <w:r>
        <w:rPr>
          <w:sz w:val="28"/>
        </w:rPr>
        <w:softHyphen/>
        <w:t>живають разом із ними і не є громадянами України, вступають у цивільно-правові відносини як приватні особи у зв'язку з позовами про належне їм нерухоме майно на території України; спадкування; з питань, які випливають із їхньої про</w:t>
      </w:r>
      <w:r>
        <w:rPr>
          <w:sz w:val="28"/>
        </w:rPr>
        <w:softHyphen/>
        <w:t>фесійної або комерційної діяльності, що здійснюється ними за межами службових обов'язків.</w:t>
      </w:r>
    </w:p>
    <w:p w:rsidR="000516BE" w:rsidRDefault="002371BA">
      <w:pPr>
        <w:pStyle w:val="1"/>
        <w:spacing w:line="360" w:lineRule="auto"/>
        <w:ind w:right="57" w:firstLine="260"/>
        <w:rPr>
          <w:sz w:val="28"/>
        </w:rPr>
      </w:pPr>
      <w:r>
        <w:rPr>
          <w:sz w:val="28"/>
        </w:rPr>
        <w:t>Глава дипломатичного представництва, члени дипломатич</w:t>
      </w:r>
      <w:r>
        <w:rPr>
          <w:sz w:val="28"/>
        </w:rPr>
        <w:softHyphen/>
        <w:t>ного персоналу, а також члени їхніх сімей, які проживають разом із ними і не є громадянами України, підлягають юрис</w:t>
      </w:r>
      <w:r>
        <w:rPr>
          <w:sz w:val="28"/>
        </w:rPr>
        <w:softHyphen/>
        <w:t>дикції України в разі згоди на це акредитуючої держави.</w:t>
      </w:r>
    </w:p>
    <w:p w:rsidR="000516BE" w:rsidRDefault="002371BA">
      <w:pPr>
        <w:pStyle w:val="1"/>
        <w:spacing w:line="360" w:lineRule="auto"/>
        <w:ind w:right="57" w:firstLine="260"/>
        <w:rPr>
          <w:sz w:val="28"/>
        </w:rPr>
      </w:pPr>
      <w:r>
        <w:rPr>
          <w:sz w:val="28"/>
        </w:rPr>
        <w:t>Члени адміністративно-технічного персоналу і члени їхніх сімей, які проживають разом із ними, якщо вони не є грома</w:t>
      </w:r>
      <w:r>
        <w:rPr>
          <w:sz w:val="28"/>
        </w:rPr>
        <w:softHyphen/>
        <w:t>дянами України або не проживають в Україні постійно, корис</w:t>
      </w:r>
      <w:r>
        <w:rPr>
          <w:sz w:val="28"/>
        </w:rPr>
        <w:softHyphen/>
        <w:t>туються імунітетом від юрисдикції України за умови, що такий імунітет поширюється лише на дії, вчинені особами адміністративно-технічного персоналу під час виконання службових обов'язків. Імунітетом від юрисдикції України користуються й члени обслуговуючого персоналу диплома</w:t>
      </w:r>
      <w:r>
        <w:rPr>
          <w:sz w:val="28"/>
        </w:rPr>
        <w:softHyphen/>
        <w:t>тичного представництва під час виконання ними службових обов'язків. Імунітет не поширюється на випадки, коли вказані особи вступають у цивільно-правові відносини як приватні особи щодо діяльності, яка здійснюється ними за межами їхніх службових обов'язків.</w:t>
      </w:r>
    </w:p>
    <w:p w:rsidR="000516BE" w:rsidRDefault="002371BA">
      <w:pPr>
        <w:pStyle w:val="1"/>
        <w:spacing w:line="360" w:lineRule="auto"/>
        <w:ind w:right="57" w:firstLine="240"/>
        <w:rPr>
          <w:sz w:val="28"/>
        </w:rPr>
      </w:pPr>
      <w:r>
        <w:rPr>
          <w:sz w:val="28"/>
        </w:rPr>
        <w:t>Консульські посадові особи та консульські службовці ко</w:t>
      </w:r>
      <w:r>
        <w:rPr>
          <w:sz w:val="28"/>
        </w:rPr>
        <w:softHyphen/>
        <w:t>ристуються імунітетом від юрисдикції судів України у ци</w:t>
      </w:r>
      <w:r>
        <w:rPr>
          <w:sz w:val="28"/>
        </w:rPr>
        <w:softHyphen/>
        <w:t>вільних справах щодо діяльності, яку вони здійснюють у межах службових обов'язків. Імунітет від юрисдикції України не поширюється на випадки</w:t>
      </w:r>
      <w:r>
        <w:rPr>
          <w:sz w:val="28"/>
          <w:lang w:val="ru-RU"/>
        </w:rPr>
        <w:t xml:space="preserve"> заявления</w:t>
      </w:r>
      <w:r>
        <w:rPr>
          <w:sz w:val="28"/>
        </w:rPr>
        <w:t xml:space="preserve"> позовів про відшкоду</w:t>
      </w:r>
      <w:r>
        <w:rPr>
          <w:sz w:val="28"/>
        </w:rPr>
        <w:softHyphen/>
        <w:t>вання шкоди, заподіяної дорожньо-транспортною пригодою.</w:t>
      </w:r>
    </w:p>
    <w:p w:rsidR="000516BE" w:rsidRDefault="000516BE">
      <w:pPr>
        <w:spacing w:line="360" w:lineRule="auto"/>
        <w:rPr>
          <w:lang w:val="uk-UA"/>
        </w:rPr>
      </w:pPr>
      <w:bookmarkStart w:id="0" w:name="_GoBack"/>
      <w:bookmarkEnd w:id="0"/>
    </w:p>
    <w:sectPr w:rsidR="000516B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BA"/>
    <w:rsid w:val="000516BE"/>
    <w:rsid w:val="002371BA"/>
    <w:rsid w:val="00C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B047-61CD-4813-AFEF-92767991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220"/>
      <w:jc w:val="both"/>
    </w:pPr>
    <w:rPr>
      <w:snapToGrid w:val="0"/>
      <w:lang w:val="uk-UA"/>
    </w:rPr>
  </w:style>
  <w:style w:type="paragraph" w:customStyle="1" w:styleId="FR3">
    <w:name w:val="FR3"/>
    <w:pPr>
      <w:widowControl w:val="0"/>
      <w:spacing w:line="260" w:lineRule="auto"/>
      <w:jc w:val="both"/>
    </w:pPr>
    <w:rPr>
      <w:rFonts w:ascii="Arial" w:hAnsi="Arial"/>
      <w:i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Цивільно-правова відповідальність іноземців в Україні</vt:lpstr>
    </vt:vector>
  </TitlesOfParts>
  <Manager>Право. Міжнародні відносини</Manager>
  <Company> Право. Міжнародні відносини</Company>
  <LinksUpToDate>false</LinksUpToDate>
  <CharactersWithSpaces>4209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Цивільно-правова відповідальність іноземців в Україні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2014-08-15T09:28:00Z</dcterms:created>
  <dcterms:modified xsi:type="dcterms:W3CDTF">2014-08-15T09:28:00Z</dcterms:modified>
  <cp:category>Право. Міжнародні відносини</cp:category>
</cp:coreProperties>
</file>