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8D" w:rsidRDefault="00F04D3A">
      <w:pPr>
        <w:pStyle w:val="2"/>
        <w:widowControl/>
        <w:rPr>
          <w:lang w:val="ru-RU"/>
        </w:rPr>
      </w:pPr>
      <w:r>
        <w:rPr>
          <w:lang w:val="ru-RU"/>
        </w:rPr>
        <w:t>Постіндустріальний вектор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При визначенні ідеології трансформаційних процесів, зокрема логіки європейської інтеграції України, ми припустилися ще однієї суттєвої помилки. Крім значущості соціально-гуманістичної складової сучасного цивілізаційного процесу, не було враховано і глибокі зміни, що відбуваються в житті людства з перебудовою всієї системи суспільних відносин,  у зв'язку з формуванням основних засад постіндустріального суспільства.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Хибність прийнятої на старті реформ моделі ринкової трансформації полягала (і це нині стає достатньо очевидним) в оцінці України як держави, не розвиненої не лише в економічному, а й у науково-технічному та технологічному плані з усіма наслідками, що з цього випливали. За своєю економічною сутністю та спрямованістю це фактично була модель, яка базувалася на відомих принципах ринкової трансформації, що у більшості випадків безрезультатно впроваджувалася впродовж багатьох десятиліть (починаючи з 60-х років) на латиноамериканському та африканському континентах.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Я далекий від того, щоб перебільшувати технологічні досягнення колишнього Радянського Союзу, а відтак і України, на старті реформ. Вони були фрагментарними і розрізненими. Полярна протилежність між тодішнім соціалізмом і західною цивілізацією визначалася не лише антитезою “неринкові - ринкові відносини”, а насамперед “індустріальні - постіндустріальні технології”. Це поза всяким сумнівом. Але водночас неправильно і несправедливо применшувати  науково-технічний та технологічний потенціал, який був у нашої держави. 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Беззаперечно, що Україна і зараз має власні наукові школи, унікальні технології на рівні найвищих світових зразків. Уже той факт, що за умов найгострішої економічної кризи, відсутності будь-якої державної підтримки ці здобутки вдалося не лише зберегти, а в окремих напрямках і розвинути, підвищити їх  конкурентоспроможність на світовому ринку, говорить сам за себе.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Це ж можна сказати і про науково-освітній та технічний рівень кадрового потенціалу суспільства, мережу вищої школи. За багатьма оцінками, в тому числі  зарубіжних експертів, Україна і сьогодні не поступається перед Заходом у питаннях підготовки кадрів.  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Дозволю собі нагадати істину, добре відому кожному: якщо в індустріальному суспільстві основною формою багатства є фабрики та заводи, тобто основний капітал, то у постіндустріальному  – знання та кваліфікація людини, живий капітал.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Добре відомо й те, що інвестиції в цю сферу потребують  тривалішого періоду, ніж у виробничі структури, включаючи й високотехнологічні. Однак після  накопичення живого капіталу він здатний давати на кожну одиницю додаткового інвестування найвищу економічну віддачу. Не випадково в Японії, за офіційними оцінками, понад 80% продуктивного багатства зосереджено у формі людського капіталу - знань та кваліфікації. 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Саме ці обставини могли б зробити шлях України до сучасних надбань постіндустріального суспільства значно коротшим, ніж у держав Африки та Латинської Африки. </w:t>
      </w:r>
    </w:p>
    <w:p w:rsidR="0055498D" w:rsidRDefault="00F04D3A">
      <w:pPr>
        <w:pStyle w:val="3"/>
        <w:spacing w:line="240" w:lineRule="auto"/>
        <w:ind w:firstLine="567"/>
      </w:pPr>
      <w:r>
        <w:t xml:space="preserve">Такий шлях міг би бути коротшим навіть порівняно з країнами Південно-Східної Азії, які здійснили у 70-80-і роки прорив у сучасний світ із стартових позицій не лише індустріального, а у багатьох сегментах і доіндустріального розвитку. 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Нагадаю, що ще на початку 60-х років обсяг ВВП на душу населення був у більшості з цих країн лише трохи вищим, ніж у країнах Африки. Нині вони не поступаються перед розвиненими державами Заходу.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Не ставлю питання таким чином, ніби при виборі шляху економічних реформ ми повинні були взяти на озброєння не латино-американську модель трансформації, а, припустимо, південнокорейську. Хочу наголосити на іншому. Стартові умови пострадянських країн,  і Україна тут не виняток,  мали істотні відмінності, які влада зобов'язана була враховувати.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Якщо бути максимально об'єктивними і відвертими в оцінках нинішньої моделі економічної політики, то треба визнати: вона і тепер не має інноваційного спрямування, не переорієнтовує виробничий потенціал країни на подолання технологічного відставання (яке за останнє десятиріччя не скоротилося), на прискорення науково-технічного прогресу як основного чинника дальшого поступу економіки. Економічні реформи, і насамперед здійснювана протягом  трансформаційного періоду макроекономічна політика, були спрямовані – і фактично такими залишаються – передусім на зовнішню, суто сировинну орієнтацію розвитку економіки України.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Не думаю, що тут щось було незрозумілим. Маємо ситуацію, аналогічну тій, що склалася у соціальній сфері. У форматі “індустріальне – постіндустріальне суспільство” була не воля до просування вперед, а згода зі статусом-кво і прагнення лише утримати конкурентні позиції на рівні існуючої стадії індустріального розвитку. 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Це, до речі, підтверджує й аналіз структури інвестицій, у тому числі іноземних. Усі вони в основному обмежуються виробництвом суто індустріальної сфери і майже не спрямовуються на розвиток наявного потенціалу перспективних високотехнологічних виробництв. Більше того, численний загін іноземних експертів весь час намагається переконати нас, що такі інвестиції є для України  взагалі безперспективними. Йдеться у першу чергу про наші намагання утвердитися на світовому космічному та авіаційному ринках, що, очевидно, не вписується у контекст відведеної Україні моделі трансформаційного процесу. </w:t>
      </w:r>
    </w:p>
    <w:p w:rsidR="0055498D" w:rsidRDefault="00F04D3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 </w:t>
      </w:r>
    </w:p>
    <w:p w:rsidR="0055498D" w:rsidRDefault="0055498D">
      <w:pPr>
        <w:rPr>
          <w:lang w:val="ru-RU"/>
        </w:rPr>
      </w:pPr>
      <w:bookmarkStart w:id="0" w:name="_GoBack"/>
      <w:bookmarkEnd w:id="0"/>
    </w:p>
    <w:sectPr w:rsidR="0055498D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D3A"/>
    <w:rsid w:val="003F39D6"/>
    <w:rsid w:val="0055498D"/>
    <w:rsid w:val="00F0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CDB5-1F8F-413F-BB67-E4161AE3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660033"/>
      <w:lang w:val="uk-UA" w:eastAsia="uk-UA"/>
    </w:rPr>
  </w:style>
  <w:style w:type="paragraph" w:styleId="2">
    <w:name w:val="heading 2"/>
    <w:basedOn w:val="a"/>
    <w:next w:val="a"/>
    <w:qFormat/>
    <w:pPr>
      <w:widowControl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Постіндустріальний вектор</vt:lpstr>
    </vt:vector>
  </TitlesOfParts>
  <Manager>Економіка. Банківська справа</Manager>
  <Company>Економіка. Банківська справа</Company>
  <LinksUpToDate>false</LinksUpToDate>
  <CharactersWithSpaces>5255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Постіндустріальний вектор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2002-02-22T12:45:00Z</cp:lastPrinted>
  <dcterms:created xsi:type="dcterms:W3CDTF">2014-04-09T14:22:00Z</dcterms:created>
  <dcterms:modified xsi:type="dcterms:W3CDTF">2014-04-09T14:22:00Z</dcterms:modified>
  <cp:category>Економіка. Банківська справа</cp:category>
</cp:coreProperties>
</file>