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F90" w:rsidRPr="00E852C6" w:rsidRDefault="00374F90" w:rsidP="00374F90">
      <w:pPr>
        <w:pStyle w:val="1"/>
        <w:spacing w:line="360" w:lineRule="auto"/>
        <w:jc w:val="center"/>
        <w:rPr>
          <w:rFonts w:ascii="Times New Roman" w:hAnsi="Times New Roman"/>
          <w:b w:val="0"/>
          <w:sz w:val="21"/>
        </w:rPr>
      </w:pPr>
      <w:bookmarkStart w:id="0" w:name="_Toc196818807"/>
      <w:r w:rsidRPr="00E852C6">
        <w:rPr>
          <w:rFonts w:ascii="Times New Roman" w:hAnsi="Times New Roman"/>
          <w:b w:val="0"/>
          <w:sz w:val="21"/>
        </w:rPr>
        <w:t>МЕТОДИЧЕСКИЕ РЕКОМЕНДАЦИИ ПО ВЫПОЛНЕНИЮ КУРСОВОЙ РАБОТЫ</w:t>
      </w:r>
      <w:bookmarkEnd w:id="0"/>
      <w:r>
        <w:rPr>
          <w:rFonts w:ascii="Times New Roman" w:hAnsi="Times New Roman"/>
          <w:b w:val="0"/>
          <w:sz w:val="21"/>
        </w:rPr>
        <w:t xml:space="preserve"> ПО ДИСЦИПЛИНЕ ГРАЖДАНСКОЕ ПРОЦЕССУАЛЬНОЕ ПРАВО</w:t>
      </w:r>
    </w:p>
    <w:p w:rsidR="00374F90" w:rsidRPr="00C4423D" w:rsidRDefault="00374F90" w:rsidP="00374F90">
      <w:pPr>
        <w:ind w:left="360" w:right="-57"/>
        <w:jc w:val="both"/>
        <w:rPr>
          <w:b/>
          <w:sz w:val="21"/>
          <w:szCs w:val="21"/>
        </w:rPr>
      </w:pPr>
    </w:p>
    <w:p w:rsidR="00374F90" w:rsidRDefault="00374F90" w:rsidP="00374F90">
      <w:pPr>
        <w:ind w:left="57" w:right="-57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Цели и задачи курсовой работы</w:t>
      </w:r>
    </w:p>
    <w:p w:rsidR="00374F90" w:rsidRPr="00C4423D" w:rsidRDefault="00374F90" w:rsidP="00374F90">
      <w:pPr>
        <w:ind w:left="57" w:right="-57"/>
        <w:jc w:val="center"/>
        <w:rPr>
          <w:b/>
          <w:sz w:val="21"/>
          <w:szCs w:val="21"/>
        </w:rPr>
      </w:pPr>
    </w:p>
    <w:p w:rsidR="00374F90" w:rsidRPr="00C4423D" w:rsidRDefault="00374F90" w:rsidP="00374F90">
      <w:pPr>
        <w:pStyle w:val="a3"/>
        <w:ind w:firstLine="720"/>
        <w:jc w:val="both"/>
        <w:rPr>
          <w:sz w:val="21"/>
          <w:szCs w:val="21"/>
        </w:rPr>
      </w:pPr>
      <w:r w:rsidRPr="00C4423D">
        <w:rPr>
          <w:sz w:val="21"/>
          <w:szCs w:val="21"/>
        </w:rPr>
        <w:t>Специальная подготовка студента по специальности «Юриспруденция» предполагает выполнение курсовой работы, что способствует более глубокому знакомству с материалами курса «гражданское процессуальное право», обучению работе с источниками и научной литературой, овладению навыками самостоятельного исследования небольших проблем.</w:t>
      </w:r>
      <w:r w:rsidRPr="00C4423D">
        <w:rPr>
          <w:sz w:val="21"/>
          <w:szCs w:val="21"/>
        </w:rPr>
        <w:tab/>
        <w:t>Курсовая работа по дисциплине «Гражданское процессуальное право» выполняется студентами третьего курса. Написание курсовой работы - составная часть учебного процесса, предполагающая самостоятельную работу студента. Цели и задачи курсовой работы разнообразны: научная, познавательная, учебная, методическая. Данные цели проявляются через следующие конкретные задачи курсовой работы:</w:t>
      </w:r>
    </w:p>
    <w:p w:rsidR="00374F90" w:rsidRPr="00C4423D" w:rsidRDefault="00374F90" w:rsidP="00374F90">
      <w:pPr>
        <w:numPr>
          <w:ilvl w:val="0"/>
          <w:numId w:val="3"/>
        </w:numPr>
        <w:ind w:right="-57"/>
        <w:jc w:val="both"/>
        <w:rPr>
          <w:sz w:val="21"/>
          <w:szCs w:val="21"/>
        </w:rPr>
      </w:pPr>
      <w:r w:rsidRPr="00C4423D">
        <w:rPr>
          <w:sz w:val="21"/>
          <w:szCs w:val="21"/>
        </w:rPr>
        <w:t>систематизация, закрепление и расширение теоретических знаний, полученных на лекциях и семинарах по гражданскому процессуальному праву;</w:t>
      </w:r>
    </w:p>
    <w:p w:rsidR="00374F90" w:rsidRPr="00C4423D" w:rsidRDefault="00374F90" w:rsidP="00374F90">
      <w:pPr>
        <w:numPr>
          <w:ilvl w:val="0"/>
          <w:numId w:val="3"/>
        </w:numPr>
        <w:ind w:right="-57"/>
        <w:jc w:val="both"/>
        <w:rPr>
          <w:sz w:val="21"/>
          <w:szCs w:val="21"/>
        </w:rPr>
      </w:pPr>
      <w:r w:rsidRPr="00C4423D">
        <w:rPr>
          <w:sz w:val="21"/>
          <w:szCs w:val="21"/>
        </w:rPr>
        <w:t>привитие навыков самостоятельной работы по подбору литературы, работы с научной литературой;</w:t>
      </w:r>
    </w:p>
    <w:p w:rsidR="00374F90" w:rsidRPr="00C4423D" w:rsidRDefault="00374F90" w:rsidP="00374F90">
      <w:pPr>
        <w:numPr>
          <w:ilvl w:val="0"/>
          <w:numId w:val="3"/>
        </w:numPr>
        <w:ind w:right="-57"/>
        <w:jc w:val="both"/>
        <w:rPr>
          <w:sz w:val="21"/>
          <w:szCs w:val="21"/>
        </w:rPr>
      </w:pPr>
      <w:r w:rsidRPr="00C4423D">
        <w:rPr>
          <w:sz w:val="21"/>
          <w:szCs w:val="21"/>
        </w:rPr>
        <w:t>умение самостоятельно систематизировать и изложить знания, полученные в процессе самостоятельного изучения литературы;</w:t>
      </w:r>
    </w:p>
    <w:p w:rsidR="00374F90" w:rsidRPr="00C4423D" w:rsidRDefault="00374F90" w:rsidP="00374F90">
      <w:pPr>
        <w:numPr>
          <w:ilvl w:val="0"/>
          <w:numId w:val="3"/>
        </w:numPr>
        <w:ind w:right="-57"/>
        <w:jc w:val="both"/>
        <w:rPr>
          <w:sz w:val="21"/>
          <w:szCs w:val="21"/>
        </w:rPr>
      </w:pPr>
      <w:r w:rsidRPr="00C4423D">
        <w:rPr>
          <w:sz w:val="21"/>
          <w:szCs w:val="21"/>
        </w:rPr>
        <w:t>привитие навыков научно-исследовательской работы, использование анализа и самостоятельных выводов по проблемам гражданского судопроизводства;</w:t>
      </w:r>
    </w:p>
    <w:p w:rsidR="00374F90" w:rsidRPr="00C4423D" w:rsidRDefault="00374F90" w:rsidP="00374F90">
      <w:pPr>
        <w:numPr>
          <w:ilvl w:val="0"/>
          <w:numId w:val="3"/>
        </w:numPr>
        <w:ind w:right="-57"/>
        <w:jc w:val="both"/>
        <w:rPr>
          <w:sz w:val="21"/>
          <w:szCs w:val="21"/>
        </w:rPr>
      </w:pPr>
      <w:r w:rsidRPr="00C4423D">
        <w:rPr>
          <w:sz w:val="21"/>
          <w:szCs w:val="21"/>
        </w:rPr>
        <w:t>углубленное изучение наиболее актуальных правоприменительных проблем, уяснение связи теории с практикой.</w:t>
      </w:r>
    </w:p>
    <w:p w:rsidR="00374F90" w:rsidRPr="00C4423D" w:rsidRDefault="00374F90" w:rsidP="00374F90">
      <w:pPr>
        <w:ind w:left="57" w:right="-57" w:firstLine="663"/>
        <w:jc w:val="both"/>
        <w:rPr>
          <w:sz w:val="21"/>
          <w:szCs w:val="21"/>
        </w:rPr>
      </w:pPr>
      <w:r w:rsidRPr="00C4423D">
        <w:rPr>
          <w:sz w:val="21"/>
          <w:szCs w:val="21"/>
        </w:rPr>
        <w:t>В связи с тем, что данная работа выполняется на третьем курсе, ставится задача через курсовую работу по гражданскому процессуальному праву научить студентов проводить научные исследования.</w:t>
      </w:r>
    </w:p>
    <w:p w:rsidR="00374F90" w:rsidRDefault="00374F90" w:rsidP="00374F90">
      <w:pPr>
        <w:ind w:left="57" w:right="-57"/>
        <w:jc w:val="center"/>
        <w:rPr>
          <w:b/>
          <w:sz w:val="21"/>
          <w:szCs w:val="21"/>
        </w:rPr>
      </w:pPr>
    </w:p>
    <w:p w:rsidR="00374F90" w:rsidRDefault="00374F90" w:rsidP="00374F90">
      <w:pPr>
        <w:ind w:left="57" w:right="-57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Выбор темы</w:t>
      </w:r>
    </w:p>
    <w:p w:rsidR="00374F90" w:rsidRPr="00C4423D" w:rsidRDefault="00374F90" w:rsidP="00374F90">
      <w:pPr>
        <w:ind w:left="57" w:right="-57"/>
        <w:jc w:val="center"/>
        <w:rPr>
          <w:b/>
          <w:sz w:val="21"/>
          <w:szCs w:val="21"/>
        </w:rPr>
      </w:pPr>
    </w:p>
    <w:p w:rsidR="00374F90" w:rsidRDefault="00374F90" w:rsidP="00374F90">
      <w:pPr>
        <w:ind w:left="57" w:right="-57" w:firstLine="663"/>
        <w:jc w:val="both"/>
        <w:rPr>
          <w:sz w:val="21"/>
          <w:szCs w:val="21"/>
        </w:rPr>
      </w:pPr>
      <w:r w:rsidRPr="00C4423D">
        <w:rPr>
          <w:sz w:val="21"/>
          <w:szCs w:val="21"/>
        </w:rPr>
        <w:t>Тематика курсовых работ разрабатывается преподавателем кафедры правовых дисциплин, ведущим дисциплину «Гражданское процессуальное право», и ежегодно дополняется и уточняется. Темы курсовых работ рассматриваются и утверждаются на заседании кафедры. Студенты выбирают тему курсовой работы самостоятельно, из предложенного списка.  Студенту предоставляется право выбора темы курсовой работы самостоятельно при условии обоснования выбора темы, не включенной в список.</w:t>
      </w:r>
    </w:p>
    <w:p w:rsidR="00374F90" w:rsidRPr="00C4423D" w:rsidRDefault="00374F90" w:rsidP="00374F90">
      <w:pPr>
        <w:ind w:left="57" w:right="-57" w:firstLine="663"/>
        <w:jc w:val="both"/>
        <w:rPr>
          <w:sz w:val="21"/>
          <w:szCs w:val="21"/>
        </w:rPr>
      </w:pPr>
    </w:p>
    <w:p w:rsidR="00374F90" w:rsidRDefault="00374F90" w:rsidP="00374F90">
      <w:pPr>
        <w:ind w:left="57" w:right="-57"/>
        <w:jc w:val="center"/>
        <w:rPr>
          <w:b/>
          <w:sz w:val="21"/>
          <w:szCs w:val="21"/>
        </w:rPr>
      </w:pPr>
      <w:r w:rsidRPr="00C4423D">
        <w:rPr>
          <w:b/>
          <w:sz w:val="21"/>
          <w:szCs w:val="21"/>
        </w:rPr>
        <w:t>Сроки нап</w:t>
      </w:r>
      <w:r>
        <w:rPr>
          <w:b/>
          <w:sz w:val="21"/>
          <w:szCs w:val="21"/>
        </w:rPr>
        <w:t>исания и защиты курсовой работы</w:t>
      </w:r>
    </w:p>
    <w:p w:rsidR="00374F90" w:rsidRPr="00C4423D" w:rsidRDefault="00374F90" w:rsidP="00374F90">
      <w:pPr>
        <w:ind w:left="57" w:right="-57"/>
        <w:jc w:val="center"/>
        <w:rPr>
          <w:b/>
          <w:sz w:val="21"/>
          <w:szCs w:val="21"/>
        </w:rPr>
      </w:pPr>
    </w:p>
    <w:p w:rsidR="00374F90" w:rsidRPr="00C4423D" w:rsidRDefault="00374F90" w:rsidP="00374F90">
      <w:pPr>
        <w:ind w:left="57" w:right="-57" w:firstLine="663"/>
        <w:jc w:val="both"/>
        <w:rPr>
          <w:sz w:val="21"/>
          <w:szCs w:val="21"/>
        </w:rPr>
      </w:pPr>
      <w:r w:rsidRPr="00C4423D">
        <w:rPr>
          <w:sz w:val="21"/>
          <w:szCs w:val="21"/>
        </w:rPr>
        <w:t>Курсовая работа выполняется во втором семестре третьего года обучения студентов. Работа должна быть завершена и сдана на кафедру не позднее, чем за две недели до начала экзаменационной сессии. Основные сроки ее выполнения следующие:</w:t>
      </w:r>
    </w:p>
    <w:p w:rsidR="00374F90" w:rsidRPr="00C4423D" w:rsidRDefault="00374F90" w:rsidP="00374F90">
      <w:pPr>
        <w:ind w:left="57" w:right="-57" w:firstLine="663"/>
        <w:jc w:val="both"/>
        <w:rPr>
          <w:sz w:val="21"/>
          <w:szCs w:val="21"/>
        </w:rPr>
      </w:pPr>
      <w:r w:rsidRPr="00C4423D">
        <w:rPr>
          <w:sz w:val="21"/>
          <w:szCs w:val="21"/>
        </w:rPr>
        <w:t>Выбор темы - с 14 февраля по 1 марта.</w:t>
      </w:r>
    </w:p>
    <w:p w:rsidR="00374F90" w:rsidRPr="00C4423D" w:rsidRDefault="00374F90" w:rsidP="00374F90">
      <w:pPr>
        <w:ind w:left="57" w:right="-57" w:firstLine="663"/>
        <w:jc w:val="both"/>
        <w:rPr>
          <w:sz w:val="21"/>
          <w:szCs w:val="21"/>
        </w:rPr>
      </w:pPr>
      <w:r w:rsidRPr="00C4423D">
        <w:rPr>
          <w:sz w:val="21"/>
          <w:szCs w:val="21"/>
        </w:rPr>
        <w:t>Подбор и предварительный просмотр литературы, подготовка и согласование плана с научным руководителем - до 15 марта.</w:t>
      </w:r>
    </w:p>
    <w:p w:rsidR="00374F90" w:rsidRPr="00C4423D" w:rsidRDefault="00374F90" w:rsidP="00374F90">
      <w:pPr>
        <w:ind w:left="57" w:right="-57" w:firstLine="663"/>
        <w:jc w:val="both"/>
        <w:rPr>
          <w:sz w:val="21"/>
          <w:szCs w:val="21"/>
        </w:rPr>
      </w:pPr>
      <w:r w:rsidRPr="00C4423D">
        <w:rPr>
          <w:sz w:val="21"/>
          <w:szCs w:val="21"/>
        </w:rPr>
        <w:t>Работа с литературой, подготовка чернового варианта для его просмотра преподавателем - до 1 апреля.</w:t>
      </w:r>
    </w:p>
    <w:p w:rsidR="00374F90" w:rsidRPr="00C4423D" w:rsidRDefault="00374F90" w:rsidP="00374F90">
      <w:pPr>
        <w:ind w:left="57" w:right="-57" w:firstLine="663"/>
        <w:jc w:val="both"/>
        <w:rPr>
          <w:sz w:val="21"/>
          <w:szCs w:val="21"/>
        </w:rPr>
      </w:pPr>
      <w:r w:rsidRPr="00C4423D">
        <w:rPr>
          <w:sz w:val="21"/>
          <w:szCs w:val="21"/>
        </w:rPr>
        <w:t>Доработка текста на основе замечаний преподавателя, подготовка окончательного варианта текста - с 15 апреля до 15 мая.</w:t>
      </w:r>
    </w:p>
    <w:p w:rsidR="00374F90" w:rsidRPr="00C4423D" w:rsidRDefault="00374F90" w:rsidP="00374F90">
      <w:pPr>
        <w:ind w:left="57" w:right="-57" w:firstLine="663"/>
        <w:jc w:val="both"/>
        <w:rPr>
          <w:sz w:val="21"/>
          <w:szCs w:val="21"/>
        </w:rPr>
      </w:pPr>
      <w:r w:rsidRPr="00C4423D">
        <w:rPr>
          <w:sz w:val="21"/>
          <w:szCs w:val="21"/>
        </w:rPr>
        <w:t>Защита курсовой работы - с 1 по 29 мая.</w:t>
      </w:r>
    </w:p>
    <w:p w:rsidR="00374F90" w:rsidRDefault="00374F90" w:rsidP="00374F90">
      <w:pPr>
        <w:ind w:left="57" w:right="-57" w:firstLine="663"/>
        <w:jc w:val="both"/>
        <w:rPr>
          <w:sz w:val="21"/>
          <w:szCs w:val="21"/>
        </w:rPr>
      </w:pPr>
      <w:r w:rsidRPr="00C4423D">
        <w:rPr>
          <w:sz w:val="21"/>
          <w:szCs w:val="21"/>
        </w:rPr>
        <w:t>Этапы работы над курсовой учитываются преподавателем в специальном журнале. Отставание в сроках влияет на оценку по курсовой работе.</w:t>
      </w:r>
    </w:p>
    <w:p w:rsidR="00374F90" w:rsidRPr="00C4423D" w:rsidRDefault="00374F90" w:rsidP="00374F90">
      <w:pPr>
        <w:ind w:left="57" w:right="-57" w:firstLine="663"/>
        <w:jc w:val="both"/>
        <w:rPr>
          <w:sz w:val="21"/>
          <w:szCs w:val="21"/>
        </w:rPr>
      </w:pPr>
    </w:p>
    <w:p w:rsidR="00374F90" w:rsidRDefault="00374F90" w:rsidP="00374F90">
      <w:pPr>
        <w:ind w:left="57" w:right="-57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План курсовой работы</w:t>
      </w:r>
    </w:p>
    <w:p w:rsidR="00374F90" w:rsidRPr="00C4423D" w:rsidRDefault="00374F90" w:rsidP="00374F90">
      <w:pPr>
        <w:ind w:left="57" w:right="-57"/>
        <w:jc w:val="center"/>
        <w:rPr>
          <w:b/>
          <w:sz w:val="21"/>
          <w:szCs w:val="21"/>
        </w:rPr>
      </w:pPr>
    </w:p>
    <w:p w:rsidR="00374F90" w:rsidRPr="00C4423D" w:rsidRDefault="00374F90" w:rsidP="00374F90">
      <w:pPr>
        <w:shd w:val="clear" w:color="auto" w:fill="FFFFFF"/>
        <w:ind w:left="57" w:right="-57" w:firstLine="663"/>
        <w:jc w:val="both"/>
        <w:rPr>
          <w:bCs/>
          <w:color w:val="000000"/>
          <w:spacing w:val="1"/>
          <w:sz w:val="21"/>
          <w:szCs w:val="21"/>
        </w:rPr>
      </w:pPr>
      <w:r w:rsidRPr="00C4423D">
        <w:rPr>
          <w:bCs/>
          <w:color w:val="000000"/>
          <w:spacing w:val="1"/>
          <w:sz w:val="21"/>
          <w:szCs w:val="21"/>
        </w:rPr>
        <w:t>Структура и оформление курсовой работы должны соответствовать стандарту оформления курсовых работ.</w:t>
      </w:r>
    </w:p>
    <w:p w:rsidR="00374F90" w:rsidRPr="00C4423D" w:rsidRDefault="00374F90" w:rsidP="00374F90">
      <w:pPr>
        <w:shd w:val="clear" w:color="auto" w:fill="FFFFFF"/>
        <w:ind w:left="57" w:right="-57" w:firstLine="663"/>
        <w:jc w:val="both"/>
        <w:rPr>
          <w:bCs/>
          <w:color w:val="000000"/>
          <w:spacing w:val="-5"/>
          <w:sz w:val="21"/>
          <w:szCs w:val="21"/>
        </w:rPr>
      </w:pPr>
      <w:r w:rsidRPr="00C4423D">
        <w:rPr>
          <w:bCs/>
          <w:color w:val="000000"/>
          <w:spacing w:val="-1"/>
          <w:sz w:val="21"/>
          <w:szCs w:val="21"/>
        </w:rPr>
        <w:t xml:space="preserve">Курсовая работа должны содержать: титульный лист; </w:t>
      </w:r>
      <w:r w:rsidRPr="00C4423D">
        <w:rPr>
          <w:bCs/>
          <w:color w:val="000000"/>
          <w:spacing w:val="2"/>
          <w:sz w:val="21"/>
          <w:szCs w:val="21"/>
        </w:rPr>
        <w:t xml:space="preserve">реферат, содержание; введение; основную часть; заключение; список </w:t>
      </w:r>
      <w:r w:rsidRPr="00C4423D">
        <w:rPr>
          <w:bCs/>
          <w:color w:val="000000"/>
          <w:spacing w:val="-5"/>
          <w:sz w:val="21"/>
          <w:szCs w:val="21"/>
        </w:rPr>
        <w:t>использованной литературы и источников; приложение.</w:t>
      </w:r>
    </w:p>
    <w:p w:rsidR="00374F90" w:rsidRPr="00C4423D" w:rsidRDefault="00374F90" w:rsidP="00374F90">
      <w:pPr>
        <w:shd w:val="clear" w:color="auto" w:fill="FFFFFF"/>
        <w:ind w:left="57" w:right="-57"/>
        <w:jc w:val="both"/>
        <w:rPr>
          <w:i/>
          <w:sz w:val="21"/>
          <w:szCs w:val="21"/>
          <w:u w:val="single"/>
        </w:rPr>
      </w:pPr>
      <w:r w:rsidRPr="00C4423D">
        <w:rPr>
          <w:bCs/>
          <w:i/>
          <w:color w:val="000000"/>
          <w:spacing w:val="-5"/>
          <w:sz w:val="21"/>
          <w:szCs w:val="21"/>
          <w:u w:val="single"/>
        </w:rPr>
        <w:t>Введение.</w:t>
      </w:r>
    </w:p>
    <w:p w:rsidR="00374F90" w:rsidRPr="00C4423D" w:rsidRDefault="00374F90" w:rsidP="00374F90">
      <w:pPr>
        <w:shd w:val="clear" w:color="auto" w:fill="FFFFFF"/>
        <w:ind w:left="57" w:right="-57" w:firstLine="843"/>
        <w:jc w:val="both"/>
        <w:rPr>
          <w:bCs/>
          <w:color w:val="000000"/>
          <w:spacing w:val="4"/>
          <w:sz w:val="21"/>
          <w:szCs w:val="21"/>
        </w:rPr>
      </w:pPr>
      <w:r w:rsidRPr="00C4423D">
        <w:rPr>
          <w:bCs/>
          <w:color w:val="000000"/>
          <w:spacing w:val="4"/>
          <w:sz w:val="21"/>
          <w:szCs w:val="21"/>
        </w:rPr>
        <w:t>Введение должно содержать: обоснование выбора темы; актуальность и новизну темы, ее практическую значимость. Обязательным элементом является критический обзор специальной литературы по теме. Введение должно заканчиваться четко сформулированной целью работы.</w:t>
      </w:r>
    </w:p>
    <w:p w:rsidR="00374F90" w:rsidRPr="00C4423D" w:rsidRDefault="00374F90" w:rsidP="00374F90">
      <w:pPr>
        <w:shd w:val="clear" w:color="auto" w:fill="FFFFFF"/>
        <w:ind w:left="57" w:right="-57"/>
        <w:jc w:val="both"/>
        <w:rPr>
          <w:bCs/>
          <w:i/>
          <w:color w:val="000000"/>
          <w:spacing w:val="4"/>
          <w:sz w:val="21"/>
          <w:szCs w:val="21"/>
          <w:u w:val="single"/>
        </w:rPr>
      </w:pPr>
      <w:r w:rsidRPr="00C4423D">
        <w:rPr>
          <w:bCs/>
          <w:i/>
          <w:color w:val="000000"/>
          <w:spacing w:val="4"/>
          <w:sz w:val="21"/>
          <w:szCs w:val="21"/>
          <w:u w:val="single"/>
        </w:rPr>
        <w:t>Основная часть.</w:t>
      </w:r>
    </w:p>
    <w:p w:rsidR="00374F90" w:rsidRPr="00C4423D" w:rsidRDefault="00374F90" w:rsidP="00374F90">
      <w:pPr>
        <w:shd w:val="clear" w:color="auto" w:fill="FFFFFF"/>
        <w:ind w:left="57" w:right="-57" w:firstLine="663"/>
        <w:jc w:val="both"/>
        <w:rPr>
          <w:bCs/>
          <w:color w:val="000000"/>
          <w:spacing w:val="4"/>
          <w:sz w:val="21"/>
          <w:szCs w:val="21"/>
        </w:rPr>
      </w:pPr>
      <w:r w:rsidRPr="00C4423D">
        <w:rPr>
          <w:bCs/>
          <w:color w:val="000000"/>
          <w:spacing w:val="4"/>
          <w:sz w:val="21"/>
          <w:szCs w:val="21"/>
        </w:rPr>
        <w:t>В основной части работы должны быть отражены теоретические исследования, сделаны обобщения и дана оценка результатов исследований. Основная часть курсовой работы должна содержать не более трех глав.</w:t>
      </w:r>
    </w:p>
    <w:p w:rsidR="00374F90" w:rsidRPr="00C4423D" w:rsidRDefault="00374F90" w:rsidP="00374F90">
      <w:pPr>
        <w:shd w:val="clear" w:color="auto" w:fill="FFFFFF"/>
        <w:ind w:left="57" w:right="-57"/>
        <w:jc w:val="both"/>
        <w:rPr>
          <w:bCs/>
          <w:i/>
          <w:color w:val="000000"/>
          <w:spacing w:val="4"/>
          <w:sz w:val="21"/>
          <w:szCs w:val="21"/>
          <w:u w:val="single"/>
        </w:rPr>
      </w:pPr>
      <w:r w:rsidRPr="00C4423D">
        <w:rPr>
          <w:bCs/>
          <w:i/>
          <w:color w:val="000000"/>
          <w:spacing w:val="4"/>
          <w:sz w:val="21"/>
          <w:szCs w:val="21"/>
          <w:u w:val="single"/>
        </w:rPr>
        <w:t>Заключение.</w:t>
      </w:r>
    </w:p>
    <w:p w:rsidR="00374F90" w:rsidRDefault="00374F90" w:rsidP="00374F90">
      <w:pPr>
        <w:shd w:val="clear" w:color="auto" w:fill="FFFFFF"/>
        <w:ind w:left="57" w:right="-57" w:firstLine="663"/>
        <w:jc w:val="both"/>
        <w:rPr>
          <w:bCs/>
          <w:color w:val="000000"/>
          <w:spacing w:val="4"/>
          <w:sz w:val="21"/>
          <w:szCs w:val="21"/>
        </w:rPr>
      </w:pPr>
      <w:r w:rsidRPr="00C4423D">
        <w:rPr>
          <w:bCs/>
          <w:color w:val="000000"/>
          <w:spacing w:val="4"/>
          <w:sz w:val="21"/>
          <w:szCs w:val="21"/>
        </w:rPr>
        <w:t>Заключение должно содержать краткие выводы по результатам проведенной работы, предложения по их использованию.</w:t>
      </w:r>
    </w:p>
    <w:p w:rsidR="00374F90" w:rsidRPr="00C4423D" w:rsidRDefault="00374F90" w:rsidP="00374F90">
      <w:pPr>
        <w:shd w:val="clear" w:color="auto" w:fill="FFFFFF"/>
        <w:ind w:left="57" w:right="-57" w:firstLine="663"/>
        <w:jc w:val="both"/>
        <w:rPr>
          <w:bCs/>
          <w:color w:val="000000"/>
          <w:spacing w:val="4"/>
          <w:sz w:val="21"/>
          <w:szCs w:val="21"/>
        </w:rPr>
      </w:pPr>
    </w:p>
    <w:p w:rsidR="00374F90" w:rsidRDefault="00374F90" w:rsidP="00374F90">
      <w:pPr>
        <w:ind w:left="57" w:right="-57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Работа над литературой</w:t>
      </w:r>
    </w:p>
    <w:p w:rsidR="00374F90" w:rsidRPr="00C4423D" w:rsidRDefault="00374F90" w:rsidP="00374F90">
      <w:pPr>
        <w:ind w:left="57" w:right="-57"/>
        <w:jc w:val="center"/>
        <w:rPr>
          <w:b/>
          <w:sz w:val="21"/>
          <w:szCs w:val="21"/>
        </w:rPr>
      </w:pPr>
    </w:p>
    <w:p w:rsidR="00374F90" w:rsidRPr="00C4423D" w:rsidRDefault="00374F90" w:rsidP="00374F90">
      <w:pPr>
        <w:ind w:left="57" w:right="-57" w:firstLine="663"/>
        <w:jc w:val="both"/>
        <w:rPr>
          <w:sz w:val="21"/>
          <w:szCs w:val="21"/>
        </w:rPr>
      </w:pPr>
      <w:r w:rsidRPr="00C4423D">
        <w:rPr>
          <w:sz w:val="21"/>
          <w:szCs w:val="21"/>
        </w:rPr>
        <w:t>Список литературы подбирается студентами самостоятельно. Возможно использование списка дополнительной литературы, рекомендованного в методических указаниях к семинарским занятиям. Основой для написания курсовой работы должны служить законы РФ, научные работы и монографии, статьи в периодической печати, словари и справочники, статистические материалы. Рекомендуется использование литературы, изданной в последние 3-4 года. При чтении литературы необходимо сначала ориентироваться на фундаментальные работы (монографии и научные труды), затем дополнять свои знания за счет периодических изданий. Материал, необходимый для курсовой работы следует законспектировать.</w:t>
      </w:r>
    </w:p>
    <w:p w:rsidR="00374F90" w:rsidRDefault="00374F90" w:rsidP="00374F90">
      <w:pPr>
        <w:ind w:left="57" w:right="-57"/>
        <w:jc w:val="center"/>
        <w:rPr>
          <w:b/>
          <w:sz w:val="21"/>
          <w:szCs w:val="21"/>
        </w:rPr>
      </w:pPr>
    </w:p>
    <w:p w:rsidR="00374F90" w:rsidRDefault="00374F90" w:rsidP="00374F90">
      <w:pPr>
        <w:ind w:left="57" w:right="-57"/>
        <w:jc w:val="center"/>
        <w:rPr>
          <w:b/>
          <w:sz w:val="21"/>
          <w:szCs w:val="21"/>
        </w:rPr>
      </w:pPr>
      <w:r w:rsidRPr="00C4423D">
        <w:rPr>
          <w:b/>
          <w:sz w:val="21"/>
          <w:szCs w:val="21"/>
        </w:rPr>
        <w:t xml:space="preserve">Объем и содержание курсовой </w:t>
      </w:r>
      <w:r>
        <w:rPr>
          <w:b/>
          <w:sz w:val="21"/>
          <w:szCs w:val="21"/>
        </w:rPr>
        <w:t>работы</w:t>
      </w:r>
    </w:p>
    <w:p w:rsidR="00374F90" w:rsidRPr="00C4423D" w:rsidRDefault="00374F90" w:rsidP="00374F90">
      <w:pPr>
        <w:ind w:left="57" w:right="-57"/>
        <w:jc w:val="center"/>
        <w:rPr>
          <w:b/>
          <w:sz w:val="21"/>
          <w:szCs w:val="21"/>
        </w:rPr>
      </w:pPr>
    </w:p>
    <w:p w:rsidR="00374F90" w:rsidRPr="00C4423D" w:rsidRDefault="00374F90" w:rsidP="00374F90">
      <w:pPr>
        <w:ind w:left="57" w:right="-57" w:firstLine="663"/>
        <w:jc w:val="both"/>
        <w:rPr>
          <w:sz w:val="21"/>
          <w:szCs w:val="21"/>
        </w:rPr>
      </w:pPr>
      <w:r w:rsidRPr="00C4423D">
        <w:rPr>
          <w:sz w:val="21"/>
          <w:szCs w:val="21"/>
        </w:rPr>
        <w:t xml:space="preserve">Курсовая работа представляет собой  изложение и систематизацию материала, имеющегося по заданной проблеме в отечественной и зарубежной печати. Помимо этого необходимы самостоятельные выводы, анализ и предложения автора. Не допускается дословное переписывание материала из литературных источников. Если в работе приведен цифровой и фактический материал, цитаты из работ отдельных авторов, необходима ссылка на источник (сноска). </w:t>
      </w:r>
    </w:p>
    <w:p w:rsidR="00374F90" w:rsidRDefault="00374F90" w:rsidP="00374F90">
      <w:pPr>
        <w:ind w:left="57" w:right="-57"/>
        <w:jc w:val="center"/>
        <w:rPr>
          <w:b/>
          <w:sz w:val="21"/>
          <w:szCs w:val="21"/>
        </w:rPr>
      </w:pPr>
    </w:p>
    <w:p w:rsidR="00374F90" w:rsidRDefault="00374F90" w:rsidP="00374F90">
      <w:pPr>
        <w:ind w:left="57" w:right="-57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Защита курсовой работы</w:t>
      </w:r>
    </w:p>
    <w:p w:rsidR="00374F90" w:rsidRPr="00C4423D" w:rsidRDefault="00374F90" w:rsidP="00374F90">
      <w:pPr>
        <w:ind w:left="57" w:right="-57"/>
        <w:jc w:val="center"/>
        <w:rPr>
          <w:b/>
          <w:sz w:val="21"/>
          <w:szCs w:val="21"/>
        </w:rPr>
      </w:pPr>
    </w:p>
    <w:p w:rsidR="00374F90" w:rsidRPr="00C4423D" w:rsidRDefault="00374F90" w:rsidP="00374F90">
      <w:pPr>
        <w:ind w:left="57" w:right="-57" w:firstLine="663"/>
        <w:jc w:val="both"/>
        <w:rPr>
          <w:sz w:val="21"/>
          <w:szCs w:val="21"/>
        </w:rPr>
      </w:pPr>
      <w:r w:rsidRPr="00C4423D">
        <w:rPr>
          <w:sz w:val="21"/>
          <w:szCs w:val="21"/>
        </w:rPr>
        <w:t>Условием получения оценки по курсовой работе является не только подготовка текста, но и устная защита. К защите допускается готовые работы - окончательный вариант, исправленный на основании замечаний руководителя. К защите допускаются работы, имеющие письменную рецензию руководителя. Защита проводится как на практических занятиях, так и во внеурочное время. Автор работы выступает с докладом, в котором излагает основные итоги работы над проблемой, выводы и рекомендации. Продолжительность выступления – не более 7 минут. В целях повышения эффективности и степени усвоения возможно использование наглядного материала. На защите присутствуют студенты из группы, руководитель работы. Возможно присутствие преподавателей кафедры правовых дисциплин. Во время защиты необходимо ответить на заданные вопросы.</w:t>
      </w:r>
    </w:p>
    <w:p w:rsidR="00374F90" w:rsidRDefault="00374F90" w:rsidP="00374F90">
      <w:pPr>
        <w:ind w:right="-57"/>
        <w:jc w:val="center"/>
        <w:rPr>
          <w:b/>
          <w:sz w:val="21"/>
          <w:szCs w:val="21"/>
        </w:rPr>
      </w:pPr>
    </w:p>
    <w:p w:rsidR="00374F90" w:rsidRPr="00C4423D" w:rsidRDefault="00374F90" w:rsidP="00374F90">
      <w:pPr>
        <w:ind w:right="-57"/>
        <w:jc w:val="center"/>
        <w:rPr>
          <w:b/>
          <w:sz w:val="21"/>
          <w:szCs w:val="21"/>
        </w:rPr>
      </w:pPr>
      <w:r w:rsidRPr="00C4423D">
        <w:rPr>
          <w:b/>
          <w:sz w:val="21"/>
          <w:szCs w:val="21"/>
        </w:rPr>
        <w:t xml:space="preserve">Рекомендуемые темы для курсовых </w:t>
      </w:r>
      <w:r>
        <w:rPr>
          <w:b/>
          <w:sz w:val="21"/>
          <w:szCs w:val="21"/>
        </w:rPr>
        <w:t>работ</w:t>
      </w:r>
    </w:p>
    <w:p w:rsidR="00374F90" w:rsidRPr="00C4423D" w:rsidRDefault="00374F90" w:rsidP="00374F90">
      <w:pPr>
        <w:shd w:val="clear" w:color="auto" w:fill="FFFFFF"/>
        <w:autoSpaceDE w:val="0"/>
        <w:autoSpaceDN w:val="0"/>
        <w:adjustRightInd w:val="0"/>
        <w:ind w:left="1980"/>
        <w:rPr>
          <w:b/>
          <w:bCs/>
          <w:color w:val="000000"/>
          <w:sz w:val="21"/>
          <w:szCs w:val="21"/>
        </w:rPr>
      </w:pP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Судебная реформа в сфере гражданской юрисдикции: основные под</w:t>
      </w:r>
      <w:r w:rsidRPr="00C4423D">
        <w:rPr>
          <w:color w:val="000000"/>
          <w:sz w:val="21"/>
          <w:szCs w:val="21"/>
        </w:rPr>
        <w:softHyphen/>
        <w:t>ходы и направления.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C4423D">
        <w:rPr>
          <w:color w:val="000000"/>
          <w:sz w:val="21"/>
          <w:szCs w:val="21"/>
        </w:rPr>
        <w:t xml:space="preserve">Гражданское процессуальное право: предмет и система. 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C4423D">
        <w:rPr>
          <w:color w:val="000000"/>
          <w:sz w:val="21"/>
          <w:szCs w:val="21"/>
        </w:rPr>
        <w:t xml:space="preserve">Предмет науки гражданского процессуального права. 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Источники гражданского процессуального права: понятие, класси</w:t>
      </w:r>
      <w:r w:rsidRPr="00C4423D">
        <w:rPr>
          <w:color w:val="000000"/>
          <w:sz w:val="21"/>
          <w:szCs w:val="21"/>
        </w:rPr>
        <w:softHyphen/>
        <w:t>фикация.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Действие гражданского процессуального закона во времени, в про</w:t>
      </w:r>
      <w:r w:rsidRPr="00C4423D">
        <w:rPr>
          <w:color w:val="000000"/>
          <w:sz w:val="21"/>
          <w:szCs w:val="21"/>
        </w:rPr>
        <w:softHyphen/>
        <w:t>странстве и по кругу лиц.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C4423D">
        <w:rPr>
          <w:color w:val="000000"/>
          <w:sz w:val="21"/>
          <w:szCs w:val="21"/>
        </w:rPr>
        <w:t>К 140-летию Устава гражданского судопроизводства России: исто</w:t>
      </w:r>
      <w:r w:rsidRPr="00C4423D">
        <w:rPr>
          <w:color w:val="000000"/>
          <w:sz w:val="21"/>
          <w:szCs w:val="21"/>
        </w:rPr>
        <w:softHyphen/>
        <w:t xml:space="preserve">рия создания, основные положения Устава и его значение. 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Постановления Конституционного Суда Российской Федерации как источник гражданского процессуального и арбитражного процессу</w:t>
      </w:r>
      <w:r w:rsidRPr="00C4423D">
        <w:rPr>
          <w:color w:val="000000"/>
          <w:sz w:val="21"/>
          <w:szCs w:val="21"/>
        </w:rPr>
        <w:softHyphen/>
        <w:t>ального права.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C4423D">
        <w:rPr>
          <w:color w:val="000000"/>
          <w:sz w:val="21"/>
          <w:szCs w:val="21"/>
        </w:rPr>
        <w:t xml:space="preserve">Аксиомы и принципы гражданско-процессуального права. 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Диспозитивность как черта метода и принцип гражданского процес</w:t>
      </w:r>
      <w:r w:rsidRPr="00C4423D">
        <w:rPr>
          <w:color w:val="000000"/>
          <w:sz w:val="21"/>
          <w:szCs w:val="21"/>
        </w:rPr>
        <w:softHyphen/>
        <w:t>суального права.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Диспозитивное начало в сфере гражданской юрисдикции: пробле</w:t>
      </w:r>
      <w:r w:rsidRPr="00C4423D">
        <w:rPr>
          <w:color w:val="000000"/>
          <w:sz w:val="21"/>
          <w:szCs w:val="21"/>
        </w:rPr>
        <w:softHyphen/>
        <w:t>мы теории и практики.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Состязательность гражданского процесса: историко-правовой аспект. Состязательность как правовой обычай в гражданском судопроиз</w:t>
      </w:r>
      <w:r w:rsidRPr="00C4423D">
        <w:rPr>
          <w:color w:val="000000"/>
          <w:sz w:val="21"/>
          <w:szCs w:val="21"/>
        </w:rPr>
        <w:softHyphen/>
        <w:t>водстве. Роль суда в состязательном гражданском процессе.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Процессуальное равноправие сторон в гражданском судопроизвод</w:t>
      </w:r>
      <w:r w:rsidRPr="00C4423D">
        <w:rPr>
          <w:color w:val="000000"/>
          <w:sz w:val="21"/>
          <w:szCs w:val="21"/>
        </w:rPr>
        <w:softHyphen/>
        <w:t>стве.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Гласность, устность, непосредственность и непрерывность судебного разбирательства.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Соотношение единоличного и коллегиального начал при рассмотре</w:t>
      </w:r>
      <w:r w:rsidRPr="00C4423D">
        <w:rPr>
          <w:color w:val="000000"/>
          <w:sz w:val="21"/>
          <w:szCs w:val="21"/>
        </w:rPr>
        <w:softHyphen/>
        <w:t>нии гражданских дел в суде.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Современные проблемы доступа к правосудию в Российской Феде</w:t>
      </w:r>
      <w:r w:rsidRPr="00C4423D">
        <w:rPr>
          <w:color w:val="000000"/>
          <w:sz w:val="21"/>
          <w:szCs w:val="21"/>
        </w:rPr>
        <w:softHyphen/>
        <w:t>рации.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Принцип доступности правосудия и проблемы его реализации в граж</w:t>
      </w:r>
      <w:r w:rsidRPr="00C4423D">
        <w:rPr>
          <w:color w:val="000000"/>
          <w:sz w:val="21"/>
          <w:szCs w:val="21"/>
        </w:rPr>
        <w:softHyphen/>
        <w:t>данском и арбитражном процессе.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Проблема истины в правосудии по гражданским делам.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Проблемы реформирования принципа истины в современном граж</w:t>
      </w:r>
      <w:r w:rsidRPr="00C4423D">
        <w:rPr>
          <w:color w:val="000000"/>
          <w:sz w:val="21"/>
          <w:szCs w:val="21"/>
        </w:rPr>
        <w:softHyphen/>
        <w:t>данском судопроизводстве.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Участники гражданского процесса: понятие, состав, отличие.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Процессуальное соучастие: понятие, виды, особенности соучастия по отдельным категориям гражданских дел.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Замена участника процесса в гражданском судопроизводстве: про</w:t>
      </w:r>
      <w:r w:rsidRPr="00C4423D">
        <w:rPr>
          <w:color w:val="000000"/>
          <w:sz w:val="21"/>
          <w:szCs w:val="21"/>
        </w:rPr>
        <w:softHyphen/>
        <w:t>блемы теории и практики.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Третьи лица в гражданском процессе: теоретический и практичес</w:t>
      </w:r>
      <w:r w:rsidRPr="00C4423D">
        <w:rPr>
          <w:color w:val="000000"/>
          <w:sz w:val="21"/>
          <w:szCs w:val="21"/>
        </w:rPr>
        <w:softHyphen/>
        <w:t>кий аспекты.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Участие прокурора в гражданском процессе.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Представительство по гражданским делам: понятие, основания, виды.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Представительство в гражданском и арбитражном процессе.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Адвокат как представитель по гражданским делам в суде.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Адвокат как субъект доказывания в гражданском и арбитражном про</w:t>
      </w:r>
      <w:r w:rsidRPr="00C4423D">
        <w:rPr>
          <w:color w:val="000000"/>
          <w:sz w:val="21"/>
          <w:szCs w:val="21"/>
        </w:rPr>
        <w:softHyphen/>
        <w:t>цессе.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Представительские и групповые иски в российском и иностранном гражданском процессе.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Производные иски в гражданском и арбитражном процессе.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Законное представительство в гражданском процессе: понятие, ос</w:t>
      </w:r>
      <w:r w:rsidRPr="00C4423D">
        <w:rPr>
          <w:color w:val="000000"/>
          <w:sz w:val="21"/>
          <w:szCs w:val="21"/>
        </w:rPr>
        <w:softHyphen/>
        <w:t>нования, виды.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Соотношение понятий дееспособности в гражданском праве и граж</w:t>
      </w:r>
      <w:r w:rsidRPr="00C4423D">
        <w:rPr>
          <w:color w:val="000000"/>
          <w:sz w:val="21"/>
          <w:szCs w:val="21"/>
        </w:rPr>
        <w:softHyphen/>
        <w:t>данском процессе: теоретический и практический аспекты.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Участие в гражданском процессе органов местного самоуправления.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Процессуальные сроки в гражданском судопроизводстве.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Общие вопросы подведомственности гражданских дел.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Современные проблемы разграничения подведомственности граж</w:t>
      </w:r>
      <w:r w:rsidRPr="00C4423D">
        <w:rPr>
          <w:color w:val="000000"/>
          <w:sz w:val="21"/>
          <w:szCs w:val="21"/>
        </w:rPr>
        <w:softHyphen/>
        <w:t>данских дел в юридической науке и практике.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Коллизии подведомственности и порядок их разрешения.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Роль судебной практики в правовом регулировании и правоприме</w:t>
      </w:r>
      <w:r w:rsidRPr="00C4423D">
        <w:rPr>
          <w:color w:val="000000"/>
          <w:sz w:val="21"/>
          <w:szCs w:val="21"/>
        </w:rPr>
        <w:softHyphen/>
        <w:t>нении.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Судебные прецеденты: историко-правовой аспект.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Юридические факты в гражданском процессе.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Проблемы разграничения подведомственности гражданских дел в теории и на практике.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Подсудность гражданских дел: понятие, виды.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Родовая подсудность: проблемы теории и практики.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Территориальная подсудность: теоретический и практический аспек</w:t>
      </w:r>
      <w:r w:rsidRPr="00C4423D">
        <w:rPr>
          <w:color w:val="000000"/>
          <w:sz w:val="21"/>
          <w:szCs w:val="21"/>
        </w:rPr>
        <w:softHyphen/>
        <w:t>ты.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Судебные расходы по гражданским делам,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Иск в гражданском процессе: проблемы теории и практики.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Соединение и разъединение исковых требований: основания, виды.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Косвенные (производные) иски в гражданском и арбитражном про</w:t>
      </w:r>
      <w:r w:rsidRPr="00C4423D">
        <w:rPr>
          <w:color w:val="000000"/>
          <w:sz w:val="21"/>
          <w:szCs w:val="21"/>
        </w:rPr>
        <w:softHyphen/>
        <w:t>цессе.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Институт защиты неопределенного круга лиц в гражданском процес</w:t>
      </w:r>
      <w:r w:rsidRPr="00C4423D">
        <w:rPr>
          <w:color w:val="000000"/>
          <w:sz w:val="21"/>
          <w:szCs w:val="21"/>
        </w:rPr>
        <w:softHyphen/>
        <w:t>суальном праве России; современное состояние и перспективы раз</w:t>
      </w:r>
      <w:r w:rsidRPr="00C4423D">
        <w:rPr>
          <w:color w:val="000000"/>
          <w:sz w:val="21"/>
          <w:szCs w:val="21"/>
        </w:rPr>
        <w:softHyphen/>
        <w:t>вития.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Мировое соглашение по гражданским делам.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Проблемы установления истины при рассмотрении гражданских дел: соотношение достоверных и вероятных знаний.</w:t>
      </w:r>
      <w:r w:rsidRPr="00C4423D">
        <w:rPr>
          <w:sz w:val="21"/>
          <w:szCs w:val="21"/>
        </w:rPr>
        <w:t xml:space="preserve"> 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История развития процессуальной теории доказательств.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Относимость и допустимость доказательств по гражданским делам - проблемы теории и практики.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Основания освобождения от доказывания и их практическое значение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Необходимые доказательства: понятие, правила определения, оценка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Доказательственные факты: понятие, роль, особенности оценки.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Прямые и косвенные доказательства по гражданским делам.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Вещественные доказательства в гражданском процессе: понятие виды, особенности исследования и оценки.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Доказательственные презумпции: понятие, особенности использо</w:t>
      </w:r>
      <w:r w:rsidRPr="00C4423D">
        <w:rPr>
          <w:color w:val="000000"/>
          <w:sz w:val="21"/>
          <w:szCs w:val="21"/>
        </w:rPr>
        <w:softHyphen/>
        <w:t>вания в процессе рассмотрения гражданских дел.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Предмет доказывания: понятие, правила определения, структура.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Особенности судебного доказывания по делам об установлении от</w:t>
      </w:r>
      <w:r w:rsidRPr="00C4423D">
        <w:rPr>
          <w:color w:val="000000"/>
          <w:sz w:val="21"/>
          <w:szCs w:val="21"/>
        </w:rPr>
        <w:softHyphen/>
        <w:t>цовства.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Письменные доказательства в гражданском процессе: понятие, виды, особенности исследования и оценки.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Особенности судебного доказывания по спорам, связанным с при</w:t>
      </w:r>
      <w:r w:rsidRPr="00C4423D">
        <w:rPr>
          <w:color w:val="000000"/>
          <w:sz w:val="21"/>
          <w:szCs w:val="21"/>
        </w:rPr>
        <w:softHyphen/>
        <w:t>ватизацией жилых помещений.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Экспертиза в гражданском процессе.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Эксперт и специалист в гражданском процессе.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Использование специальных познаний в гражданском процессе: воп</w:t>
      </w:r>
      <w:r w:rsidRPr="00C4423D">
        <w:rPr>
          <w:color w:val="000000"/>
          <w:sz w:val="21"/>
          <w:szCs w:val="21"/>
        </w:rPr>
        <w:softHyphen/>
        <w:t>росы теории и практики.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Судебные поручения в гражданском процессе.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Возбуждение гражданского дела в суде как стадия процесса.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Защита интересов ответчика в гражданском процессе.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Встречный иск: теоретические и практические проблемы.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Особенности обеспечения иска по спорам о недвижимости.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Судебный приказ: история и современность.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Приказное производство как альтернативная процедура граждан</w:t>
      </w:r>
      <w:r w:rsidRPr="00C4423D">
        <w:rPr>
          <w:color w:val="000000"/>
          <w:sz w:val="21"/>
          <w:szCs w:val="21"/>
        </w:rPr>
        <w:softHyphen/>
        <w:t>ского процесса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Заочное решение: история и современность.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Заочное производство как вид гражданского судопроизводства.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Заочное производство как своеобразная санкция в гражданском про</w:t>
      </w:r>
      <w:r w:rsidRPr="00C4423D">
        <w:rPr>
          <w:color w:val="000000"/>
          <w:sz w:val="21"/>
          <w:szCs w:val="21"/>
        </w:rPr>
        <w:softHyphen/>
        <w:t>цессе.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Состав суда первой инстанции: проблемы теории и практики.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Подготовка гражданских дел к судебному разбирательству как ста</w:t>
      </w:r>
      <w:r w:rsidRPr="00C4423D">
        <w:rPr>
          <w:color w:val="000000"/>
          <w:sz w:val="21"/>
          <w:szCs w:val="21"/>
        </w:rPr>
        <w:softHyphen/>
        <w:t>дия процесса.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Окончание гражданского дела без вынесения решения.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Воспитательная роль судебного решения.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Немедленное исполнение решений по гражданским делам.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Законная сила судебного решения: проблемы теории и практики.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Процессуальные особенности рассмотрения дел по жалобам на дей</w:t>
      </w:r>
      <w:r w:rsidRPr="00C4423D">
        <w:rPr>
          <w:color w:val="000000"/>
          <w:sz w:val="21"/>
          <w:szCs w:val="21"/>
        </w:rPr>
        <w:softHyphen/>
        <w:t>ствия административных органов и должностных лиц по наложению административных взысканий.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Признание нормативных правовых актов недействующими в порядке гражданского судопроизводства.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Особенности судопроизводства по заявлениям об оспаривании дей</w:t>
      </w:r>
      <w:r w:rsidRPr="00C4423D">
        <w:rPr>
          <w:color w:val="000000"/>
          <w:sz w:val="21"/>
          <w:szCs w:val="21"/>
        </w:rPr>
        <w:softHyphen/>
        <w:t>ствий и решений, ущемляющих права и свободы граждан.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Опосредованное оспаривание правовых актов в судебной практике судов общей юрисдикции и арбитражных судов: процедурно-процес</w:t>
      </w:r>
      <w:r w:rsidRPr="00C4423D">
        <w:rPr>
          <w:color w:val="000000"/>
          <w:sz w:val="21"/>
          <w:szCs w:val="21"/>
        </w:rPr>
        <w:softHyphen/>
        <w:t>суальные аспекты.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Рассмотрение судами вопроса о соответствии правовых актов зако</w:t>
      </w:r>
      <w:r w:rsidRPr="00C4423D">
        <w:rPr>
          <w:color w:val="000000"/>
          <w:sz w:val="21"/>
          <w:szCs w:val="21"/>
        </w:rPr>
        <w:softHyphen/>
        <w:t>ну: процессуальные аспекты.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Установление юридических фактов-состояний в особом производ</w:t>
      </w:r>
      <w:r w:rsidRPr="00C4423D">
        <w:rPr>
          <w:color w:val="000000"/>
          <w:sz w:val="21"/>
          <w:szCs w:val="21"/>
        </w:rPr>
        <w:softHyphen/>
        <w:t>стве.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Установление правового состояния гражданина в особом производ</w:t>
      </w:r>
      <w:r w:rsidRPr="00C4423D">
        <w:rPr>
          <w:color w:val="000000"/>
          <w:sz w:val="21"/>
          <w:szCs w:val="21"/>
        </w:rPr>
        <w:softHyphen/>
        <w:t>стве.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Жалобы на нотариальные действия или на отказ в их совершении.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Оспаривание действий нотариальных органов в гражданское процес</w:t>
      </w:r>
      <w:r w:rsidRPr="00C4423D">
        <w:rPr>
          <w:color w:val="000000"/>
          <w:sz w:val="21"/>
          <w:szCs w:val="21"/>
        </w:rPr>
        <w:softHyphen/>
        <w:t>се.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Возникновение и развитие демократического процессуального ин</w:t>
      </w:r>
      <w:r w:rsidRPr="00C4423D">
        <w:rPr>
          <w:color w:val="000000"/>
          <w:sz w:val="21"/>
          <w:szCs w:val="21"/>
        </w:rPr>
        <w:softHyphen/>
        <w:t>ститута российской кассации.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Апелляция в гражданском процессе: проблемы теории и практики.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Полномочия суда кассационной инстанции в гражданском процессе.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C4423D">
        <w:rPr>
          <w:color w:val="000000"/>
          <w:sz w:val="21"/>
          <w:szCs w:val="21"/>
        </w:rPr>
        <w:t>Возникновение и развитие института пересмотра судебных пос</w:t>
      </w:r>
      <w:r w:rsidRPr="00C4423D">
        <w:rPr>
          <w:color w:val="000000"/>
          <w:sz w:val="21"/>
          <w:szCs w:val="21"/>
        </w:rPr>
        <w:softHyphen/>
        <w:t>тановлений в порядке надзора.</w:t>
      </w:r>
    </w:p>
    <w:p w:rsidR="00374F90" w:rsidRPr="00C4423D" w:rsidRDefault="00374F90" w:rsidP="00374F9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C4423D">
        <w:rPr>
          <w:color w:val="000000"/>
          <w:sz w:val="21"/>
          <w:szCs w:val="21"/>
        </w:rPr>
        <w:t>Полномочия суда надзорной инстанции в гражданском процессе.</w:t>
      </w:r>
    </w:p>
    <w:p w:rsidR="004628B8" w:rsidRDefault="004628B8">
      <w:bookmarkStart w:id="1" w:name="_GoBack"/>
      <w:bookmarkEnd w:id="1"/>
    </w:p>
    <w:sectPr w:rsidR="004628B8" w:rsidSect="00374F9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77BD9"/>
    <w:multiLevelType w:val="hybridMultilevel"/>
    <w:tmpl w:val="E556CDD6"/>
    <w:lvl w:ilvl="0" w:tplc="E62EF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05064E"/>
    <w:multiLevelType w:val="hybridMultilevel"/>
    <w:tmpl w:val="34728216"/>
    <w:lvl w:ilvl="0" w:tplc="0D720A04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74C867CE"/>
    <w:multiLevelType w:val="hybridMultilevel"/>
    <w:tmpl w:val="EA3C9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EF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36129C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ascii="Times New Roman" w:hAnsi="Times New Roman" w:cs="Times New Roman" w:hint="default"/>
        <w:sz w:val="24"/>
        <w:szCs w:val="24"/>
      </w:rPr>
    </w:lvl>
    <w:lvl w:ilvl="3" w:tplc="E62EF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F90"/>
    <w:rsid w:val="000B4C77"/>
    <w:rsid w:val="00374F90"/>
    <w:rsid w:val="004628B8"/>
    <w:rsid w:val="006F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D5DDB-24A5-4620-BD36-D7DA2D9F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F9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74F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F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374F90"/>
    <w:pPr>
      <w:spacing w:after="120"/>
    </w:pPr>
  </w:style>
  <w:style w:type="character" w:customStyle="1" w:styleId="a4">
    <w:name w:val="Основний текст Знак"/>
    <w:basedOn w:val="a0"/>
    <w:link w:val="a3"/>
    <w:rsid w:val="00374F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 филиал АлтГу</Company>
  <LinksUpToDate>false</LinksUpToDate>
  <CharactersWithSpaces>12752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bozhenko</dc:creator>
  <cp:keywords/>
  <dc:description/>
  <cp:lastModifiedBy>Irina</cp:lastModifiedBy>
  <cp:revision>2</cp:revision>
  <dcterms:created xsi:type="dcterms:W3CDTF">2014-07-27T17:17:00Z</dcterms:created>
  <dcterms:modified xsi:type="dcterms:W3CDTF">2014-07-27T17:17:00Z</dcterms:modified>
</cp:coreProperties>
</file>