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C6" w:rsidRDefault="004059C6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Анализ себестоимости промышленной продукции (работ, услуг)</w:t>
      </w: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C13218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2F5AC1" w:rsidRDefault="002F5AC1" w:rsidP="009E269B">
      <w:pPr>
        <w:pStyle w:val="13"/>
        <w:jc w:val="center"/>
        <w:rPr>
          <w:rFonts w:ascii="Times New Roman" w:hAnsi="Times New Roman"/>
          <w:color w:val="auto"/>
        </w:rPr>
      </w:pPr>
      <w:r w:rsidRPr="009E269B">
        <w:rPr>
          <w:rFonts w:ascii="Times New Roman" w:hAnsi="Times New Roman"/>
          <w:color w:val="auto"/>
          <w:sz w:val="32"/>
        </w:rPr>
        <w:t>Содержание</w:t>
      </w:r>
    </w:p>
    <w:p w:rsidR="002F5AC1" w:rsidRPr="009E269B" w:rsidRDefault="002F5AC1" w:rsidP="009E269B"/>
    <w:p w:rsidR="002F5AC1" w:rsidRPr="009E269B" w:rsidRDefault="002F5AC1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9E269B">
        <w:rPr>
          <w:rFonts w:ascii="Times New Roman" w:hAnsi="Times New Roman"/>
          <w:sz w:val="28"/>
          <w:szCs w:val="28"/>
        </w:rPr>
        <w:fldChar w:fldCharType="begin"/>
      </w:r>
      <w:r w:rsidRPr="009E269B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9E269B">
        <w:rPr>
          <w:rFonts w:ascii="Times New Roman" w:hAnsi="Times New Roman"/>
          <w:sz w:val="28"/>
          <w:szCs w:val="28"/>
        </w:rPr>
        <w:fldChar w:fldCharType="separate"/>
      </w:r>
      <w:hyperlink w:anchor="_Toc284186340" w:history="1">
        <w:r w:rsidRPr="009E269B">
          <w:rPr>
            <w:rStyle w:val="afb"/>
            <w:rFonts w:ascii="Times New Roman" w:hAnsi="Times New Roman"/>
            <w:noProof/>
            <w:sz w:val="28"/>
            <w:szCs w:val="28"/>
          </w:rPr>
          <w:t>Введение</w:t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_Toc284186340 \h </w:instrText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41" w:history="1">
        <w:r w:rsidR="002F5AC1" w:rsidRPr="009E269B">
          <w:rPr>
            <w:rStyle w:val="afb"/>
            <w:rFonts w:ascii="Times New Roman" w:hAnsi="Times New Roman"/>
            <w:noProof/>
            <w:sz w:val="28"/>
            <w:szCs w:val="28"/>
          </w:rPr>
          <w:t>1. Задачи анализа себестоимости промышленной продукции, источники информации для его проведения.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_Toc284186341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42" w:history="1">
        <w:r w:rsidR="002F5AC1" w:rsidRPr="009E269B">
          <w:rPr>
            <w:rStyle w:val="afb"/>
            <w:rFonts w:ascii="Times New Roman" w:eastAsia="Times New Roman" w:hAnsi="Times New Roman"/>
            <w:noProof/>
            <w:sz w:val="28"/>
            <w:szCs w:val="28"/>
          </w:rPr>
          <w:t>2. Анализ затрат на один рубль объема продукции (работ, услуг).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_Toc284186342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43" w:history="1">
        <w:r w:rsidR="002F5AC1" w:rsidRPr="009E269B">
          <w:rPr>
            <w:rStyle w:val="afb"/>
            <w:rFonts w:ascii="Times New Roman" w:eastAsia="Times New Roman" w:hAnsi="Times New Roman"/>
            <w:noProof/>
            <w:sz w:val="28"/>
            <w:szCs w:val="28"/>
          </w:rPr>
          <w:t>3. Анализ себестоимости продукции (работ, услуг) по экономическим элементам и калькуляционным статьям затрат.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_Toc284186343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44" w:history="1">
        <w:r w:rsidR="002F5AC1" w:rsidRPr="009E269B">
          <w:rPr>
            <w:rStyle w:val="afb"/>
            <w:rFonts w:ascii="Times New Roman" w:hAnsi="Times New Roman"/>
            <w:noProof/>
            <w:sz w:val="28"/>
            <w:szCs w:val="28"/>
          </w:rPr>
          <w:t>4. Анализ материальных затрат в себестоимости продукции (работ, услуг).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_Toc284186344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45" w:history="1">
        <w:r w:rsidR="002F5AC1" w:rsidRPr="009E269B">
          <w:rPr>
            <w:rStyle w:val="afb"/>
            <w:rFonts w:ascii="Times New Roman" w:hAnsi="Times New Roman"/>
            <w:noProof/>
            <w:sz w:val="28"/>
            <w:szCs w:val="28"/>
          </w:rPr>
          <w:t>5. Анализ затрат на оплату труда в себестоимости продукции (работ, услуг).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_Toc284186345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46" w:history="1">
        <w:r w:rsidR="002F5AC1" w:rsidRPr="009E269B">
          <w:rPr>
            <w:rStyle w:val="afb"/>
            <w:rFonts w:ascii="Times New Roman" w:hAnsi="Times New Roman"/>
            <w:noProof/>
            <w:sz w:val="28"/>
            <w:szCs w:val="28"/>
          </w:rPr>
          <w:t>6. Анализ расходов на обслуживание производства и управление.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_Toc284186346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47" w:history="1">
        <w:r w:rsidR="002F5AC1" w:rsidRPr="009E269B">
          <w:rPr>
            <w:rStyle w:val="afb"/>
            <w:rFonts w:ascii="Times New Roman" w:hAnsi="Times New Roman"/>
            <w:noProof/>
            <w:sz w:val="28"/>
            <w:szCs w:val="28"/>
          </w:rPr>
          <w:t>7. Анализ потерь от брака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_Toc284186347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48" w:history="1">
        <w:r w:rsidR="002F5AC1" w:rsidRPr="009E269B">
          <w:rPr>
            <w:rStyle w:val="afb"/>
            <w:rFonts w:ascii="Times New Roman" w:hAnsi="Times New Roman"/>
            <w:noProof/>
            <w:sz w:val="28"/>
            <w:szCs w:val="28"/>
          </w:rPr>
          <w:t>1.8 Сводный подсчет резервов снижения себестоимости продукции (работ, услуг).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_Toc284186348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49" w:history="1">
        <w:r w:rsidR="002F5AC1" w:rsidRPr="009E269B">
          <w:rPr>
            <w:rStyle w:val="afb"/>
            <w:rFonts w:ascii="Times New Roman" w:hAnsi="Times New Roman"/>
            <w:noProof/>
            <w:sz w:val="28"/>
            <w:szCs w:val="28"/>
          </w:rPr>
          <w:t>2. Анализ себестоимости продукции ОАО «Вимм-Билль-Данн Напитки»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_Toc284186349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F5AC1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Style w:val="afb"/>
          <w:rFonts w:ascii="Times New Roman" w:hAnsi="Times New Roman"/>
          <w:noProof/>
          <w:sz w:val="28"/>
          <w:szCs w:val="28"/>
        </w:rPr>
        <w:t xml:space="preserve">       </w:t>
      </w:r>
      <w:hyperlink w:anchor="_Toc284186350" w:history="1">
        <w:r w:rsidRPr="009E269B">
          <w:rPr>
            <w:rStyle w:val="afb"/>
            <w:rFonts w:ascii="Times New Roman" w:hAnsi="Times New Roman"/>
            <w:noProof/>
            <w:sz w:val="28"/>
            <w:szCs w:val="28"/>
          </w:rPr>
          <w:t>2.1  Сведения об обществе.</w:t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_Toc284186350 \h </w:instrText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F5AC1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Style w:val="afb"/>
          <w:rFonts w:ascii="Times New Roman" w:hAnsi="Times New Roman"/>
          <w:noProof/>
          <w:sz w:val="28"/>
          <w:szCs w:val="28"/>
        </w:rPr>
        <w:t xml:space="preserve">      </w:t>
      </w:r>
      <w:hyperlink w:anchor="_Toc284186351" w:history="1">
        <w:r w:rsidRPr="009E269B">
          <w:rPr>
            <w:rStyle w:val="afb"/>
            <w:rFonts w:ascii="Times New Roman" w:hAnsi="Times New Roman"/>
            <w:noProof/>
            <w:sz w:val="28"/>
            <w:szCs w:val="28"/>
          </w:rPr>
          <w:t>2.2  Характеристика структуры затрат на производство</w:t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_Toc284186351 \h </w:instrText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52" w:history="1">
        <w:r w:rsidR="002F5AC1" w:rsidRPr="009E269B">
          <w:rPr>
            <w:rStyle w:val="afb"/>
            <w:rFonts w:ascii="Times New Roman" w:hAnsi="Times New Roman"/>
            <w:noProof/>
            <w:sz w:val="28"/>
            <w:szCs w:val="28"/>
          </w:rPr>
          <w:t>Заключение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_Toc284186352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53" w:history="1">
        <w:r w:rsidR="002F5AC1" w:rsidRPr="009E269B">
          <w:rPr>
            <w:rStyle w:val="afb"/>
            <w:rFonts w:ascii="Times New Roman" w:hAnsi="Times New Roman"/>
            <w:noProof/>
            <w:sz w:val="28"/>
            <w:szCs w:val="28"/>
          </w:rPr>
          <w:t>Список используемой литературы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_Toc284186353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54" w:history="1">
        <w:r w:rsidR="002F5AC1" w:rsidRPr="009E269B">
          <w:rPr>
            <w:rStyle w:val="afb"/>
            <w:rFonts w:ascii="Times New Roman" w:hAnsi="Times New Roman"/>
            <w:noProof/>
            <w:sz w:val="28"/>
            <w:szCs w:val="28"/>
          </w:rPr>
          <w:t>Приложение А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_Toc284186354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Pr="009E269B" w:rsidRDefault="002B5886">
      <w:pPr>
        <w:pStyle w:val="14"/>
        <w:tabs>
          <w:tab w:val="right" w:leader="dot" w:pos="9771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84186355" w:history="1">
        <w:r w:rsidR="002F5AC1" w:rsidRPr="009E269B">
          <w:rPr>
            <w:rStyle w:val="afb"/>
            <w:rFonts w:ascii="Times New Roman" w:hAnsi="Times New Roman"/>
            <w:noProof/>
            <w:sz w:val="28"/>
            <w:szCs w:val="28"/>
          </w:rPr>
          <w:t>Приложение Б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_Toc284186355 \h </w:instrTex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9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F5AC1" w:rsidRPr="009E26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F5AC1" w:rsidRDefault="002F5AC1">
      <w:r w:rsidRPr="009E269B">
        <w:rPr>
          <w:rFonts w:ascii="Times New Roman" w:hAnsi="Times New Roman"/>
          <w:sz w:val="28"/>
          <w:szCs w:val="28"/>
        </w:rPr>
        <w:fldChar w:fldCharType="end"/>
      </w:r>
    </w:p>
    <w:p w:rsidR="002F5AC1" w:rsidRDefault="002F5AC1" w:rsidP="00C13218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</w:p>
    <w:p w:rsidR="002F5AC1" w:rsidRDefault="002F5AC1" w:rsidP="0090538C">
      <w:pPr>
        <w:pStyle w:val="1"/>
        <w:jc w:val="center"/>
      </w:pPr>
      <w:bookmarkStart w:id="0" w:name="_Toc284186340"/>
    </w:p>
    <w:p w:rsidR="002F5AC1" w:rsidRDefault="002F5AC1" w:rsidP="009E269B">
      <w:pPr>
        <w:rPr>
          <w:lang w:eastAsia="ru-RU"/>
        </w:rPr>
      </w:pPr>
    </w:p>
    <w:p w:rsidR="002F5AC1" w:rsidRDefault="002F5AC1" w:rsidP="009E269B">
      <w:pPr>
        <w:rPr>
          <w:lang w:eastAsia="ru-RU"/>
        </w:rPr>
      </w:pPr>
    </w:p>
    <w:p w:rsidR="002F5AC1" w:rsidRPr="009E269B" w:rsidRDefault="002F5AC1" w:rsidP="009E269B">
      <w:pPr>
        <w:rPr>
          <w:lang w:eastAsia="ru-RU"/>
        </w:rPr>
      </w:pPr>
    </w:p>
    <w:p w:rsidR="002F5AC1" w:rsidRPr="009E269B" w:rsidRDefault="002F5AC1" w:rsidP="009E269B">
      <w:pPr>
        <w:rPr>
          <w:lang w:eastAsia="ru-RU"/>
        </w:rPr>
      </w:pPr>
    </w:p>
    <w:p w:rsidR="002F5AC1" w:rsidRDefault="002F5AC1" w:rsidP="0090538C">
      <w:pPr>
        <w:pStyle w:val="1"/>
        <w:jc w:val="center"/>
      </w:pPr>
      <w:r>
        <w:t>Введение</w:t>
      </w:r>
      <w:bookmarkEnd w:id="0"/>
    </w:p>
    <w:p w:rsidR="002F5AC1" w:rsidRPr="00C13218" w:rsidRDefault="002F5AC1" w:rsidP="00C13218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Производство продукции (работ и услуг) связано с определенными затратами или издержками. В процессе производства продукции затрачивается труд, используются средства труда, а также предметы труда. Все затраты предприятия на производство и реализацию продукции, выраженные в денежной форме, образуют себестоимость продукции. Себестоимость - важнейший показатель эффективного использования производственных ресурсов.</w:t>
      </w:r>
    </w:p>
    <w:p w:rsidR="002F5AC1" w:rsidRPr="00C13218" w:rsidRDefault="002F5AC1" w:rsidP="00C13218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Цель учета затрат на производство и калькуляции себестоимости продукции заключается в своевременном, полном и достоверном определении фактических затрат, связанных с производством и сбытом продукции, исчислении фактической себестоимости отдельных видов и всей продукции, контроле за использованием ресурсов и денежных средств. </w:t>
      </w:r>
    </w:p>
    <w:p w:rsidR="002F5AC1" w:rsidRPr="00C13218" w:rsidRDefault="002F5AC1" w:rsidP="00C13218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Формирование издержек производства и обращения, их учет имеют большое значение для предпринимательской деятельности организаций. Это важно не только во взаимосвязи с действующим в настоящее время налоговым законодательством, но и в соответствии с местом бухгалтерского учета в системе управления организацией. </w:t>
      </w:r>
    </w:p>
    <w:p w:rsidR="002F5AC1" w:rsidRPr="00C13218" w:rsidRDefault="002F5AC1" w:rsidP="00C132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Основной особенностью системы международных стандартов является раздельный учет постоянных и переменных затрат по видам изделий и в целом по предприятию. Такой подход предполагает высокую степень  интеграции  учета, анализа и регулирования, позволяет гибко и оперативно принимать решения по нормализации финансового положения предприятия.</w:t>
      </w:r>
    </w:p>
    <w:p w:rsidR="002F5AC1" w:rsidRPr="00C13218" w:rsidRDefault="002F5AC1" w:rsidP="00C132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Актуальность данной курсовой работы состоит в том, что в условиях перехода на Международные стандарты учета и отчетности предприятия имеют возможность использовать опыт зарубежных стран в области анализа и прогнозирования финансовых результатов деятельности. </w:t>
      </w:r>
    </w:p>
    <w:p w:rsidR="002F5AC1" w:rsidRPr="00C13218" w:rsidRDefault="002F5AC1" w:rsidP="00C13218">
      <w:pPr>
        <w:pStyle w:val="12"/>
        <w:tabs>
          <w:tab w:val="left" w:pos="8364"/>
        </w:tabs>
        <w:ind w:left="0" w:right="-6" w:firstLine="709"/>
        <w:rPr>
          <w:rFonts w:ascii="Times New Roman" w:hAnsi="Times New Roman"/>
          <w:szCs w:val="28"/>
          <w:lang w:val="ru-RU"/>
        </w:rPr>
      </w:pPr>
      <w:r w:rsidRPr="00C13218">
        <w:rPr>
          <w:rFonts w:ascii="Times New Roman" w:hAnsi="Times New Roman"/>
          <w:szCs w:val="28"/>
          <w:lang w:val="ru-RU"/>
        </w:rPr>
        <w:t xml:space="preserve">Главными задачами развития экономики на современном этапе является всемерное повышение эффективности производства, а также занятие устойчивых позиций предприятий на внутреннем и международном рынках. Чтобы выдержать острую конкуренцию и завоевать доверие покупателей предприятие должно выгодно выделятся на фоне предприятий того же типа. Хорошо известно, что покупателя интересует качество продукции и ее цена. Чем выше качество и ниже цена, тем лучше и выгоднее для покупателя. Эти показатели как раз и заключены в себестоимости продукции. </w:t>
      </w:r>
    </w:p>
    <w:p w:rsidR="002F5AC1" w:rsidRPr="00C13218" w:rsidRDefault="002F5AC1" w:rsidP="00C13218">
      <w:pPr>
        <w:pStyle w:val="12"/>
        <w:tabs>
          <w:tab w:val="left" w:pos="8364"/>
        </w:tabs>
        <w:ind w:left="0" w:right="-6" w:firstLine="709"/>
        <w:rPr>
          <w:rFonts w:ascii="Times New Roman" w:hAnsi="Times New Roman"/>
          <w:szCs w:val="28"/>
          <w:lang w:val="ru-RU"/>
        </w:rPr>
      </w:pPr>
      <w:r w:rsidRPr="00C13218">
        <w:rPr>
          <w:rFonts w:ascii="Times New Roman" w:hAnsi="Times New Roman"/>
          <w:szCs w:val="28"/>
          <w:lang w:val="ru-RU"/>
        </w:rPr>
        <w:t>Цель данной работы – рассмотрение сущности себестоимости продукции и особенностей ее исчисления в зарубежной практике.</w:t>
      </w:r>
    </w:p>
    <w:p w:rsidR="002F5AC1" w:rsidRPr="00C13218" w:rsidRDefault="002F5AC1" w:rsidP="00C13218">
      <w:pPr>
        <w:pStyle w:val="12"/>
        <w:tabs>
          <w:tab w:val="left" w:pos="8364"/>
        </w:tabs>
        <w:ind w:left="0" w:right="-6" w:firstLine="709"/>
        <w:rPr>
          <w:rFonts w:ascii="Times New Roman" w:hAnsi="Times New Roman"/>
          <w:szCs w:val="28"/>
          <w:lang w:val="ru-RU"/>
        </w:rPr>
      </w:pPr>
      <w:r w:rsidRPr="00C13218">
        <w:rPr>
          <w:rFonts w:ascii="Times New Roman" w:hAnsi="Times New Roman"/>
          <w:szCs w:val="28"/>
          <w:lang w:val="ru-RU"/>
        </w:rPr>
        <w:t>Задачи данной работы:</w:t>
      </w:r>
    </w:p>
    <w:p w:rsidR="002F5AC1" w:rsidRPr="00C13218" w:rsidRDefault="002F5AC1" w:rsidP="00C13218">
      <w:pPr>
        <w:pStyle w:val="12"/>
        <w:tabs>
          <w:tab w:val="left" w:pos="8364"/>
        </w:tabs>
        <w:ind w:left="0" w:right="-6" w:firstLine="709"/>
        <w:rPr>
          <w:rFonts w:ascii="Times New Roman" w:hAnsi="Times New Roman"/>
          <w:szCs w:val="28"/>
          <w:lang w:val="ru-RU"/>
        </w:rPr>
      </w:pPr>
      <w:r w:rsidRPr="00C13218">
        <w:rPr>
          <w:rFonts w:ascii="Times New Roman" w:hAnsi="Times New Roman"/>
          <w:szCs w:val="28"/>
          <w:lang w:val="ru-RU"/>
        </w:rPr>
        <w:t>1) рассмотреть сущность себестоимости, рассмотреть классификацию себестоимости и основных статей затрат, входящих в себестоимость;</w:t>
      </w:r>
    </w:p>
    <w:p w:rsidR="002F5AC1" w:rsidRPr="00C13218" w:rsidRDefault="002F5AC1" w:rsidP="00C13218">
      <w:pPr>
        <w:pStyle w:val="12"/>
        <w:tabs>
          <w:tab w:val="left" w:pos="8364"/>
        </w:tabs>
        <w:ind w:left="0" w:right="-6" w:firstLine="709"/>
        <w:rPr>
          <w:rFonts w:ascii="Times New Roman" w:hAnsi="Times New Roman"/>
          <w:szCs w:val="28"/>
          <w:lang w:val="ru-RU"/>
        </w:rPr>
      </w:pPr>
      <w:r w:rsidRPr="00C13218">
        <w:rPr>
          <w:rFonts w:ascii="Times New Roman" w:hAnsi="Times New Roman"/>
          <w:szCs w:val="28"/>
          <w:lang w:val="ru-RU"/>
        </w:rPr>
        <w:t>2) выявить основные методы исчисления себестоимости;</w:t>
      </w:r>
    </w:p>
    <w:p w:rsidR="002F5AC1" w:rsidRPr="00C13218" w:rsidRDefault="002F5AC1" w:rsidP="00C13218">
      <w:pPr>
        <w:pStyle w:val="12"/>
        <w:tabs>
          <w:tab w:val="left" w:pos="8364"/>
        </w:tabs>
        <w:ind w:left="0" w:right="-6" w:firstLine="709"/>
        <w:rPr>
          <w:rFonts w:ascii="Times New Roman" w:hAnsi="Times New Roman"/>
          <w:szCs w:val="28"/>
          <w:lang w:val="ru-RU"/>
        </w:rPr>
      </w:pPr>
      <w:r w:rsidRPr="00C13218">
        <w:rPr>
          <w:rFonts w:ascii="Times New Roman" w:hAnsi="Times New Roman"/>
          <w:szCs w:val="28"/>
          <w:lang w:val="ru-RU"/>
        </w:rPr>
        <w:t>3) провести анализ себестоимости продукции на предприятии;</w:t>
      </w:r>
    </w:p>
    <w:p w:rsidR="002F5AC1" w:rsidRPr="00C13218" w:rsidRDefault="002F5AC1" w:rsidP="00C13218">
      <w:pPr>
        <w:pStyle w:val="12"/>
        <w:tabs>
          <w:tab w:val="left" w:pos="8364"/>
        </w:tabs>
        <w:ind w:left="0" w:right="-6" w:firstLine="709"/>
        <w:rPr>
          <w:rFonts w:ascii="Times New Roman" w:hAnsi="Times New Roman"/>
          <w:szCs w:val="28"/>
          <w:lang w:val="ru-RU"/>
        </w:rPr>
      </w:pPr>
      <w:r w:rsidRPr="00C13218">
        <w:rPr>
          <w:rFonts w:ascii="Times New Roman" w:hAnsi="Times New Roman"/>
          <w:szCs w:val="28"/>
          <w:lang w:val="ru-RU"/>
        </w:rPr>
        <w:t>4) разработать и обосновать рекомендации, направленные на снижение себестоимости продукции на предприятии.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9E269B" w:rsidRDefault="002F5AC1" w:rsidP="009E269B">
      <w:pPr>
        <w:pStyle w:val="1"/>
      </w:pPr>
      <w:bookmarkStart w:id="1" w:name="_Toc284186341"/>
      <w:r w:rsidRPr="009E269B">
        <w:t>1.</w:t>
      </w:r>
      <w:r>
        <w:t>1</w:t>
      </w:r>
      <w:r w:rsidRPr="009E269B">
        <w:t xml:space="preserve"> Задачи анализа себестоимости промышленной продукции, источники информации для его проведения</w:t>
      </w:r>
      <w:r>
        <w:t>.</w:t>
      </w:r>
      <w:bookmarkEnd w:id="1"/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Себестоимость продукции – это выраженные в денежной форме текущие затраты предприятия на производство и реализацию продукции. [4, </w:t>
      </w:r>
      <w:r w:rsidRPr="00C13218">
        <w:rPr>
          <w:rFonts w:ascii="Times New Roman" w:hAnsi="Times New Roman"/>
          <w:sz w:val="28"/>
          <w:szCs w:val="28"/>
          <w:lang w:val="en-US"/>
        </w:rPr>
        <w:t>c</w:t>
      </w:r>
      <w:r w:rsidRPr="00C13218">
        <w:rPr>
          <w:rFonts w:ascii="Times New Roman" w:hAnsi="Times New Roman"/>
          <w:sz w:val="28"/>
          <w:szCs w:val="28"/>
        </w:rPr>
        <w:t>.495]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В себестоимости продукции как синтетическом показателе отражаются все стороны производственной и финансово-хозяйственной деятельности предприятий. Себестоимость продукции аккумулирует текущие затраты предприятия и является одним из важнейших показателей эффективности производства. В снижении себестоимости находят отражение почти все слагаемые эффективности: рост производительности труда, экономия материально-энергетических ресурсов, улучшение использования имущества предприятия.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Вместе с тем этот показатель не является конечным в характеристике эффективности производства предприятия, поскольку в нем не отражается результативность его непромышленной, а также внереализационной деятельности. Однако значение показателя себестоимости продукции не снижается. Он играет важнейшую роль в экономике предприятия с любыми формами хозяйствования. Во-первых, снижение затрат на единицу продукции позволяет увеличить объем производства на предприятии при имеющихся ресурсах, обеспечивая тем самым ускорение оборачиваемости оборотных средств; во-вторых, снижение себестоимости является основным источником прибыльности производства и условием повышения конкурентоспособности продукции. [4, </w:t>
      </w:r>
      <w:r w:rsidRPr="00C13218">
        <w:rPr>
          <w:rFonts w:ascii="Times New Roman" w:hAnsi="Times New Roman"/>
          <w:sz w:val="28"/>
          <w:szCs w:val="28"/>
          <w:lang w:val="en-US"/>
        </w:rPr>
        <w:t>c</w:t>
      </w:r>
      <w:r w:rsidRPr="00C13218">
        <w:rPr>
          <w:rFonts w:ascii="Times New Roman" w:hAnsi="Times New Roman"/>
          <w:sz w:val="28"/>
          <w:szCs w:val="28"/>
        </w:rPr>
        <w:t>.497]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Себестоимость включает однократные издержки, формируемые за счет оборотных средств (оборотного капитала) и амортизационных отчислений от стоимости основного капитала. Она обеспечивает средства для восполнения израсходованного оборотного капитала и постепенного восстановления основного капитала.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На уровень себестоимости влияют рыночные факторы – цены и тарифы. Себестоимость во многом зависит от организации производственного процесса. Ее снижение ощутимо связано с внутрипроизводственными факторами, отражает усилия управленческого персонала по изысканию резервов повышения эффективности производства.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Уровень себестоимости зависит от продолжительности производственного цикла. В нем находят отражение состояние снабжения и закупок, эффективности кооперирования, уровень транспортных издержек, ремонтные издержки. Себестоимость чутко откликается на уровень качества продукции через потери от брака, отходов; качество труда и используемых материалов и технических средств. Она отражает дополнительные издержки на повышение качества продукции и услуг.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Смысл показателя себестоимости в том, что он отвечает на вопрос, во сколько обошлось предприятию производство товара и продвижение его до потребителя. При этом товар понимается в широком смысле – это и продукция, и услуги, и работы, и  извлечение выгоды из правообладания активами. Себестоимость оказывает непосредственное влияние на величину прибыли и уровень рентабельности и, таким образом, влияет на формирование государственного бюджета. Потому во всех странах затраты, относимые на себестоимость, регламентируются.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Важнейшая особенность себестоимости состоит в том, что она носит объективный характер и не зависит от наличия или отсутствия нормативных документов по ее регулированию.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Себестоимость является незаменимым обобщающим показателем, всесторонне характеризующим основные причины и факторы, определяющие качество управления и организации производства в компании и ее подразделениях.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Одним из основных факторов увеличения прибыли и роста объема производства является снижение затрат на 1 рубль объема реализованной продукции. Между массой прибыли и соответствующей ей себестоимостью существует обратная функциональная зависимость. Чем больше масса прибыли, тем меньше себестоимость и меньше затраты на 1 рубль продукции, и наоборот.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В себестоимости продукции находят отражение все затраты предприятия, обусловленные ее производством и реализацией. Система обобщающих и частных показателей себестоимости показывает уровень и эффективность использования материальных, трудовых и финансовых ресурсов на производство и реализацию продукции, качество работы менеджеров, специалистов технических служб и руководства в целом.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Основными задачами анализа себестоимости и рентабельности продукции являются: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1. Объективная оценка достигнутого уровня эффективности затрат на производство, включая оценку рентабельности продукции с целью обеспечения ее конкурентоспособности за счет более низких затрат и цен реализации.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2. Выявление масштабов влияния факторов риска и неопределенности (включая инфляцию, налоговую политику государства, действующее законодательство по регулированию цен и тарифов) на себестоимость и рентабельность реализованной продукции.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3. Анализ влияния технико-экономических факторов, включая влияние инвестиционных и инновационно-инвестиционных факторов, на изменение фактической и планируемой себестоимости продукции в сравнении с базисным периодом, в том числе за счет:</w:t>
      </w:r>
    </w:p>
    <w:p w:rsidR="002F5AC1" w:rsidRPr="00C13218" w:rsidRDefault="002F5AC1" w:rsidP="00C132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- изменения в объеме и структуре выпускаемой продукции;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 - повышения технического уровня производства;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 - совершенствования организации производства, труда и управления;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 - прочих факторов.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4. Обеспечение центров ответственности по затратам необходимой аналитической информацией о себестоимости и рентабельности конкретных видов продукции с целью оперативного управления издержками производства исходя из укрепления позиций предприятия на рынке реализации продукции.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5. Определение резервов снижения затрат и повышения рентабельности продукции на основе разработки и реализации управленческих решений по устранению нерациональных расходов.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6. Повышение экономической обоснованности бизнес-плана на основе проведения предварительного экономического анализа в части, касающейся себестоимости и рентабельности продукции.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7. Возможность оценки эффективности работы каждого подразделения предприятия с позиции управления себестоимостью и рентабельностью продукции.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Состав и содержание задач свидетельствует о большой значимости экономического анализа себестоимости и рентабельности продукции в общей системе управления затратами предприятия.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Основными источниками информации для экономического анализа себестоимости и рентабельности продукции выступают:</w:t>
      </w:r>
    </w:p>
    <w:p w:rsidR="002F5AC1" w:rsidRPr="00C13218" w:rsidRDefault="002F5AC1" w:rsidP="00C13218">
      <w:pPr>
        <w:pStyle w:val="11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Данные бухгалтерского учета, отражающие текущие затраты сырья, материалов, топливно-энергетических ресурсов, а также затраты на оплату труда, включая отчисления на социальные нужды, и расход денежных средств на оплату услуг сторонних организаций.</w:t>
      </w:r>
    </w:p>
    <w:p w:rsidR="002F5AC1" w:rsidRPr="00C13218" w:rsidRDefault="002F5AC1" w:rsidP="00C13218">
      <w:pPr>
        <w:pStyle w:val="11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Нормы и нормативы материальных затрат, затрат на оплату труда, использования услуг сторонних организаций, средств труда и нематериальных активов.</w:t>
      </w:r>
    </w:p>
    <w:p w:rsidR="002F5AC1" w:rsidRPr="00C13218" w:rsidRDefault="002F5AC1" w:rsidP="00C13218">
      <w:pPr>
        <w:pStyle w:val="11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Бизнес-план предприятия, в котором может содержаться полезная информация для анализа себестоимости и рентабельности продукции:</w:t>
      </w:r>
    </w:p>
    <w:p w:rsidR="002F5AC1" w:rsidRPr="00C13218" w:rsidRDefault="002F5AC1" w:rsidP="00C13218">
      <w:pPr>
        <w:pStyle w:val="11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Правовая, налоговая и финансовая информации.</w:t>
      </w:r>
    </w:p>
    <w:p w:rsidR="002F5AC1" w:rsidRPr="00C13218" w:rsidRDefault="002F5AC1" w:rsidP="00C13218">
      <w:pPr>
        <w:pStyle w:val="11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Информация о реализации инвестиционных и инновационно-инвестиционных проектов.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При анализе данных бухгалтерского учета и отчетности следует особое внимание обратить на материалы инвентаризации имущества, содержание учетной политики предприятия, основные правила составления и представления бухгалтерской и статистической отчетности в соответствии с требованиями Министерства финансов РФ. Формирование бухгалтерской отчетности осуществляется предприятиями самостоятельно, но с соблюдением требований, предусмотренных Российскими стандартами (положениями) по бухгалтерскому учету. [7, </w:t>
      </w:r>
      <w:r w:rsidRPr="00C13218">
        <w:rPr>
          <w:rFonts w:ascii="Times New Roman" w:hAnsi="Times New Roman"/>
          <w:sz w:val="28"/>
          <w:szCs w:val="28"/>
          <w:lang w:val="en-US"/>
        </w:rPr>
        <w:t>c</w:t>
      </w:r>
      <w:r w:rsidRPr="00C13218">
        <w:rPr>
          <w:rFonts w:ascii="Times New Roman" w:hAnsi="Times New Roman"/>
          <w:sz w:val="28"/>
          <w:szCs w:val="28"/>
        </w:rPr>
        <w:t>.201]</w:t>
      </w:r>
    </w:p>
    <w:p w:rsidR="002F5AC1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Важным преимуществом системы «директ-костинг» является то, что она позволяет решать стратегические задачи по управлению предприятием, представляет данные для оптимизации производственной программы по критерию максимума маржинального дохода, для решения вопросов установления и регулирования цен на продукцию – как на новую, так и уже реализованную на рынке, для разработки инвестиционной и инновационной программы (сокращение или расширение производственных мощностей, модернизация оборудования, приобретение нового и т.д.), для принятия решений о целесообразности получения дополнительного заказа и др.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9E269B" w:rsidRDefault="002F5AC1" w:rsidP="009E269B">
      <w:pPr>
        <w:pStyle w:val="1"/>
        <w:rPr>
          <w:rStyle w:val="afa"/>
          <w:rFonts w:eastAsia="Times New Roman" w:cs="Arial"/>
          <w:i w:val="0"/>
          <w:iCs w:val="0"/>
          <w:szCs w:val="28"/>
        </w:rPr>
      </w:pPr>
      <w:bookmarkStart w:id="2" w:name="_Toc284186342"/>
      <w:r>
        <w:rPr>
          <w:rStyle w:val="afa"/>
          <w:rFonts w:eastAsia="Times New Roman" w:cs="Arial"/>
          <w:i w:val="0"/>
          <w:iCs w:val="0"/>
          <w:szCs w:val="28"/>
        </w:rPr>
        <w:t>1.</w:t>
      </w:r>
      <w:r w:rsidRPr="009E269B">
        <w:rPr>
          <w:rStyle w:val="afa"/>
          <w:rFonts w:eastAsia="Times New Roman" w:cs="Arial"/>
          <w:i w:val="0"/>
          <w:iCs w:val="0"/>
          <w:szCs w:val="28"/>
        </w:rPr>
        <w:t>2 Анализ затрат на один рубль объема продукции (работ, услуг).</w:t>
      </w:r>
      <w:bookmarkEnd w:id="2"/>
    </w:p>
    <w:p w:rsidR="002F5AC1" w:rsidRPr="001D7353" w:rsidRDefault="002F5AC1" w:rsidP="001D735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Анализ затрат на 1 рубль продукции следует начинать с определения показателей, формирующих себестоимость объема выпускаемой продукции, так как показатель затрат на 1 рубль продукции является производным от показателя себестоимости.</w:t>
      </w:r>
    </w:p>
    <w:p w:rsidR="002F5AC1" w:rsidRPr="001D7353" w:rsidRDefault="002F5AC1" w:rsidP="001D7353">
      <w:pPr>
        <w:pStyle w:val="af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Себестоимость может служить показателем эффективности производства – чем ниже затраты, тем (при равной выручке от реализации) выше прибыль от реализации продукции, работ, услуг. Себестоимость является также показателем конкурентоспособности предприятия – чем ниже его производственные издержки, тем больше оно может снизить цену, выиграв, таким образом, борьбу за покупателя. В то же время себестоимость или затраты на производство и реализацию продукции должны быть меньше цены, чтобы обеспечивать предприятию-производителю  прибыль.</w:t>
      </w:r>
    </w:p>
    <w:p w:rsidR="002F5AC1" w:rsidRPr="001D7353" w:rsidRDefault="002F5AC1" w:rsidP="001D7353">
      <w:pPr>
        <w:pStyle w:val="32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1A03">
        <w:rPr>
          <w:rFonts w:ascii="Times New Roman" w:hAnsi="Times New Roman"/>
          <w:bCs/>
          <w:sz w:val="28"/>
          <w:szCs w:val="28"/>
        </w:rPr>
        <w:t>Прибыль</w:t>
      </w:r>
      <w:r w:rsidRPr="001D7353">
        <w:rPr>
          <w:rFonts w:ascii="Times New Roman" w:hAnsi="Times New Roman"/>
          <w:sz w:val="28"/>
          <w:szCs w:val="28"/>
        </w:rPr>
        <w:t xml:space="preserve"> – это часть чистого дохода, созданного в процессе производства и реализованного в сфере обращения, которую непосредственно получают предприятия.[12, </w:t>
      </w:r>
      <w:r w:rsidRPr="001D7353">
        <w:rPr>
          <w:rFonts w:ascii="Times New Roman" w:hAnsi="Times New Roman"/>
          <w:sz w:val="28"/>
          <w:szCs w:val="28"/>
          <w:lang w:val="en-US"/>
        </w:rPr>
        <w:t>c</w:t>
      </w:r>
      <w:r w:rsidRPr="001D7353">
        <w:rPr>
          <w:rFonts w:ascii="Times New Roman" w:hAnsi="Times New Roman"/>
          <w:sz w:val="28"/>
          <w:szCs w:val="28"/>
        </w:rPr>
        <w:t>116] Только после продажи продукции чистый доход приобретает форму прибыли. Количественно она представляет собой разность между выручкой (после уплаты налога на добавленную стоимость и других отчислений из выручки в бюджетные и внебюджетные фонды) и полной себестоимостью реализованной продукции:</w:t>
      </w:r>
    </w:p>
    <w:p w:rsidR="002F5AC1" w:rsidRPr="001D7353" w:rsidRDefault="002F5AC1" w:rsidP="004A1A03">
      <w:pPr>
        <w:pStyle w:val="af1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 xml:space="preserve">П = </w:t>
      </w:r>
      <w:r w:rsidRPr="001D7353">
        <w:rPr>
          <w:rFonts w:ascii="Times New Roman" w:hAnsi="Times New Roman"/>
          <w:sz w:val="28"/>
          <w:szCs w:val="28"/>
          <w:lang w:val="en-US"/>
        </w:rPr>
        <w:t>W</w:t>
      </w:r>
      <w:r w:rsidRPr="001D7353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1D7353">
        <w:rPr>
          <w:rFonts w:ascii="Times New Roman" w:hAnsi="Times New Roman"/>
          <w:sz w:val="28"/>
          <w:szCs w:val="28"/>
        </w:rPr>
        <w:t xml:space="preserve"> – С</w:t>
      </w:r>
      <w:r>
        <w:rPr>
          <w:rFonts w:ascii="Times New Roman" w:hAnsi="Times New Roman"/>
          <w:sz w:val="28"/>
          <w:szCs w:val="28"/>
        </w:rPr>
        <w:t>,</w:t>
      </w:r>
    </w:p>
    <w:p w:rsidR="002F5AC1" w:rsidRPr="001D7353" w:rsidRDefault="002F5AC1" w:rsidP="001D7353">
      <w:pPr>
        <w:pStyle w:val="af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1D7353">
        <w:rPr>
          <w:rFonts w:ascii="Times New Roman" w:hAnsi="Times New Roman"/>
          <w:sz w:val="28"/>
          <w:szCs w:val="28"/>
        </w:rPr>
        <w:t>П – прибыль</w:t>
      </w:r>
      <w:r>
        <w:rPr>
          <w:rFonts w:ascii="Times New Roman" w:hAnsi="Times New Roman"/>
          <w:sz w:val="28"/>
          <w:szCs w:val="28"/>
        </w:rPr>
        <w:t>;</w:t>
      </w:r>
    </w:p>
    <w:p w:rsidR="002F5AC1" w:rsidRPr="001D7353" w:rsidRDefault="002F5AC1" w:rsidP="001D7353">
      <w:pPr>
        <w:pStyle w:val="af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  <w:lang w:val="en-US"/>
        </w:rPr>
        <w:t>W</w:t>
      </w:r>
      <w:r w:rsidRPr="001D7353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1D735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D7353">
        <w:rPr>
          <w:rFonts w:ascii="Times New Roman" w:hAnsi="Times New Roman"/>
          <w:sz w:val="28"/>
          <w:szCs w:val="28"/>
        </w:rPr>
        <w:t xml:space="preserve"> - объем реализованной продукции</w:t>
      </w:r>
      <w:r>
        <w:rPr>
          <w:rFonts w:ascii="Times New Roman" w:hAnsi="Times New Roman"/>
          <w:sz w:val="28"/>
          <w:szCs w:val="28"/>
        </w:rPr>
        <w:t>;</w:t>
      </w:r>
    </w:p>
    <w:p w:rsidR="002F5AC1" w:rsidRPr="001D7353" w:rsidRDefault="002F5AC1" w:rsidP="001D7353">
      <w:pPr>
        <w:pStyle w:val="af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С – себестоимость</w:t>
      </w:r>
    </w:p>
    <w:p w:rsidR="002F5AC1" w:rsidRDefault="002F5AC1" w:rsidP="001D7353">
      <w:pPr>
        <w:pStyle w:val="af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 xml:space="preserve">С прибылью тесно связан показатель рентабельности. </w:t>
      </w:r>
      <w:r w:rsidRPr="004A1A03">
        <w:rPr>
          <w:rFonts w:ascii="Times New Roman" w:hAnsi="Times New Roman"/>
          <w:bCs/>
          <w:sz w:val="28"/>
          <w:szCs w:val="28"/>
        </w:rPr>
        <w:t>Рентабельность</w:t>
      </w:r>
      <w:r w:rsidRPr="001D73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1D7353">
        <w:rPr>
          <w:rFonts w:ascii="Times New Roman" w:hAnsi="Times New Roman"/>
          <w:sz w:val="28"/>
          <w:szCs w:val="28"/>
        </w:rPr>
        <w:t>это доходность, соотношение между доходами и каким-либо видом затрат. В данном анализе нас будет интересовать показатель рентабельности основной деятельности, который рассчитывается по формуле:</w:t>
      </w:r>
    </w:p>
    <w:p w:rsidR="002F5AC1" w:rsidRPr="001D7353" w:rsidRDefault="002F5AC1" w:rsidP="004A1A03">
      <w:pPr>
        <w:pStyle w:val="af1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 w:rsidRPr="004A1A0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П/С,</w:t>
      </w:r>
    </w:p>
    <w:p w:rsidR="002F5AC1" w:rsidRPr="001D7353" w:rsidRDefault="002F5AC1" w:rsidP="001D7353">
      <w:pPr>
        <w:pStyle w:val="af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D7353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353">
        <w:rPr>
          <w:rFonts w:ascii="Times New Roman" w:hAnsi="Times New Roman"/>
          <w:sz w:val="28"/>
          <w:szCs w:val="28"/>
          <w:lang w:val="en-US"/>
        </w:rPr>
        <w:t>R</w:t>
      </w:r>
      <w:r w:rsidRPr="001D7353">
        <w:rPr>
          <w:rFonts w:ascii="Times New Roman" w:hAnsi="Times New Roman"/>
          <w:sz w:val="28"/>
          <w:szCs w:val="28"/>
        </w:rPr>
        <w:t xml:space="preserve"> – рентабельность основной деятельности</w:t>
      </w:r>
    </w:p>
    <w:p w:rsidR="002F5AC1" w:rsidRPr="001D7353" w:rsidRDefault="002F5AC1" w:rsidP="001D7353">
      <w:pPr>
        <w:pStyle w:val="af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П – прибыль от реализации продукции</w:t>
      </w:r>
    </w:p>
    <w:p w:rsidR="002F5AC1" w:rsidRPr="001D7353" w:rsidRDefault="002F5AC1" w:rsidP="001D7353">
      <w:pPr>
        <w:pStyle w:val="af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С – полная себестоимость</w:t>
      </w:r>
    </w:p>
    <w:p w:rsidR="002F5AC1" w:rsidRPr="001D7353" w:rsidRDefault="002F5AC1" w:rsidP="001D7353">
      <w:pPr>
        <w:pStyle w:val="af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Абсолютная величина себестоимости, прежде всего, зависит от объема выпускаемой продукции.</w:t>
      </w:r>
    </w:p>
    <w:p w:rsidR="002F5AC1" w:rsidRPr="001D7353" w:rsidRDefault="002F5AC1" w:rsidP="001D7353">
      <w:pPr>
        <w:pStyle w:val="af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538C">
        <w:rPr>
          <w:rFonts w:ascii="Times New Roman" w:hAnsi="Times New Roman"/>
          <w:bCs/>
          <w:sz w:val="28"/>
          <w:szCs w:val="28"/>
        </w:rPr>
        <w:t>Цена</w:t>
      </w:r>
      <w:r w:rsidRPr="001D73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7353">
        <w:rPr>
          <w:rFonts w:ascii="Times New Roman" w:hAnsi="Times New Roman"/>
          <w:sz w:val="28"/>
          <w:szCs w:val="28"/>
        </w:rPr>
        <w:t xml:space="preserve">– это денежное выражение стоимости товара.[5 </w:t>
      </w:r>
      <w:r w:rsidRPr="001D7353">
        <w:rPr>
          <w:rFonts w:ascii="Times New Roman" w:hAnsi="Times New Roman"/>
          <w:sz w:val="28"/>
          <w:szCs w:val="28"/>
          <w:lang w:val="en-US"/>
        </w:rPr>
        <w:t>c</w:t>
      </w:r>
      <w:r w:rsidRPr="001D7353">
        <w:rPr>
          <w:rFonts w:ascii="Times New Roman" w:hAnsi="Times New Roman"/>
          <w:sz w:val="28"/>
          <w:szCs w:val="28"/>
        </w:rPr>
        <w:t xml:space="preserve"> 45] С одной стороны, цена – это фактор внутренний и определяется самим предприятием с учетом затрат на производство по формуле:</w:t>
      </w:r>
    </w:p>
    <w:p w:rsidR="002F5AC1" w:rsidRPr="001D7353" w:rsidRDefault="002F5AC1" w:rsidP="004A1A03">
      <w:pPr>
        <w:pStyle w:val="af1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Ц</w:t>
      </w:r>
      <w:r w:rsidRPr="001D735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D7353">
        <w:rPr>
          <w:rFonts w:ascii="Times New Roman" w:hAnsi="Times New Roman"/>
          <w:sz w:val="28"/>
          <w:szCs w:val="28"/>
        </w:rPr>
        <w:t xml:space="preserve"> = С</w:t>
      </w:r>
      <w:r w:rsidRPr="001D735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D7353">
        <w:rPr>
          <w:rFonts w:ascii="Times New Roman" w:hAnsi="Times New Roman"/>
          <w:sz w:val="28"/>
          <w:szCs w:val="28"/>
        </w:rPr>
        <w:t xml:space="preserve"> + П</w:t>
      </w:r>
      <w:r w:rsidRPr="001D735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</w:p>
    <w:p w:rsidR="002F5AC1" w:rsidRPr="001D7353" w:rsidRDefault="002F5AC1" w:rsidP="001D7353">
      <w:pPr>
        <w:pStyle w:val="af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D7353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353">
        <w:rPr>
          <w:rFonts w:ascii="Times New Roman" w:hAnsi="Times New Roman"/>
          <w:sz w:val="28"/>
          <w:szCs w:val="28"/>
        </w:rPr>
        <w:t xml:space="preserve">Ц – цена единицы </w:t>
      </w:r>
      <w:r w:rsidRPr="001D7353">
        <w:rPr>
          <w:rFonts w:ascii="Times New Roman" w:hAnsi="Times New Roman"/>
          <w:sz w:val="28"/>
          <w:szCs w:val="28"/>
          <w:lang w:val="en-US"/>
        </w:rPr>
        <w:t>i</w:t>
      </w:r>
      <w:r w:rsidRPr="001D7353">
        <w:rPr>
          <w:rFonts w:ascii="Times New Roman" w:hAnsi="Times New Roman"/>
          <w:sz w:val="28"/>
          <w:szCs w:val="28"/>
        </w:rPr>
        <w:t>-того вида продукции в рублях</w:t>
      </w:r>
      <w:r>
        <w:rPr>
          <w:rFonts w:ascii="Times New Roman" w:hAnsi="Times New Roman"/>
          <w:sz w:val="28"/>
          <w:szCs w:val="28"/>
        </w:rPr>
        <w:t>;</w:t>
      </w:r>
    </w:p>
    <w:p w:rsidR="002F5AC1" w:rsidRPr="001D7353" w:rsidRDefault="002F5AC1" w:rsidP="001D7353">
      <w:pPr>
        <w:pStyle w:val="af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  <w:lang w:val="en-US"/>
        </w:rPr>
        <w:t>C</w:t>
      </w:r>
      <w:r w:rsidRPr="001D7353">
        <w:rPr>
          <w:rFonts w:ascii="Times New Roman" w:hAnsi="Times New Roman"/>
          <w:sz w:val="28"/>
          <w:szCs w:val="28"/>
        </w:rPr>
        <w:t xml:space="preserve"> – себестоимость единицы </w:t>
      </w:r>
      <w:r w:rsidRPr="001D7353">
        <w:rPr>
          <w:rFonts w:ascii="Times New Roman" w:hAnsi="Times New Roman"/>
          <w:sz w:val="28"/>
          <w:szCs w:val="28"/>
          <w:lang w:val="en-US"/>
        </w:rPr>
        <w:t>i</w:t>
      </w:r>
      <w:r w:rsidRPr="001D7353">
        <w:rPr>
          <w:rFonts w:ascii="Times New Roman" w:hAnsi="Times New Roman"/>
          <w:sz w:val="28"/>
          <w:szCs w:val="28"/>
        </w:rPr>
        <w:t>-того вида продукции в рублях</w:t>
      </w:r>
      <w:r>
        <w:rPr>
          <w:rFonts w:ascii="Times New Roman" w:hAnsi="Times New Roman"/>
          <w:sz w:val="28"/>
          <w:szCs w:val="28"/>
        </w:rPr>
        <w:t>;</w:t>
      </w:r>
    </w:p>
    <w:p w:rsidR="002F5AC1" w:rsidRPr="001D7353" w:rsidRDefault="002F5AC1" w:rsidP="001D7353">
      <w:pPr>
        <w:pStyle w:val="af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 xml:space="preserve">П – прибыль единицы </w:t>
      </w:r>
      <w:r w:rsidRPr="001D7353">
        <w:rPr>
          <w:rFonts w:ascii="Times New Roman" w:hAnsi="Times New Roman"/>
          <w:sz w:val="28"/>
          <w:szCs w:val="28"/>
          <w:lang w:val="en-US"/>
        </w:rPr>
        <w:t>i</w:t>
      </w:r>
      <w:r w:rsidRPr="001D7353">
        <w:rPr>
          <w:rFonts w:ascii="Times New Roman" w:hAnsi="Times New Roman"/>
          <w:sz w:val="28"/>
          <w:szCs w:val="28"/>
        </w:rPr>
        <w:t>-того вида продукции в рублях</w:t>
      </w:r>
      <w:r>
        <w:rPr>
          <w:rFonts w:ascii="Times New Roman" w:hAnsi="Times New Roman"/>
          <w:sz w:val="28"/>
          <w:szCs w:val="28"/>
        </w:rPr>
        <w:t>;</w:t>
      </w:r>
    </w:p>
    <w:p w:rsidR="002F5AC1" w:rsidRPr="001D7353" w:rsidRDefault="002F5AC1" w:rsidP="001D7353">
      <w:pPr>
        <w:pStyle w:val="af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1D7353" w:rsidRDefault="002F5AC1" w:rsidP="001D7353">
      <w:pPr>
        <w:pStyle w:val="af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С другой стороны цена – это рыночная категория и определяется по законам рынка. Для предприятия это продукт конкурентоспособности ее продукции с учетом средней прибыли. Следовательно, цена зависит как от внутренних, так и от внешних факторов:</w:t>
      </w:r>
    </w:p>
    <w:p w:rsidR="002F5AC1" w:rsidRPr="001D7353" w:rsidRDefault="002F5AC1" w:rsidP="001D7353">
      <w:pPr>
        <w:pStyle w:val="af1"/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себестоимость продукции</w:t>
      </w:r>
    </w:p>
    <w:p w:rsidR="002F5AC1" w:rsidRPr="001D7353" w:rsidRDefault="002F5AC1" w:rsidP="001D7353">
      <w:pPr>
        <w:pStyle w:val="af1"/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текущее соотношение спроса и предложения</w:t>
      </w:r>
    </w:p>
    <w:p w:rsidR="002F5AC1" w:rsidRPr="001D7353" w:rsidRDefault="002F5AC1" w:rsidP="001D7353">
      <w:pPr>
        <w:pStyle w:val="af1"/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темпы инфляции</w:t>
      </w:r>
    </w:p>
    <w:p w:rsidR="002F5AC1" w:rsidRPr="001D7353" w:rsidRDefault="002F5AC1" w:rsidP="001D7353">
      <w:pPr>
        <w:pStyle w:val="af1"/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степень монополизации рынка</w:t>
      </w:r>
    </w:p>
    <w:p w:rsidR="002F5AC1" w:rsidRPr="001D7353" w:rsidRDefault="002F5AC1" w:rsidP="001D7353">
      <w:pPr>
        <w:pStyle w:val="af1"/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цены на продукцию конкурентов</w:t>
      </w:r>
    </w:p>
    <w:p w:rsidR="002F5AC1" w:rsidRPr="001D7353" w:rsidRDefault="002F5AC1" w:rsidP="001D7353">
      <w:pPr>
        <w:pStyle w:val="a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Правильное определение цены позволяет предприятию:</w:t>
      </w:r>
    </w:p>
    <w:p w:rsidR="002F5AC1" w:rsidRPr="001D7353" w:rsidRDefault="002F5AC1" w:rsidP="001D7353">
      <w:pPr>
        <w:pStyle w:val="af1"/>
        <w:numPr>
          <w:ilvl w:val="0"/>
          <w:numId w:val="21"/>
        </w:numPr>
        <w:tabs>
          <w:tab w:val="clear" w:pos="567"/>
          <w:tab w:val="num" w:pos="720"/>
        </w:tabs>
        <w:autoSpaceDE w:val="0"/>
        <w:autoSpaceDN w:val="0"/>
        <w:spacing w:after="0" w:line="360" w:lineRule="auto"/>
        <w:ind w:left="720" w:hanging="153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повысить рентабельность производства</w:t>
      </w:r>
    </w:p>
    <w:p w:rsidR="002F5AC1" w:rsidRPr="001D7353" w:rsidRDefault="002F5AC1" w:rsidP="001D7353">
      <w:pPr>
        <w:pStyle w:val="af1"/>
        <w:numPr>
          <w:ilvl w:val="0"/>
          <w:numId w:val="21"/>
        </w:numPr>
        <w:tabs>
          <w:tab w:val="clear" w:pos="567"/>
          <w:tab w:val="num" w:pos="720"/>
        </w:tabs>
        <w:autoSpaceDE w:val="0"/>
        <w:autoSpaceDN w:val="0"/>
        <w:spacing w:after="0" w:line="360" w:lineRule="auto"/>
        <w:ind w:left="720" w:hanging="153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повысить конкурентоспособность предприятия</w:t>
      </w:r>
    </w:p>
    <w:p w:rsidR="002F5AC1" w:rsidRPr="001D7353" w:rsidRDefault="002F5AC1" w:rsidP="001D7353">
      <w:pPr>
        <w:pStyle w:val="af1"/>
        <w:numPr>
          <w:ilvl w:val="0"/>
          <w:numId w:val="21"/>
        </w:numPr>
        <w:tabs>
          <w:tab w:val="clear" w:pos="567"/>
          <w:tab w:val="num" w:pos="720"/>
        </w:tabs>
        <w:autoSpaceDE w:val="0"/>
        <w:autoSpaceDN w:val="0"/>
        <w:spacing w:after="0" w:line="360" w:lineRule="auto"/>
        <w:ind w:left="720" w:hanging="153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освоить более широкий рынок сбыта</w:t>
      </w:r>
    </w:p>
    <w:p w:rsidR="002F5AC1" w:rsidRDefault="002F5AC1" w:rsidP="001D7353">
      <w:pPr>
        <w:pStyle w:val="af1"/>
        <w:numPr>
          <w:ilvl w:val="0"/>
          <w:numId w:val="21"/>
        </w:numPr>
        <w:tabs>
          <w:tab w:val="clear" w:pos="567"/>
          <w:tab w:val="num" w:pos="720"/>
        </w:tabs>
        <w:autoSpaceDE w:val="0"/>
        <w:autoSpaceDN w:val="0"/>
        <w:spacing w:after="0" w:line="360" w:lineRule="auto"/>
        <w:ind w:left="720" w:hanging="153"/>
        <w:jc w:val="both"/>
        <w:rPr>
          <w:rFonts w:ascii="Times New Roman" w:hAnsi="Times New Roman"/>
          <w:sz w:val="28"/>
          <w:szCs w:val="28"/>
        </w:rPr>
      </w:pPr>
      <w:r w:rsidRPr="001D7353">
        <w:rPr>
          <w:rFonts w:ascii="Times New Roman" w:hAnsi="Times New Roman"/>
          <w:sz w:val="28"/>
          <w:szCs w:val="28"/>
        </w:rPr>
        <w:t>повысить уровень устойчивости и стабильности функционирования предприятия на рынке</w:t>
      </w:r>
      <w:r>
        <w:rPr>
          <w:rFonts w:ascii="Times New Roman" w:hAnsi="Times New Roman"/>
          <w:sz w:val="28"/>
          <w:szCs w:val="28"/>
        </w:rPr>
        <w:t>.</w:t>
      </w:r>
    </w:p>
    <w:p w:rsidR="002F5AC1" w:rsidRPr="001D7353" w:rsidRDefault="002F5AC1" w:rsidP="0090538C">
      <w:pPr>
        <w:pStyle w:val="af1"/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F5AC1" w:rsidRPr="009E269B" w:rsidRDefault="002F5AC1" w:rsidP="009E269B">
      <w:pPr>
        <w:pStyle w:val="1"/>
        <w:rPr>
          <w:rStyle w:val="afa"/>
          <w:rFonts w:eastAsia="Times New Roman" w:cs="Arial"/>
          <w:i w:val="0"/>
          <w:iCs w:val="0"/>
          <w:szCs w:val="28"/>
        </w:rPr>
      </w:pPr>
      <w:bookmarkStart w:id="3" w:name="_Toc284186343"/>
      <w:r>
        <w:rPr>
          <w:rStyle w:val="afa"/>
          <w:rFonts w:eastAsia="Times New Roman" w:cs="Arial"/>
          <w:i w:val="0"/>
          <w:iCs w:val="0"/>
          <w:szCs w:val="28"/>
        </w:rPr>
        <w:t>1.3</w:t>
      </w:r>
      <w:r w:rsidRPr="009E269B">
        <w:rPr>
          <w:rStyle w:val="afa"/>
          <w:rFonts w:eastAsia="Times New Roman" w:cs="Arial"/>
          <w:i w:val="0"/>
          <w:iCs w:val="0"/>
          <w:szCs w:val="28"/>
        </w:rPr>
        <w:t xml:space="preserve"> Анализ себестоимости продукции (работ, услуг) по экономическим элементам и калькуляционным статьям затрат.</w:t>
      </w:r>
      <w:bookmarkEnd w:id="3"/>
      <w:r w:rsidRPr="009E269B">
        <w:rPr>
          <w:rStyle w:val="afa"/>
          <w:rFonts w:eastAsia="Times New Roman" w:cs="Arial"/>
          <w:i w:val="0"/>
          <w:iCs w:val="0"/>
          <w:szCs w:val="28"/>
        </w:rPr>
        <w:t xml:space="preserve"> 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Основным документом, которым руководствуются при формировании себестоимости продукции на предприятии, является Положение о составе затрат по производству и реализации продукции (работ, услуг) и о порядке формирования финансовых результатов, учитываемых при налогооблажении прибыли.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В целях анализа, учета и планировании затрат, входящих в себестоимость продукции, применяются две взаимодополняющие классификации: по элементам и калькуляции.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При группировке затрат по элементам определяются затраты предприятия в целом, без учета его внутренней структуры и без выделения видов выпускаемой продукции. Документы, в котором представлены затраты по элементам, представляет собой смету затрат на производство. Смета затрат составляется для расчета обей потребности предприятия в материальных и денежных ресурсах. Сумма затрат по каждому элементу определяется на основе счетов поставщиков, ведомостей начисления заработной платы и амортизации.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Затраты, образующие себестоимость продукции, группируются в соответствии с их экономическим содержанием по элементам себестоимости: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1) материальные затраты (за вычетом стоимости возвратных отходов);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2) затраты на оплату труда;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3) отчисления на социальные нужды;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4) амортизация основных средств;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5) прочие затраты.</w:t>
      </w:r>
    </w:p>
    <w:p w:rsidR="002F5AC1" w:rsidRPr="00C13218" w:rsidRDefault="002F5AC1" w:rsidP="00C13218">
      <w:pPr>
        <w:pStyle w:val="af1"/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</w:rPr>
        <w:t>Материальные затраты отражают затраты на материальные ресурсы, используемые предприятием для производства и реализации продукции за определённый период, в том числе сырьё, основные и вспомогательные материалы, покупные полуфабрикаты и комплектующие, тары и тарные материалы, запчасти для ремонта оборудования, покупное топливо и энергию всех видов, прочие малоценные и быстроизнашивающиеся предметы (спецодежда).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</w:rPr>
        <w:t>Затраты на оплату труда учитывают все затраты на оплату труда по объекту за определённый период. Включают основную заработную плату всех работников по объекту.</w:t>
      </w:r>
    </w:p>
    <w:p w:rsidR="002F5AC1" w:rsidRPr="00C13218" w:rsidRDefault="002F5AC1" w:rsidP="00C13218">
      <w:pPr>
        <w:pStyle w:val="af1"/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</w:rPr>
        <w:t xml:space="preserve">Отчисления на социальные нужды учитывают отчисления в государственные внебюджетные фонды, которые делает предприятие, затраты на оплату труда работникам. С 2001 года введён единый социальный налог, изменивший порядок отчислений во внебюджетные фонды, его ставка зависит от величины доходов работников и изменяется регрессивно в зависимости от совокупного дохода работника. 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Для учета затрат по отдельным подразделениям и видам продукции ведется учет по статьям калькуляции.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 xml:space="preserve">Типовой перечень статей калькуляции включает[8, </w:t>
      </w: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  <w:lang w:val="en-US"/>
        </w:rPr>
        <w:t>c</w:t>
      </w: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.146-147]: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1. Сырье и материалы.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2. Возвратные отходы (вычитаются).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3. Покупные изделия, полуфабрикаты и услуги производственного характера сторонних предприятий и отраслей.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4. Топливо и энергия на технологические цели.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5. Заработная плата производственных рабочих.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6. Отчисления на социальные нужды.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7. Расходы на подготовку и освоение производства.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8. Общепроизводственные расходы.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9. Общехозяйственные расходы.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Итог этих 9 статей образует цеховую себестоимость.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10. Потери от брака.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11. Прочие производственные расходы.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Итог этих 11 статей образует производственную себестоимость.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12. Коммерческие расходы.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Style w:val="afa"/>
          <w:rFonts w:ascii="Times New Roman" w:hAnsi="Times New Roman"/>
          <w:i w:val="0"/>
          <w:iCs w:val="0"/>
          <w:sz w:val="28"/>
          <w:szCs w:val="28"/>
        </w:rPr>
      </w:pPr>
      <w:r w:rsidRPr="00C13218">
        <w:rPr>
          <w:rStyle w:val="afa"/>
          <w:rFonts w:ascii="Times New Roman" w:hAnsi="Times New Roman"/>
          <w:i w:val="0"/>
          <w:iCs w:val="0"/>
          <w:sz w:val="28"/>
          <w:szCs w:val="28"/>
        </w:rPr>
        <w:t>Итог всех 12 статей образует полную себестоимость.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Учет затрат необходим для определения финансовых результатов деятельности предприятия.</w:t>
      </w:r>
    </w:p>
    <w:p w:rsidR="002F5AC1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9E269B" w:rsidRDefault="002F5AC1" w:rsidP="009E269B">
      <w:pPr>
        <w:pStyle w:val="1"/>
      </w:pPr>
      <w:bookmarkStart w:id="4" w:name="_Toc284186344"/>
      <w:r>
        <w:t>1.</w:t>
      </w:r>
      <w:r w:rsidRPr="009E269B">
        <w:t>4 Анализ материальных затрат в себестоимости продукции (работ, услуг).</w:t>
      </w:r>
      <w:bookmarkEnd w:id="4"/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Анализ себестоимости продукции, работ и услуг имеет большое значение в системе управления затратами. Он позволяет изучить, тенденции изменения ее уровня, установить отклонение фактических затрат от нормативных (стандартных) и их причины, выявить резервы снижения себестоимости продукции и дать оценку работы предприятия по использованию возможностей снижения себестоимости продукции.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Для анализа себестоимости продукции используются данные статистической отчетности «Отчет о затратах на производство и реализацию продукции (работ, услуг) предприятия (организации)», плановые и отчетные калькуляции себестоимости продукции, данные синтетического и аналитического учета затрат по основным и вспомогательным производствам и т. д.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Объектами анализа себестоимости продукции являются следующие показатели: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полная себестоимость продукции в целом и по элементам затрат;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уровень затрат на рубль выпущенной продукции;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себестоимость отдельных изделий;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отдельные статьи затрат;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затраты по центрам ответственности.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>Анализ себестоимости продукции обычно начинают с изучения общей суммы затрат в цело</w:t>
      </w:r>
      <w:r>
        <w:rPr>
          <w:rFonts w:ascii="Times New Roman" w:hAnsi="Times New Roman"/>
          <w:sz w:val="28"/>
          <w:szCs w:val="28"/>
        </w:rPr>
        <w:t>м и по основным элементам.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Общая сумма затрат на производство продукции может измениться: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из-за объема производства продукции;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структуры продукции;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уровня переменных затрат на единицу продукции;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суммы постоянных расходов.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>При изменении объема производства продукции возрастают только переменные расходы (сдельная зарплата производственных рабочих, прямые материальные затраты, услуги); постоянные расходы (амортизация, арендная плата, повременная зарплата рабочих и административно-управленческого персонала, общехозяйственные расходы) остаются неизменными в краткосрочном периоде при условии сохранения прежней производственной мощности предприятия</w:t>
      </w:r>
      <w:r>
        <w:rPr>
          <w:rFonts w:ascii="Times New Roman" w:hAnsi="Times New Roman"/>
          <w:sz w:val="28"/>
          <w:szCs w:val="28"/>
        </w:rPr>
        <w:t>.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Любой вид затрат можно представить в виде произведения двух факторов: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количества потребленных ресурсов или услуг (сырья, материалов, топлива, энергии, человеко-часов, машино-часов, кредитов, арендуемой площади и т. д.);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цен на ресурсы или услуги.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 xml:space="preserve">Для того чтобы установить, насколько изменилась сумма затрат за счет этих факторов, необходимо иметь следующие данные о затратах на фактический выпуск продукции: 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6A1">
        <w:rPr>
          <w:rFonts w:ascii="Times New Roman" w:hAnsi="Times New Roman"/>
          <w:sz w:val="28"/>
          <w:szCs w:val="28"/>
        </w:rPr>
        <w:t>по плановым нормам расх</w:t>
      </w:r>
      <w:r>
        <w:rPr>
          <w:rFonts w:ascii="Times New Roman" w:hAnsi="Times New Roman"/>
          <w:sz w:val="28"/>
          <w:szCs w:val="28"/>
        </w:rPr>
        <w:t>ода и плановым ценам на ресурсы;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6A1">
        <w:rPr>
          <w:rFonts w:ascii="Times New Roman" w:hAnsi="Times New Roman"/>
          <w:sz w:val="28"/>
          <w:szCs w:val="28"/>
        </w:rPr>
        <w:t>по фактическому расходу и плановым ценам на рес</w:t>
      </w:r>
      <w:r>
        <w:rPr>
          <w:rFonts w:ascii="Times New Roman" w:hAnsi="Times New Roman"/>
          <w:sz w:val="28"/>
          <w:szCs w:val="28"/>
        </w:rPr>
        <w:t>урсы;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6A1">
        <w:rPr>
          <w:rFonts w:ascii="Times New Roman" w:hAnsi="Times New Roman"/>
          <w:sz w:val="28"/>
          <w:szCs w:val="28"/>
        </w:rPr>
        <w:t>по фактическому расходу</w:t>
      </w:r>
      <w:r>
        <w:rPr>
          <w:rFonts w:ascii="Times New Roman" w:hAnsi="Times New Roman"/>
          <w:sz w:val="28"/>
          <w:szCs w:val="28"/>
        </w:rPr>
        <w:t xml:space="preserve"> и фактическим ценам на ресурсы;</w:t>
      </w:r>
    </w:p>
    <w:p w:rsidR="002F5AC1" w:rsidRPr="007026A1" w:rsidRDefault="002F5AC1" w:rsidP="007026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6A1">
        <w:rPr>
          <w:rFonts w:ascii="Times New Roman" w:hAnsi="Times New Roman"/>
          <w:sz w:val="28"/>
          <w:szCs w:val="28"/>
        </w:rPr>
        <w:t>В процессе анализа необходимо также оценить изменения в структуре по элементам затрат. Если доля заработной платы уменьшается, а доля амортизации увеличивается, то это свидетельствует о повышении технического уровня предприятия, о росте производительности труда. Удельный вес зарплаты сокращается и в том случае, если увеличивается доля комплектующих деталей, что свидетельствует о повышении уровня кооперации и специализации предприятия.</w:t>
      </w:r>
    </w:p>
    <w:p w:rsidR="002F5AC1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9E269B" w:rsidRDefault="002F5AC1" w:rsidP="009E269B">
      <w:pPr>
        <w:pStyle w:val="1"/>
        <w:rPr>
          <w:szCs w:val="28"/>
        </w:rPr>
      </w:pPr>
      <w:bookmarkStart w:id="5" w:name="_Toc284186345"/>
      <w:r>
        <w:rPr>
          <w:szCs w:val="28"/>
        </w:rPr>
        <w:t>1.5</w:t>
      </w:r>
      <w:r w:rsidRPr="009E269B">
        <w:rPr>
          <w:szCs w:val="28"/>
        </w:rPr>
        <w:t xml:space="preserve"> Анализ затрат на оплату труда в себестоимости продукции (работ, услуг).</w:t>
      </w:r>
      <w:bookmarkEnd w:id="5"/>
    </w:p>
    <w:p w:rsidR="002F5AC1" w:rsidRPr="00044943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4943">
        <w:rPr>
          <w:rFonts w:ascii="Times New Roman" w:hAnsi="Times New Roman"/>
          <w:sz w:val="28"/>
          <w:szCs w:val="28"/>
        </w:rPr>
        <w:t>Расходы  на  заработную  плату  производственных  рабочих   отражаются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непосредственно в статьях затрат. Заработная плата вспомогательных 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в основном отражается на статьях  расходов  по  содержанию  и  эксплуатации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оборудования, заработная плата служащих и ИТР входит  в  состав  цеховых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общезаводских   расходов.   Заработная   плата    рабочих,    занятых   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вспомогательном  производстве,   входит   в   себестоимость   пара,   воды,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электроэнергии и влияет на себестоимость товарной  продукции  не  прямо, 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косвенно, через те комплексные статьи, на которые отнесен расход пара, 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и электроэнергии.</w:t>
      </w:r>
    </w:p>
    <w:p w:rsidR="002F5AC1" w:rsidRPr="00044943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4943">
        <w:rPr>
          <w:rFonts w:ascii="Times New Roman" w:hAnsi="Times New Roman"/>
          <w:sz w:val="28"/>
          <w:szCs w:val="28"/>
        </w:rPr>
        <w:t>Поэтому анализ заработной платы, прежде всего, производится по  общему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ее  фонду  и  фондам  отдельных  категорий  промышленного-производственного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персонала предприятия, независимо от того, в  каких  статьях  отражена  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заработная  плата.  После  выявления  причин,  которые  вызвали   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(отклонение) фонда заработной платы отдельных категорий  работников, 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определить,  в  какой  мере  эти  отклонения  повлияли  на  разные  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себестоимости  продукции.  Отклонение  от  плана  фонда  заработной  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необходимо скорректировать на процент выполнения плана  выпуска  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исчислить относительное отклонение от планового фонда заработной платы.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этом надо учитывать, что повышение выпуска продукции оказывает  влияние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заработную плату не всех категорий  работников.  Если  же  учитывать  и  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обстоятельства, что  фонд  заработной  платы  промышленно-производственного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персонала изменяется пропорционально объему выпускаемой продукции только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рабочим-сдельщикам, то относительная экономия не может  быть  исчислена 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фонду заработной платы ИТР, служащих, МОП, учеников и персонала охраны.</w:t>
      </w:r>
    </w:p>
    <w:p w:rsidR="002F5AC1" w:rsidRPr="00044943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4943">
        <w:rPr>
          <w:rFonts w:ascii="Times New Roman" w:hAnsi="Times New Roman"/>
          <w:sz w:val="28"/>
          <w:szCs w:val="28"/>
        </w:rPr>
        <w:t>Большое влияние на эффективность работы предприятия и на  расходование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фонда заработной платы  оказывает  использование  средств  на  премирование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рабочих. Анализ эффективности положений о премировании  производится  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сопоставления дополнительно полученной прибыли от реализации продукции 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экономии от снижения ее себестоимости с расходами на премирование.</w:t>
      </w:r>
    </w:p>
    <w:p w:rsidR="002F5AC1" w:rsidRPr="00044943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4943">
        <w:rPr>
          <w:rFonts w:ascii="Times New Roman" w:hAnsi="Times New Roman"/>
          <w:sz w:val="28"/>
          <w:szCs w:val="28"/>
        </w:rPr>
        <w:t>Общая сумма прямой зарплаты зависит от  объема  производства  товарной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продукции, ее структуры и уровня затрат на отдельные  изделия,  которые,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свою очередь, зависят от трудоемкости и уровня оплаты труда за 1 чел</w:t>
      </w:r>
      <w:r>
        <w:rPr>
          <w:rFonts w:ascii="Times New Roman" w:hAnsi="Times New Roman"/>
          <w:sz w:val="28"/>
          <w:szCs w:val="28"/>
        </w:rPr>
        <w:t>овеко</w:t>
      </w:r>
      <w:r w:rsidRPr="00044943">
        <w:rPr>
          <w:rFonts w:ascii="Times New Roman" w:hAnsi="Times New Roman"/>
          <w:sz w:val="28"/>
          <w:szCs w:val="28"/>
        </w:rPr>
        <w:t>-ч</w:t>
      </w:r>
      <w:r>
        <w:rPr>
          <w:rFonts w:ascii="Times New Roman" w:hAnsi="Times New Roman"/>
          <w:sz w:val="28"/>
          <w:szCs w:val="28"/>
        </w:rPr>
        <w:t>ас</w:t>
      </w:r>
      <w:r w:rsidRPr="00044943">
        <w:rPr>
          <w:rFonts w:ascii="Times New Roman" w:hAnsi="Times New Roman"/>
          <w:sz w:val="28"/>
          <w:szCs w:val="28"/>
        </w:rPr>
        <w:t>.</w:t>
      </w:r>
    </w:p>
    <w:p w:rsidR="002F5AC1" w:rsidRPr="00044943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4943">
        <w:rPr>
          <w:rFonts w:ascii="Times New Roman" w:hAnsi="Times New Roman"/>
          <w:sz w:val="28"/>
          <w:szCs w:val="28"/>
        </w:rPr>
        <w:t>Снижение себестоимости продукции  во  многом  определяется  правильным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соотношением темпов  роста  производительности  труда  и  роста  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платы. Рост  производительности  труда  должен  опережать  рост  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43">
        <w:rPr>
          <w:rFonts w:ascii="Times New Roman" w:hAnsi="Times New Roman"/>
          <w:sz w:val="28"/>
          <w:szCs w:val="28"/>
        </w:rPr>
        <w:t>платы, обеспечивая тем самым снижение себестоимости продукции.</w:t>
      </w:r>
    </w:p>
    <w:p w:rsidR="002F5AC1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9E269B" w:rsidRDefault="002F5AC1" w:rsidP="009E269B">
      <w:pPr>
        <w:pStyle w:val="1"/>
      </w:pPr>
      <w:bookmarkStart w:id="6" w:name="_Toc284186346"/>
      <w:r>
        <w:t>1.6</w:t>
      </w:r>
      <w:r w:rsidRPr="009E269B">
        <w:t xml:space="preserve"> Анализ расходов на обслуживание производства и управление.</w:t>
      </w:r>
      <w:bookmarkEnd w:id="6"/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>К расходам на обслуживание производства и управление относятся: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1DB1">
        <w:rPr>
          <w:rFonts w:ascii="Times New Roman" w:hAnsi="Times New Roman"/>
          <w:sz w:val="28"/>
          <w:szCs w:val="28"/>
        </w:rPr>
        <w:t>общепроизводственные расходы (расходы на содержание и эксплуатацию машин и оборудования и цеховые расходы);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11DB1">
        <w:rPr>
          <w:rFonts w:ascii="Times New Roman" w:hAnsi="Times New Roman"/>
          <w:sz w:val="28"/>
          <w:szCs w:val="28"/>
        </w:rPr>
        <w:t xml:space="preserve"> общехозяйственные расходы.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>При анализе расходов на обслуживание производства и управление следует: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1DB1">
        <w:rPr>
          <w:rFonts w:ascii="Times New Roman" w:hAnsi="Times New Roman"/>
          <w:sz w:val="28"/>
          <w:szCs w:val="28"/>
        </w:rPr>
        <w:t>оценить динамику расходов как в целом, так и по отдельным видам;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1DB1">
        <w:rPr>
          <w:rFonts w:ascii="Times New Roman" w:hAnsi="Times New Roman"/>
          <w:sz w:val="28"/>
          <w:szCs w:val="28"/>
        </w:rPr>
        <w:t>дать оценку изменения расходов в расчете на один рубль объема продукции, как в целом, так и по отдельным видам;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1DB1">
        <w:rPr>
          <w:rFonts w:ascii="Times New Roman" w:hAnsi="Times New Roman"/>
          <w:sz w:val="28"/>
          <w:szCs w:val="28"/>
        </w:rPr>
        <w:t xml:space="preserve"> дать оценку выполнения смет расходов на содержание и эксплуатацию машин и оборудования, цеховых и общехозяйственных расходов;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1DB1">
        <w:rPr>
          <w:rFonts w:ascii="Times New Roman" w:hAnsi="Times New Roman"/>
          <w:sz w:val="28"/>
          <w:szCs w:val="28"/>
        </w:rPr>
        <w:t>изучить причины как превышения плановых расходов, так и экономии расходов по сметам.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>При анализе сравниваются темпы роста объема продукции с темпами роста расходов на обслуживание производства и управление. Темп роста объема продукции должен опережать темп роста указанных расходов. В этом случае происходит относительное сокращение расходов в расчете на один рубль продукции.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>Сопоставление в динамике расходов на обслуживание производства и управление в расчете на один рубль продукции показывает, как изменилась их доля в стоимости продукции и какая наблюдается тенденция - роста или снижения.</w:t>
      </w:r>
    </w:p>
    <w:p w:rsidR="002F5AC1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Default="002F5AC1" w:rsidP="000449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Pr="009E269B" w:rsidRDefault="002F5AC1" w:rsidP="009E269B">
      <w:pPr>
        <w:pStyle w:val="1"/>
      </w:pPr>
      <w:bookmarkStart w:id="7" w:name="_Toc284186347"/>
      <w:r>
        <w:t>1.7</w:t>
      </w:r>
      <w:r w:rsidRPr="009E269B">
        <w:t xml:space="preserve"> Анализ потерь от брака</w:t>
      </w:r>
      <w:bookmarkEnd w:id="7"/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>Политика предприятия должна быть изначально нацелена на высокое качество продукции. Однако брак, являющийся его противоположностью, может возникнуть на любом предприятии. Его необходимо учитывать.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>Брак может быть обнаружен на самом предприятии-производителе продукции и за его пределами. Проявившийся в сфере реализации или в процессе использования продукции брак, свидетельствует как о плохом ее качестве, так и о качестве работы предприятия. Он называется рекламацией.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 xml:space="preserve">Рекламации сравнивают по стоимость и по количеству с прошлым периодом. Их рассчитывают на 100, 1000, 10000 изделий в зависимости от объема производства. 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>Появление рекламаций наносит производителю не только материальный, но и моральный ущерб, сказываясь на его репутации.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 xml:space="preserve">При анализе брака рассчитывают абсолютные и относительные показатели. 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>Абсолютный размер брака представляет собой сумму затрат на окончательно забракованные изделия и расходов на исправление исправимого брака (Аб).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>Абсолютный размер потерь от брака получают вычитанием из абсолютного размера брака стоимости брака по цене использования, суммы удержаний с лиц-виновников брака и суммы взысканий с поставщиков за поставку некачественных материалов (Апб).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 xml:space="preserve">Как правило, Аб≥Апб 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 xml:space="preserve">Относительные показатели размера брака и потерь от брака рассчитывают процентным отношением абсолютного размера брака или потерь от брака соответственно к производственной себестоимости товарной продукции. 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 xml:space="preserve">И анализ брака, обнаруженного на предприятии, и анализ рекламаций следует проводить по их причинам: 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 xml:space="preserve">производственно-технологическим 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 xml:space="preserve">конструктивных недостатков 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 xml:space="preserve">качества сырья и комплектующих изделий 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 xml:space="preserve">по вине рабочих </w:t>
      </w:r>
    </w:p>
    <w:p w:rsidR="002F5AC1" w:rsidRPr="00E11DB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 xml:space="preserve">прочим </w:t>
      </w:r>
    </w:p>
    <w:p w:rsidR="002F5AC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DB1">
        <w:rPr>
          <w:rFonts w:ascii="Times New Roman" w:hAnsi="Times New Roman"/>
          <w:sz w:val="28"/>
          <w:szCs w:val="28"/>
        </w:rPr>
        <w:t>Это позволит более точно определить размер излишне израсходованных средств и пути снижения затрат на обеспечение качества продукции.</w:t>
      </w:r>
    </w:p>
    <w:p w:rsidR="002F5AC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AC1" w:rsidRDefault="002F5AC1" w:rsidP="009E269B">
      <w:pPr>
        <w:pStyle w:val="1"/>
      </w:pPr>
      <w:bookmarkStart w:id="8" w:name="_Toc284186348"/>
      <w:r>
        <w:t>1.8 Сводный подсчет резервов снижения себестоимости продукции (работ, услуг).</w:t>
      </w:r>
      <w:bookmarkEnd w:id="8"/>
    </w:p>
    <w:p w:rsidR="002F5AC1" w:rsidRPr="00471300" w:rsidRDefault="002F5AC1" w:rsidP="00471300">
      <w:pPr>
        <w:shd w:val="clear" w:color="auto" w:fill="FFFFFF"/>
        <w:spacing w:before="168" w:after="0" w:line="360" w:lineRule="auto"/>
        <w:ind w:left="38" w:right="14" w:firstLine="329"/>
        <w:jc w:val="both"/>
        <w:rPr>
          <w:rFonts w:ascii="Times New Roman" w:eastAsia="Arial Unicode MS" w:hAnsi="Times New Roman"/>
          <w:sz w:val="28"/>
          <w:szCs w:val="28"/>
        </w:rPr>
      </w:pPr>
      <w:r w:rsidRPr="00471300">
        <w:rPr>
          <w:rFonts w:ascii="Times New Roman" w:eastAsia="Arial Unicode MS" w:hAnsi="Times New Roman"/>
          <w:bCs/>
          <w:color w:val="000000"/>
          <w:spacing w:val="-11"/>
          <w:sz w:val="28"/>
          <w:szCs w:val="28"/>
        </w:rPr>
        <w:t>Сводный учет затрат на производство организуется по бесполу-</w:t>
      </w:r>
      <w:r w:rsidRPr="00471300">
        <w:rPr>
          <w:rFonts w:ascii="Times New Roman" w:eastAsia="Arial Unicode MS" w:hAnsi="Times New Roman"/>
          <w:bCs/>
          <w:color w:val="000000"/>
          <w:spacing w:val="-16"/>
          <w:sz w:val="28"/>
          <w:szCs w:val="28"/>
        </w:rPr>
        <w:t>фабрикатному или полуфабрикатному варианту.</w:t>
      </w:r>
    </w:p>
    <w:p w:rsidR="002F5AC1" w:rsidRPr="00471300" w:rsidRDefault="002F5AC1" w:rsidP="00471300">
      <w:pPr>
        <w:shd w:val="clear" w:color="auto" w:fill="FFFFFF"/>
        <w:spacing w:after="0" w:line="360" w:lineRule="auto"/>
        <w:ind w:left="24" w:right="5" w:firstLine="329"/>
        <w:jc w:val="both"/>
        <w:rPr>
          <w:rFonts w:ascii="Times New Roman" w:eastAsia="Arial Unicode MS" w:hAnsi="Times New Roman"/>
          <w:sz w:val="28"/>
          <w:szCs w:val="28"/>
        </w:rPr>
      </w:pPr>
      <w:r w:rsidRPr="00471300">
        <w:rPr>
          <w:rFonts w:ascii="Times New Roman" w:eastAsia="Arial Unicode MS" w:hAnsi="Times New Roman"/>
          <w:bCs/>
          <w:color w:val="000000"/>
          <w:spacing w:val="-13"/>
          <w:sz w:val="28"/>
          <w:szCs w:val="28"/>
        </w:rPr>
        <w:t>При первом варианте ограничиваются учетом затрат по каждому цеху (переделу). В бухгалтерских записях движение полуфабрикатов не отражается, а контроль за их движением от одного цеха к другому осуществляется бухгалтерией по данным оперативного учета в нату</w:t>
      </w:r>
      <w:r w:rsidRPr="00471300">
        <w:rPr>
          <w:rFonts w:ascii="Times New Roman" w:eastAsia="Arial Unicode MS" w:hAnsi="Times New Roman"/>
          <w:bCs/>
          <w:color w:val="000000"/>
          <w:spacing w:val="-13"/>
          <w:sz w:val="28"/>
          <w:szCs w:val="28"/>
        </w:rPr>
        <w:softHyphen/>
      </w:r>
      <w:r w:rsidRPr="00471300">
        <w:rPr>
          <w:rFonts w:ascii="Times New Roman" w:eastAsia="Arial Unicode MS" w:hAnsi="Times New Roman"/>
          <w:bCs/>
          <w:color w:val="000000"/>
          <w:spacing w:val="-11"/>
          <w:sz w:val="28"/>
          <w:szCs w:val="28"/>
        </w:rPr>
        <w:t xml:space="preserve">ральном выражении. В соответствии с таким порядком учета затрат </w:t>
      </w:r>
      <w:r w:rsidRPr="00471300">
        <w:rPr>
          <w:rFonts w:ascii="Times New Roman" w:eastAsia="Arial Unicode MS" w:hAnsi="Times New Roman"/>
          <w:bCs/>
          <w:color w:val="000000"/>
          <w:spacing w:val="-14"/>
          <w:sz w:val="28"/>
          <w:szCs w:val="28"/>
        </w:rPr>
        <w:t>себестоимость полуфабрикатов после каждого передела не определя</w:t>
      </w:r>
      <w:r w:rsidRPr="00471300">
        <w:rPr>
          <w:rFonts w:ascii="Times New Roman" w:eastAsia="Arial Unicode MS" w:hAnsi="Times New Roman"/>
          <w:bCs/>
          <w:color w:val="000000"/>
          <w:spacing w:val="-14"/>
          <w:sz w:val="28"/>
          <w:szCs w:val="28"/>
        </w:rPr>
        <w:softHyphen/>
        <w:t>ют, а исчисляют себестоимость готового продукта.</w:t>
      </w:r>
    </w:p>
    <w:p w:rsidR="002F5AC1" w:rsidRPr="00471300" w:rsidRDefault="002F5AC1" w:rsidP="00471300">
      <w:pPr>
        <w:shd w:val="clear" w:color="auto" w:fill="FFFFFF"/>
        <w:spacing w:after="0" w:line="360" w:lineRule="auto"/>
        <w:ind w:left="14" w:right="10" w:firstLine="329"/>
        <w:jc w:val="both"/>
        <w:rPr>
          <w:rFonts w:ascii="Times New Roman" w:eastAsia="Arial Unicode MS" w:hAnsi="Times New Roman"/>
          <w:sz w:val="28"/>
          <w:szCs w:val="28"/>
        </w:rPr>
      </w:pPr>
      <w:r w:rsidRPr="00471300">
        <w:rPr>
          <w:rFonts w:ascii="Times New Roman" w:eastAsia="Arial Unicode MS" w:hAnsi="Times New Roman"/>
          <w:bCs/>
          <w:color w:val="000000"/>
          <w:spacing w:val="-8"/>
          <w:sz w:val="28"/>
          <w:szCs w:val="28"/>
        </w:rPr>
        <w:t xml:space="preserve">При втором варианте движение полуфабрикатов из цеха в цех </w:t>
      </w:r>
      <w:r w:rsidRPr="00471300">
        <w:rPr>
          <w:rFonts w:ascii="Times New Roman" w:eastAsia="Arial Unicode MS" w:hAnsi="Times New Roman"/>
          <w:bCs/>
          <w:color w:val="000000"/>
          <w:spacing w:val="-12"/>
          <w:sz w:val="28"/>
          <w:szCs w:val="28"/>
        </w:rPr>
        <w:t>оформляется бухгалтерскими записями и калькулируется себестои</w:t>
      </w:r>
      <w:r w:rsidRPr="00471300">
        <w:rPr>
          <w:rFonts w:ascii="Times New Roman" w:eastAsia="Arial Unicode MS" w:hAnsi="Times New Roman"/>
          <w:bCs/>
          <w:color w:val="000000"/>
          <w:spacing w:val="-12"/>
          <w:sz w:val="28"/>
          <w:szCs w:val="28"/>
        </w:rPr>
        <w:softHyphen/>
      </w:r>
      <w:r w:rsidRPr="00471300">
        <w:rPr>
          <w:rFonts w:ascii="Times New Roman" w:eastAsia="Arial Unicode MS" w:hAnsi="Times New Roman"/>
          <w:bCs/>
          <w:color w:val="000000"/>
          <w:spacing w:val="-14"/>
          <w:sz w:val="28"/>
          <w:szCs w:val="28"/>
        </w:rPr>
        <w:t>мость полуфабрикатов после каждого передела. При этом бухгалтер</w:t>
      </w:r>
      <w:r w:rsidRPr="00471300">
        <w:rPr>
          <w:rFonts w:ascii="Times New Roman" w:eastAsia="Arial Unicode MS" w:hAnsi="Times New Roman"/>
          <w:bCs/>
          <w:color w:val="000000"/>
          <w:spacing w:val="-14"/>
          <w:sz w:val="28"/>
          <w:szCs w:val="28"/>
        </w:rPr>
        <w:softHyphen/>
      </w:r>
      <w:r w:rsidRPr="00471300">
        <w:rPr>
          <w:rFonts w:ascii="Times New Roman" w:eastAsia="Arial Unicode MS" w:hAnsi="Times New Roman"/>
          <w:bCs/>
          <w:color w:val="000000"/>
          <w:spacing w:val="-12"/>
          <w:sz w:val="28"/>
          <w:szCs w:val="28"/>
        </w:rPr>
        <w:t xml:space="preserve">ские записи на счете основного производства столько раз повторяют </w:t>
      </w:r>
      <w:r w:rsidRPr="00471300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</w:rPr>
        <w:t xml:space="preserve">ранее учтенные производственные затраты, сколько фаз обработки </w:t>
      </w:r>
      <w:r w:rsidRPr="00471300">
        <w:rPr>
          <w:rFonts w:ascii="Times New Roman" w:eastAsia="Arial Unicode MS" w:hAnsi="Times New Roman"/>
          <w:bCs/>
          <w:color w:val="000000"/>
          <w:spacing w:val="-15"/>
          <w:sz w:val="28"/>
          <w:szCs w:val="28"/>
        </w:rPr>
        <w:t>проходят сырье и основные материалы. Такое наслоение ранее учтен</w:t>
      </w:r>
      <w:r w:rsidRPr="00471300">
        <w:rPr>
          <w:rFonts w:ascii="Times New Roman" w:eastAsia="Arial Unicode MS" w:hAnsi="Times New Roman"/>
          <w:bCs/>
          <w:color w:val="000000"/>
          <w:spacing w:val="-15"/>
          <w:sz w:val="28"/>
          <w:szCs w:val="28"/>
        </w:rPr>
        <w:softHyphen/>
      </w:r>
      <w:r w:rsidRPr="00471300">
        <w:rPr>
          <w:rFonts w:ascii="Times New Roman" w:eastAsia="Arial Unicode MS" w:hAnsi="Times New Roman"/>
          <w:bCs/>
          <w:color w:val="000000"/>
          <w:spacing w:val="-14"/>
          <w:sz w:val="28"/>
          <w:szCs w:val="28"/>
        </w:rPr>
        <w:t>ных затрат на производство усложняет учет и калькулирование себе</w:t>
      </w:r>
      <w:r w:rsidRPr="00471300">
        <w:rPr>
          <w:rFonts w:ascii="Times New Roman" w:eastAsia="Arial Unicode MS" w:hAnsi="Times New Roman"/>
          <w:bCs/>
          <w:color w:val="000000"/>
          <w:spacing w:val="-14"/>
          <w:sz w:val="28"/>
          <w:szCs w:val="28"/>
        </w:rPr>
        <w:softHyphen/>
      </w:r>
      <w:r w:rsidRPr="00471300">
        <w:rPr>
          <w:rFonts w:ascii="Times New Roman" w:eastAsia="Arial Unicode MS" w:hAnsi="Times New Roman"/>
          <w:bCs/>
          <w:color w:val="000000"/>
          <w:spacing w:val="-9"/>
          <w:sz w:val="28"/>
          <w:szCs w:val="28"/>
        </w:rPr>
        <w:t xml:space="preserve">стоимости продукции, возникает необходимость очистки сводных </w:t>
      </w:r>
      <w:r w:rsidRPr="00471300">
        <w:rPr>
          <w:rFonts w:ascii="Times New Roman" w:eastAsia="Arial Unicode MS" w:hAnsi="Times New Roman"/>
          <w:bCs/>
          <w:color w:val="000000"/>
          <w:spacing w:val="-14"/>
          <w:sz w:val="28"/>
          <w:szCs w:val="28"/>
        </w:rPr>
        <w:t>показателей организации о затратах на производство от внутризавод</w:t>
      </w:r>
      <w:r w:rsidRPr="00471300">
        <w:rPr>
          <w:rFonts w:ascii="Times New Roman" w:eastAsia="Arial Unicode MS" w:hAnsi="Times New Roman"/>
          <w:bCs/>
          <w:color w:val="000000"/>
          <w:spacing w:val="-14"/>
          <w:sz w:val="28"/>
          <w:szCs w:val="28"/>
        </w:rPr>
        <w:softHyphen/>
      </w:r>
      <w:r w:rsidRPr="00471300">
        <w:rPr>
          <w:rFonts w:ascii="Times New Roman" w:eastAsia="Arial Unicode MS" w:hAnsi="Times New Roman"/>
          <w:bCs/>
          <w:color w:val="000000"/>
          <w:spacing w:val="-11"/>
          <w:sz w:val="28"/>
          <w:szCs w:val="28"/>
        </w:rPr>
        <w:t>ского оборота. Вместе с тем этот вариант позволяет выявлять себе</w:t>
      </w:r>
      <w:r w:rsidRPr="00471300">
        <w:rPr>
          <w:rFonts w:ascii="Times New Roman" w:eastAsia="Arial Unicode MS" w:hAnsi="Times New Roman"/>
          <w:bCs/>
          <w:color w:val="000000"/>
          <w:spacing w:val="-11"/>
          <w:sz w:val="28"/>
          <w:szCs w:val="28"/>
        </w:rPr>
        <w:softHyphen/>
      </w:r>
      <w:r w:rsidRPr="00471300">
        <w:rPr>
          <w:rFonts w:ascii="Times New Roman" w:eastAsia="Arial Unicode MS" w:hAnsi="Times New Roman"/>
          <w:bCs/>
          <w:color w:val="000000"/>
          <w:spacing w:val="-14"/>
          <w:sz w:val="28"/>
          <w:szCs w:val="28"/>
        </w:rPr>
        <w:t>стоимость полуфабрикатов на различных стадиях их обработки и тем самым обеспечивает более действенный контроль за процессом фор</w:t>
      </w:r>
      <w:r w:rsidRPr="00471300">
        <w:rPr>
          <w:rFonts w:ascii="Times New Roman" w:eastAsia="Arial Unicode MS" w:hAnsi="Times New Roman"/>
          <w:bCs/>
          <w:color w:val="000000"/>
          <w:spacing w:val="-14"/>
          <w:sz w:val="28"/>
          <w:szCs w:val="28"/>
        </w:rPr>
        <w:softHyphen/>
        <w:t>мирования себестоимости продукции.</w:t>
      </w:r>
    </w:p>
    <w:p w:rsidR="002F5AC1" w:rsidRPr="00471300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Default="002F5AC1" w:rsidP="00E11D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9E269B">
      <w:pPr>
        <w:pStyle w:val="1"/>
      </w:pPr>
      <w:bookmarkStart w:id="9" w:name="_Toc284186349"/>
      <w:r>
        <w:t>2</w:t>
      </w:r>
      <w:r w:rsidRPr="00C13218">
        <w:t>. Анализ себестоимости продукции ОАО «Вимм-Билль-Данн Напитки»</w:t>
      </w:r>
      <w:bookmarkEnd w:id="9"/>
    </w:p>
    <w:p w:rsidR="002F5AC1" w:rsidRPr="009E269B" w:rsidRDefault="002F5AC1" w:rsidP="009E269B">
      <w:pPr>
        <w:pStyle w:val="1"/>
        <w:rPr>
          <w:rStyle w:val="afc"/>
          <w:rFonts w:cs="Arial"/>
        </w:rPr>
      </w:pPr>
      <w:bookmarkStart w:id="10" w:name="_Toc284186350"/>
      <w:r w:rsidRPr="009E269B">
        <w:rPr>
          <w:rStyle w:val="afc"/>
          <w:rFonts w:cs="Arial"/>
        </w:rPr>
        <w:t>2.1  Сведения об обществе</w:t>
      </w:r>
      <w:r>
        <w:rPr>
          <w:rStyle w:val="afc"/>
          <w:rFonts w:cs="Arial"/>
        </w:rPr>
        <w:t>.</w:t>
      </w:r>
      <w:bookmarkEnd w:id="10"/>
      <w:r w:rsidRPr="009E269B">
        <w:rPr>
          <w:rStyle w:val="afc"/>
          <w:rFonts w:cs="Arial"/>
        </w:rPr>
        <w:t xml:space="preserve"> 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 Открытое  акционерное  общество «Вимм-Билль-Данн  Напитки» учреждено  в  соответствии  с  Указом  Президента  Российской Федерации «Об организационных мерах по преобразованию  государственных предприятий в акционерные общества» от 1 июля 1992 г. N 721 в результате преобразования муниципального предприятия «Раменский  молочный  комбинат»  и  осуществляет  свою  деятельность  в соответствии с Уставом, частью первой Гражданского Кодекса РФ и Федеральным законом от 26  декабря 1995  г.  № 208-ФЗ «Об  акционерных  обществах».   Общество  является  полным правопреемником муниципального предприятия «Раменский молочный комбинат».[1]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 Полное фирменное наименование Общества: 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•  на русском языке –  Открытое акционерное общество «Вимм-Билль-Данн Напитки»; 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13218">
        <w:rPr>
          <w:rFonts w:ascii="Times New Roman" w:hAnsi="Times New Roman"/>
          <w:sz w:val="28"/>
          <w:szCs w:val="28"/>
          <w:lang w:val="en-US"/>
        </w:rPr>
        <w:t xml:space="preserve">• </w:t>
      </w:r>
      <w:r w:rsidRPr="00C13218">
        <w:rPr>
          <w:rFonts w:ascii="Times New Roman" w:hAnsi="Times New Roman"/>
          <w:sz w:val="28"/>
          <w:szCs w:val="28"/>
        </w:rPr>
        <w:t>на</w:t>
      </w:r>
      <w:r w:rsidRPr="00C132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3218">
        <w:rPr>
          <w:rFonts w:ascii="Times New Roman" w:hAnsi="Times New Roman"/>
          <w:sz w:val="28"/>
          <w:szCs w:val="28"/>
        </w:rPr>
        <w:t>английском</w:t>
      </w:r>
      <w:r w:rsidRPr="00C132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3218">
        <w:rPr>
          <w:rFonts w:ascii="Times New Roman" w:hAnsi="Times New Roman"/>
          <w:sz w:val="28"/>
          <w:szCs w:val="28"/>
        </w:rPr>
        <w:t>языке</w:t>
      </w:r>
      <w:r w:rsidRPr="00C13218">
        <w:rPr>
          <w:rFonts w:ascii="Times New Roman" w:hAnsi="Times New Roman"/>
          <w:sz w:val="28"/>
          <w:szCs w:val="28"/>
          <w:lang w:val="en-US"/>
        </w:rPr>
        <w:t xml:space="preserve"> – Public Joint Stock Company «Wimm-Bill-Dann Beverages».  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Местонахождение Общества (юридический  адрес):  140100,  Российская Федерация, Московская область, г. Раменское, Транспортный проезд, дом 1. 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Почтовый  адрес  Общества:  140100,  Российская  Федерация,  Московская  область,  г. Раменское, Транспортный проезд, дом 1. 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 30 марта 2007 года ОАО «Раменский молочный комбинат» был переименован в ОАО «Вимм-Билль-Данн Напитки»  - протокол общего собрания акционеров №14-03 и  СВИДЕТЕЛЬСТВО о  внесении  в  Единый  государственный  реестр  №1025005120469  от 30  марта 2007  года  за государственным  номером  №2075040025652  Межрайонной  инспекции  Федеральной налоговой службы №1 по Московской области. 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 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Производимая продукция: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• Молоко стерилизованное «Лианозовское «М», «Домик в деревне», «Доктор Вита» и др., 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Сливки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Сметана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Йогурт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Сливочное масло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Ряженка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Кефир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Простокваша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Сливки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Сырки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Твороженная масса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Сухое молоко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Обезжиренная молочная продукция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• Молочные десерты «Чудо-молоко»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• Пудинги «Рыжий Ап» 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Пищевое производство с высокотехнологическим оборудованием ОАО «Вимм-Билль-Данн» принадлежит 36 производственных предприятий, выпускающих молочные продукты, соки и минеральную воду, а также центры продаж более чем в 25 городах России и странах СНГ. Компании принадлежат торговые марки «J7», «100 % Gold Premium», «Любимый сад», «Домик в деревне», «Весёлый молочник», «Агуша» и т. п. (всего свыше 1 000 наименований молочной продукции и более 150 наименований соков, фруктовых нектаров, негазированных напитков). В настоящее время в компании работает более 21 тысячи человек. «Вимм-Билль-Дан» стал первым производителем молочных продуктов, получившим разрешение экспортировать свою продукцию в страны ЕС. В 2007 году служба рейтингов корпоративного управления Standard &amp; Poor’s подтвердила рейтинг корпоративного управления ВБД на уровне 7+ (7.7 по российской шкале), что является самым высоким рейтингом в России. Это свидетельствует об эффективной работе Совета директоров, в частности, о реальном влиянии независимых директоров на процесс принятия решений и о приверженности контролирующих акционеров высоким стандартам корпоративного управления.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Высшим органом управления ВБД является Общее собрание акционеров. Собрание акционеров избирает Совет директоров общества, который осуществляет общее руководство деятельностью компании, за исключением решения вопросов, отнесенных к исключительной компетенции Общего собрания. В настоящий момент в составе Совета директоров ВБД – 11  человек,  включая  независимых  директоров.  Функции  коллегиального  исполнительного  органа  ВБД исполняет  Правление,  состоящее  из 8  человек,  функции  единоличного  исполнительного  органа – Председатель Правления.</w:t>
      </w:r>
    </w:p>
    <w:p w:rsidR="002F5AC1" w:rsidRPr="00C13218" w:rsidRDefault="002F5AC1" w:rsidP="009E269B">
      <w:pPr>
        <w:pStyle w:val="1"/>
      </w:pPr>
      <w:bookmarkStart w:id="11" w:name="_Toc284186351"/>
      <w:r>
        <w:t>2</w:t>
      </w:r>
      <w:r w:rsidRPr="00C13218">
        <w:t>.2  Характеристика структуры затрат на производство</w:t>
      </w:r>
      <w:bookmarkEnd w:id="11"/>
    </w:p>
    <w:p w:rsidR="002F5AC1" w:rsidRPr="00C13218" w:rsidRDefault="002F5AC1" w:rsidP="00C13218">
      <w:pPr>
        <w:pStyle w:val="af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На основе группировки затрат по экономическим элементам можно охарактеризовать структуру себестоимости продукции. </w:t>
      </w:r>
    </w:p>
    <w:p w:rsidR="002F5AC1" w:rsidRPr="00C13218" w:rsidRDefault="002F5AC1" w:rsidP="00C13218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В зависимости от того удельный вес каких затрат преобладает в их общей структуре, выделяют отрасли трудоемкие (угольная, горно-рудная промышленность, лесозаготовки), материалоемкие (многие отрасли легкой и пищевой промышленности), энергоемкие (цветная металлургия), а также отрасли с большим удельным весом затрат на амортизацию (нефтедобывающая и газовая промышленность). Такая классификация имеет важное значение прежде всего для определения путей снижения себестоимости. </w:t>
      </w:r>
    </w:p>
    <w:p w:rsidR="002F5AC1" w:rsidRPr="00C13218" w:rsidRDefault="002F5AC1" w:rsidP="00C13218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1. Анализ основных экономических показателей ОАО «Вимм-Билль-Данн».</w:t>
      </w:r>
    </w:p>
    <w:p w:rsidR="002F5AC1" w:rsidRPr="00C13218" w:rsidRDefault="002F5AC1" w:rsidP="00C13218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Исходя из данных, приведенных в Приложении А, произведем анализ основных экономических показателей на ОАО «Вимм-Билль-Данн».</w:t>
      </w:r>
    </w:p>
    <w:p w:rsidR="002F5AC1" w:rsidRPr="00C13218" w:rsidRDefault="002F5AC1" w:rsidP="00C132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Выручка от реализации товаров увеличилась в 2008 году по сравнению с 2075 годом на 2486 тыс. руб., а в 2009 году по сравнению с 2008 годом на 3086 тыс. руб., себестоимость реализованных товаров, работ, услуг также изменилась: в 2008 году по сравнению с 2007 годом на 2053 тыс. руб., в 2009 году по сравнению с 2008 годом 2712 тыс. руб., прибыль от продаж 2009 году составила 2911 тыс. руб., что на 233 тыс. руб. больше, чем в 2008 году, прибыль отчетного периода в 2008 году по сравнению с 2008 годом увеличилась на 415 тыс. руб., а 2009 году по сравнению с 2008 годом на 213 тыс. руб., налог на прибыль увеличился на 99 тыс. руб. в 2008 году и на 51 тыс. руб. в 2008 году, чистая прибыль в 2008 году по сравнению с 2007 годом увеличилась на 316 тыс. руб., а в 2009 году по сравнению с 2008 годом на 162 тыс. руб. 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2. Анализ себестоимости продукции по экономическим элементам и калькуляционным статьям</w:t>
      </w:r>
    </w:p>
    <w:p w:rsidR="002F5AC1" w:rsidRPr="00C13218" w:rsidRDefault="002F5AC1" w:rsidP="00C132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Таблица 1 - Анализ себестоимости продукции на ОАО «Вимм-Билль-Данн» по экономическим элементам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8"/>
        <w:gridCol w:w="995"/>
        <w:gridCol w:w="781"/>
        <w:gridCol w:w="1249"/>
        <w:gridCol w:w="1226"/>
        <w:gridCol w:w="1226"/>
        <w:gridCol w:w="1226"/>
      </w:tblGrid>
      <w:tr w:rsidR="002F5AC1" w:rsidRPr="0035443C" w:rsidTr="00C13218">
        <w:trPr>
          <w:cantSplit/>
          <w:trHeight w:val="310"/>
        </w:trPr>
        <w:tc>
          <w:tcPr>
            <w:tcW w:w="1577" w:type="pct"/>
            <w:vMerge w:val="restar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Элемент затрат</w:t>
            </w:r>
          </w:p>
        </w:tc>
        <w:tc>
          <w:tcPr>
            <w:tcW w:w="1545" w:type="pct"/>
            <w:gridSpan w:val="3"/>
            <w:vAlign w:val="bottom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Сумма, тыс. руб.</w:t>
            </w:r>
          </w:p>
        </w:tc>
        <w:tc>
          <w:tcPr>
            <w:tcW w:w="1878" w:type="pct"/>
            <w:gridSpan w:val="3"/>
            <w:vAlign w:val="bottom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Структура затрат, %</w:t>
            </w:r>
          </w:p>
        </w:tc>
      </w:tr>
      <w:tr w:rsidR="002F5AC1" w:rsidRPr="0035443C" w:rsidTr="00C13218">
        <w:trPr>
          <w:cantSplit/>
          <w:trHeight w:val="310"/>
        </w:trPr>
        <w:tc>
          <w:tcPr>
            <w:tcW w:w="1577" w:type="pct"/>
            <w:vMerge/>
            <w:vAlign w:val="center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2007 г.</w:t>
            </w:r>
          </w:p>
        </w:tc>
        <w:tc>
          <w:tcPr>
            <w:tcW w:w="399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2008 г.</w:t>
            </w:r>
          </w:p>
        </w:tc>
        <w:tc>
          <w:tcPr>
            <w:tcW w:w="63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2009 г.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2007 г.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2008 г.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2009 г.</w:t>
            </w:r>
          </w:p>
        </w:tc>
      </w:tr>
      <w:tr w:rsidR="002F5AC1" w:rsidRPr="0035443C" w:rsidTr="00C13218">
        <w:trPr>
          <w:trHeight w:val="20"/>
        </w:trPr>
        <w:tc>
          <w:tcPr>
            <w:tcW w:w="1577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50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7154</w:t>
            </w:r>
          </w:p>
        </w:tc>
        <w:tc>
          <w:tcPr>
            <w:tcW w:w="399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8596</w:t>
            </w:r>
          </w:p>
        </w:tc>
        <w:tc>
          <w:tcPr>
            <w:tcW w:w="63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10256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63,25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64,09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63,05</w:t>
            </w:r>
          </w:p>
        </w:tc>
      </w:tr>
      <w:tr w:rsidR="002F5AC1" w:rsidRPr="0035443C" w:rsidTr="00C13218">
        <w:trPr>
          <w:trHeight w:val="20"/>
        </w:trPr>
        <w:tc>
          <w:tcPr>
            <w:tcW w:w="1577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0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2056</w:t>
            </w:r>
          </w:p>
        </w:tc>
        <w:tc>
          <w:tcPr>
            <w:tcW w:w="399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2154</w:t>
            </w:r>
          </w:p>
        </w:tc>
        <w:tc>
          <w:tcPr>
            <w:tcW w:w="63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2225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18,18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16,06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13,68</w:t>
            </w:r>
          </w:p>
        </w:tc>
      </w:tr>
      <w:tr w:rsidR="002F5AC1" w:rsidRPr="0035443C" w:rsidTr="00C13218">
        <w:trPr>
          <w:trHeight w:val="20"/>
        </w:trPr>
        <w:tc>
          <w:tcPr>
            <w:tcW w:w="1577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Отчисления в фонд социальной защиты</w:t>
            </w:r>
          </w:p>
        </w:tc>
        <w:tc>
          <w:tcPr>
            <w:tcW w:w="50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  <w:tc>
          <w:tcPr>
            <w:tcW w:w="399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63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4,73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4,17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</w:tr>
      <w:tr w:rsidR="002F5AC1" w:rsidRPr="0035443C" w:rsidTr="00C13218">
        <w:trPr>
          <w:trHeight w:val="20"/>
        </w:trPr>
        <w:tc>
          <w:tcPr>
            <w:tcW w:w="1577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50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1230</w:t>
            </w:r>
          </w:p>
        </w:tc>
        <w:tc>
          <w:tcPr>
            <w:tcW w:w="399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1325</w:t>
            </w:r>
          </w:p>
        </w:tc>
        <w:tc>
          <w:tcPr>
            <w:tcW w:w="63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2154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10,87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9,88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13,24</w:t>
            </w:r>
          </w:p>
        </w:tc>
      </w:tr>
      <w:tr w:rsidR="002F5AC1" w:rsidRPr="0035443C" w:rsidTr="00C13218">
        <w:trPr>
          <w:trHeight w:val="20"/>
        </w:trPr>
        <w:tc>
          <w:tcPr>
            <w:tcW w:w="1577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0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399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  <w:tc>
          <w:tcPr>
            <w:tcW w:w="63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1052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2,97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6,47</w:t>
            </w:r>
          </w:p>
        </w:tc>
      </w:tr>
      <w:tr w:rsidR="002F5AC1" w:rsidRPr="0035443C" w:rsidTr="00C13218">
        <w:trPr>
          <w:trHeight w:val="20"/>
        </w:trPr>
        <w:tc>
          <w:tcPr>
            <w:tcW w:w="1577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Итог по элементам затрат</w:t>
            </w:r>
          </w:p>
        </w:tc>
        <w:tc>
          <w:tcPr>
            <w:tcW w:w="50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11311</w:t>
            </w:r>
          </w:p>
        </w:tc>
        <w:tc>
          <w:tcPr>
            <w:tcW w:w="399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13413</w:t>
            </w:r>
          </w:p>
        </w:tc>
        <w:tc>
          <w:tcPr>
            <w:tcW w:w="638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16266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626" w:type="pct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</w:tbl>
    <w:p w:rsidR="002F5AC1" w:rsidRPr="00C13218" w:rsidRDefault="002F5AC1" w:rsidP="00C132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Из проведенного анализа себестоимости продукции по экономическим элементам на ООО «Вимм-Билль-Данн» можно сделать следующие выводы: производство на предприятии является материалоемким, так как доля материальных затрат в общей себестоимости составляет 63,25% в 2007 году, 64,09 % в 2008 году и 63,05 % в 2009 году. Материальные затраты в 2009 году по сравнению с 2008 годом уменьшились, это может быть связано с использованием более дешевого сырья и материалов в производстве. Доля заработной платы имеет тенденцию к снижению, так в 2008 году по сравнению с 2007 годом она уменьшилась на 2,12%; в 2009 году по сравнению с 2008 годом на 2,38%. Отчисления в фонд социальной защиты также имеют тенденцию к снижению в 2008 году уменьшение по сравнению с 2007 годом составило 0,56 %, а 2009 году по сравнению с 2008 годом 0,61%. Амортизация основных средств в 2008 году снизилась на 0,99 % по сравнению с 2007 годом., Это связано с проведенной переоценкой основных средств, а также с постепенным износом и списанием производственных фондов. В 2009 году по сравнению с 2008 годом доля амортизационных отчислений в общей себестоимости продукции увеличилась на 3,36 %. Это также связано с переоценкой основных средств, а также с увеличением стоимости производственных фондов. Доля прочих расходов имеет тенденцию к росту на 2,83 % в 2007 году и на 0,67 % в 2008 году. Причины этому могут быть следующие:</w:t>
      </w:r>
    </w:p>
    <w:p w:rsidR="002F5AC1" w:rsidRPr="00C13218" w:rsidRDefault="002F5AC1" w:rsidP="00C13218">
      <w:pPr>
        <w:numPr>
          <w:ilvl w:val="0"/>
          <w:numId w:val="9"/>
        </w:numPr>
        <w:shd w:val="clear" w:color="auto" w:fill="FFFFFF"/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  <w:lang w:val="hr-HR"/>
        </w:rPr>
        <w:t xml:space="preserve">увеличение </w:t>
      </w:r>
      <w:r w:rsidRPr="00C13218">
        <w:rPr>
          <w:rFonts w:ascii="Times New Roman" w:hAnsi="Times New Roman"/>
          <w:sz w:val="28"/>
          <w:szCs w:val="28"/>
        </w:rPr>
        <w:t xml:space="preserve">доли кредитов и процентных ставок, что </w:t>
      </w:r>
      <w:r w:rsidRPr="00C13218">
        <w:rPr>
          <w:rFonts w:ascii="Times New Roman" w:hAnsi="Times New Roman"/>
          <w:sz w:val="28"/>
          <w:szCs w:val="28"/>
          <w:lang w:val="hr-HR"/>
        </w:rPr>
        <w:t>значительно повысило плату за</w:t>
      </w:r>
      <w:r w:rsidRPr="00C13218">
        <w:rPr>
          <w:rFonts w:ascii="Times New Roman" w:hAnsi="Times New Roman"/>
          <w:sz w:val="28"/>
          <w:szCs w:val="28"/>
        </w:rPr>
        <w:t xml:space="preserve"> участие заемного капитала в производстве;</w:t>
      </w:r>
    </w:p>
    <w:p w:rsidR="002F5AC1" w:rsidRPr="00C13218" w:rsidRDefault="002F5AC1" w:rsidP="00C13218">
      <w:pPr>
        <w:numPr>
          <w:ilvl w:val="0"/>
          <w:numId w:val="9"/>
        </w:numPr>
        <w:shd w:val="clear" w:color="auto" w:fill="FFFFFF"/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подорожание стоимости энерго и тепло тарифов;</w:t>
      </w:r>
    </w:p>
    <w:p w:rsidR="002F5AC1" w:rsidRPr="00C13218" w:rsidRDefault="002F5AC1" w:rsidP="00C13218">
      <w:pPr>
        <w:numPr>
          <w:ilvl w:val="0"/>
          <w:numId w:val="9"/>
        </w:numPr>
        <w:shd w:val="clear" w:color="auto" w:fill="FFFFFF"/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  <w:lang w:val="hr-HR"/>
        </w:rPr>
        <w:t xml:space="preserve"> существенное повышение роли рекламы </w:t>
      </w:r>
      <w:r w:rsidRPr="00C13218">
        <w:rPr>
          <w:rFonts w:ascii="Times New Roman" w:hAnsi="Times New Roman"/>
          <w:sz w:val="28"/>
          <w:szCs w:val="28"/>
        </w:rPr>
        <w:t>(предприятие</w:t>
      </w:r>
      <w:r w:rsidRPr="00C13218">
        <w:rPr>
          <w:rFonts w:ascii="Times New Roman" w:hAnsi="Times New Roman"/>
          <w:sz w:val="28"/>
          <w:szCs w:val="28"/>
          <w:lang w:val="hr-HR"/>
        </w:rPr>
        <w:t xml:space="preserve"> стал</w:t>
      </w:r>
      <w:r w:rsidRPr="00C13218">
        <w:rPr>
          <w:rFonts w:ascii="Times New Roman" w:hAnsi="Times New Roman"/>
          <w:sz w:val="28"/>
          <w:szCs w:val="28"/>
        </w:rPr>
        <w:t>о</w:t>
      </w:r>
      <w:r w:rsidRPr="00C13218">
        <w:rPr>
          <w:rFonts w:ascii="Times New Roman" w:hAnsi="Times New Roman"/>
          <w:sz w:val="28"/>
          <w:szCs w:val="28"/>
          <w:lang w:val="hr-HR"/>
        </w:rPr>
        <w:t xml:space="preserve"> больше средств расходовать на эти цели</w:t>
      </w:r>
      <w:r w:rsidRPr="00C13218">
        <w:rPr>
          <w:rFonts w:ascii="Times New Roman" w:hAnsi="Times New Roman"/>
          <w:sz w:val="28"/>
          <w:szCs w:val="28"/>
        </w:rPr>
        <w:t>) и расходов связанных с реализацией продукции</w:t>
      </w:r>
      <w:r w:rsidRPr="00C13218">
        <w:rPr>
          <w:rFonts w:ascii="Times New Roman" w:hAnsi="Times New Roman"/>
          <w:sz w:val="28"/>
          <w:szCs w:val="28"/>
          <w:lang w:val="hr-HR"/>
        </w:rPr>
        <w:t>.</w:t>
      </w:r>
    </w:p>
    <w:p w:rsidR="002F5AC1" w:rsidRPr="00C13218" w:rsidRDefault="002F5AC1" w:rsidP="00C13218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3. Анализ себестоимости продукции ОАО «Вимм-Билль-Данн».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Исходя из данных, представленных в Приложении 2, рассчитаем себестоимость продукции «Вимм-Билль-Данн»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Рассчитаем виды себестоимости на ООО «Вимм-Билль-Данн»:</w:t>
      </w:r>
    </w:p>
    <w:p w:rsidR="002F5AC1" w:rsidRPr="00C13218" w:rsidRDefault="002F5AC1" w:rsidP="00C13218">
      <w:pPr>
        <w:numPr>
          <w:ilvl w:val="1"/>
          <w:numId w:val="4"/>
        </w:numPr>
        <w:shd w:val="clear" w:color="auto" w:fill="FFFFFF"/>
        <w:tabs>
          <w:tab w:val="clear" w:pos="144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Производственная себестоимость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2007 год = 4962+1322+956-86+1525+397 =9076,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2008 год = 6425+1231+1076-136+1725+449 = 10770,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2009 год = 7726+1562+1125-157+1956+509 = 12721;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2.  Цеховая себестоимость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2007 год = 9076+1526+504 = 11106,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2008год = 10770+1896+493 = 13159,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2009 год = 12721+2225+1025 = 15971;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3. Полная производственная себестоимость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2007 год = 11106+125 =11231,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2008год =13159+122 =13291,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2009 год =15971+145 =16116;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4. Полная коммерческая себестоимость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2007 год =11231+80 =11311,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2008год =13291+122 = 13413,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2009 год = 16116+150 = 16266.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Вывод: В ходе анализа было выявлено, что сырье и материалы в 2008 году по сравнению с 2007 годом возросли на 1463 тыс. руб., а в 2009 году по сравнению с 2008 годом на 1301 тыс. руб. Зарплата производственных рабочих составила в 2007 – 1525, 2008 – 1725, 2009 – 1956. Таким образом в 2008 году по сравнению с 2007 годом рост составил 200 тыс. руб., в 2009 году по сравнению с 2008 годом - 231 тыс. руб. Отчисления на социальные нужды имеют тенденцию к увеличению 2008 году изменение составило 52 тыс. руб. 2009 – 60 тыс. руб. Общепроизводственные расходы в 2008 году по сравнению с 2007 годом уменьшились на 11 тыс. руб., а 2009 году по сравнению с 2008 годом произошел резкий скачок в сторону увеличения на 532 тыс. руб. Общехозяйственные расходы увеличились в 2008 году на 7 тыс. руб., в 2009 на 13 тыс. руб. Итого затраты увеличились в 2008 году на 2102 тыс. руб., 2009 на 2853 тыс. руб. по сравнению с 2008 годом. Анализ себестоимости по калькуляционным статьям показал, что наибольший удельный вес в структуре себестоимости составляют сырье и материалы. В 2008 году этот показатель по сравнению с 2007 годом увеличился на 4,03 %; 2009 году по сравнению с 2008 годом уменьшился на 0,4%. Аналогичная картина свойственна и комплектующим изделиям. Показатель топливо и энергия имеет постоянную тенденцию к снижению ( в 2007 – 8,45, 2008- 8,02, 2009 – 6,92). Зарплата производственных рабочих и отчисления на социальные нужды также постоянно уменьшаются в структуре общих затрат. Общепроизводственные затраты в 2008 году по сравнению с 2009 годом уменьшились на 0,78 %; в 2007 году по сравнению с 2008 годом наблюдается рост на 2,62 %. Производственная себестоимость составила в 2007 – 9076 тыс. руб., 2008 – 10770 тыс. руб., в 2009 – 12721 тыс. руб. Цеховая себестоимость в 2008 году по сравнению с 2007 годом увеличилась на 2053 тыс. руб., 2009 году по сравнению с 2008 годом рост составил 2812 тыс. руб.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Полная коммерческая себестоимость 2008 году возросла на 2102 тыс. руб., в 2009 году на 2853 тыс. руб.</w:t>
      </w:r>
    </w:p>
    <w:p w:rsidR="002F5AC1" w:rsidRPr="00C13218" w:rsidRDefault="002F5AC1" w:rsidP="00C132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4. Анализ затрат на 1 рубль товарной продукции на ОАО «Вимм-Билль-Данн»</w:t>
      </w:r>
    </w:p>
    <w:p w:rsidR="002F5AC1" w:rsidRPr="00C13218" w:rsidRDefault="002F5AC1" w:rsidP="00C132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Важным обобщающим показателем себестоимости продукции является затраты на рубль товарной продукции, который отличается тем, что, во-первых, дает обобщенную оценку эффективности затрат и характеризует уровень издержек на выработку продукции, во-вторых, является универсальным показателем, который может рассчитываться в любой отрасли производства и на любом коммерческом предприятии, и, в-третьих, показывает рентабельность производства отдельных видов продукции. </w:t>
      </w:r>
    </w:p>
    <w:p w:rsidR="002F5AC1" w:rsidRPr="00C13218" w:rsidRDefault="002F5AC1" w:rsidP="00C13218">
      <w:pPr>
        <w:tabs>
          <w:tab w:val="left" w:pos="82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Чем меньше затрат приходиться на 1 руб. товарной продукции, тем выше рентабельность продукции. Затраты на рубль товарной продукции непосредственно зависят от изменения общей суммы затрат на производство и реализацию продукции и от изменения стоимости (оптовой цены) произведенной продукции. На общую сумму затрат оказывают влияние объем производства продукции, ее структура, изменение переменных и постоянных затрат, которые в свою очередь могут увеличиваться или уменьшаться за счет ресурсоемкости продукции и цен на потребленные ресурсы. </w:t>
      </w:r>
    </w:p>
    <w:p w:rsidR="002F5AC1" w:rsidRPr="00C13218" w:rsidRDefault="002F5AC1" w:rsidP="00C13218">
      <w:pPr>
        <w:tabs>
          <w:tab w:val="left" w:pos="82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5. Анализ затрат на 1 рубль товарной продукции на ОАО «Вимм-Билль-Данн».</w:t>
      </w:r>
    </w:p>
    <w:p w:rsidR="002F5AC1" w:rsidRPr="00C13218" w:rsidRDefault="002F5AC1" w:rsidP="00C132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Таблица 2 -  Анализ затрат на 1 рубль товарной продукции на ООО «Вимм-Билль-Данн» </w:t>
      </w:r>
    </w:p>
    <w:tbl>
      <w:tblPr>
        <w:tblW w:w="92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1"/>
        <w:gridCol w:w="1407"/>
        <w:gridCol w:w="1407"/>
        <w:gridCol w:w="1408"/>
        <w:gridCol w:w="1230"/>
        <w:gridCol w:w="1231"/>
      </w:tblGrid>
      <w:tr w:rsidR="002F5AC1" w:rsidRPr="0035443C" w:rsidTr="00C13218">
        <w:trPr>
          <w:cantSplit/>
          <w:trHeight w:val="315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Элемент затрат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Темп роста </w:t>
            </w:r>
          </w:p>
        </w:tc>
      </w:tr>
      <w:tr w:rsidR="002F5AC1" w:rsidRPr="0035443C" w:rsidTr="00C13218">
        <w:trPr>
          <w:cantSplit/>
          <w:trHeight w:val="315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2007 г.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2008 г.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2009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2008г.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2009 г.</w:t>
            </w:r>
          </w:p>
        </w:tc>
      </w:tr>
      <w:tr w:rsidR="002F5AC1" w:rsidRPr="0035443C" w:rsidTr="00C13218">
        <w:trPr>
          <w:trHeight w:val="2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7154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8596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10256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120,16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119,31</w:t>
            </w:r>
          </w:p>
        </w:tc>
      </w:tr>
      <w:tr w:rsidR="002F5AC1" w:rsidRPr="0035443C" w:rsidTr="00C13218">
        <w:trPr>
          <w:trHeight w:val="2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2056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2154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2225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104,77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103,30</w:t>
            </w:r>
          </w:p>
        </w:tc>
      </w:tr>
      <w:tr w:rsidR="002F5AC1" w:rsidRPr="0035443C" w:rsidTr="00C13218">
        <w:trPr>
          <w:trHeight w:val="2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Отчисления в фонд социальной защиты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104,67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103,39</w:t>
            </w:r>
          </w:p>
        </w:tc>
      </w:tr>
      <w:tr w:rsidR="002F5AC1" w:rsidRPr="0035443C" w:rsidTr="00C13218">
        <w:trPr>
          <w:trHeight w:val="2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1230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2154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162,57</w:t>
            </w:r>
          </w:p>
        </w:tc>
      </w:tr>
      <w:tr w:rsidR="002F5AC1" w:rsidRPr="0035443C" w:rsidTr="00C13218">
        <w:trPr>
          <w:trHeight w:val="2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231,55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135,22</w:t>
            </w:r>
          </w:p>
        </w:tc>
      </w:tr>
      <w:tr w:rsidR="002F5AC1" w:rsidRPr="0035443C" w:rsidTr="00C13218">
        <w:trPr>
          <w:trHeight w:val="2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Итог по элементам затрат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11311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13413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16266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118,58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121,27</w:t>
            </w:r>
          </w:p>
        </w:tc>
      </w:tr>
      <w:tr w:rsidR="002F5AC1" w:rsidRPr="0035443C" w:rsidTr="00C13218">
        <w:trPr>
          <w:trHeight w:val="2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Выпуск товарной продукции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13605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16091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19177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118,27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119,18</w:t>
            </w:r>
          </w:p>
        </w:tc>
      </w:tr>
      <w:tr w:rsidR="002F5AC1" w:rsidRPr="0035443C" w:rsidTr="00C13218">
        <w:trPr>
          <w:trHeight w:val="2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Затраты на 1 рубль товарной продукции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0,8314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0,8336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0,8482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</w:tbl>
    <w:p w:rsidR="002F5AC1" w:rsidRPr="00C13218" w:rsidRDefault="002F5AC1" w:rsidP="00C13218">
      <w:pPr>
        <w:tabs>
          <w:tab w:val="left" w:pos="82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Вывод: в ходе анализа затрат на 1 рубль товарной продукции было выявлено: затраты на 1 рубль товарной продукции на ООО «Вимм-Билль-Данн» составили в 2007 году - 0,8314 руб., 2008 году - 0,8336руб., в 2009 году – 0,8482 руб. Затраты на 1 рубль товарной продукции увеличиваются в 2008 году по сравнению с 2007 годом на 0,0022 руб.; в 2009 году по сравнению с 2008 годом на 0,0146 руб. Это является отрицательным моментом в деятельности организации и говорит о снижении рентабельности продукции. Необходимо изыскивать пути снижения себестоимости.</w:t>
      </w:r>
    </w:p>
    <w:p w:rsidR="002F5AC1" w:rsidRPr="00C13218" w:rsidRDefault="002F5AC1" w:rsidP="00C13218">
      <w:pPr>
        <w:pStyle w:val="2"/>
        <w:tabs>
          <w:tab w:val="left" w:pos="708"/>
        </w:tabs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_Toc41297516"/>
      <w:bookmarkStart w:id="13" w:name="_Toc37828043"/>
    </w:p>
    <w:p w:rsidR="002F5AC1" w:rsidRPr="00C13218" w:rsidRDefault="002F5AC1" w:rsidP="00C13218">
      <w:pPr>
        <w:pStyle w:val="2"/>
        <w:tabs>
          <w:tab w:val="left" w:pos="708"/>
        </w:tabs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2F5AC1" w:rsidRPr="00C13218" w:rsidRDefault="002F5AC1" w:rsidP="009E269B">
      <w:pPr>
        <w:pStyle w:val="2"/>
        <w:tabs>
          <w:tab w:val="left" w:pos="708"/>
        </w:tabs>
        <w:spacing w:before="0"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bookmarkEnd w:id="12"/>
      <w:bookmarkEnd w:id="13"/>
    </w:p>
    <w:p w:rsidR="002F5AC1" w:rsidRPr="00C13218" w:rsidRDefault="002F5AC1" w:rsidP="009E269B">
      <w:pPr>
        <w:pStyle w:val="1"/>
      </w:pPr>
      <w:bookmarkStart w:id="14" w:name="_Toc284186352"/>
      <w:r w:rsidRPr="00C13218">
        <w:t>Заключение</w:t>
      </w:r>
      <w:bookmarkEnd w:id="14"/>
    </w:p>
    <w:p w:rsidR="002F5AC1" w:rsidRPr="00C13218" w:rsidRDefault="002F5AC1" w:rsidP="00C13218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В условиях рыночной экономики себестоимость продукции является важнейшим показателем производственно-хозяйственной деятельности предприятия. Исчисление этого показателя необходимо для оценки выполнения плана по данному показателю и его динамики; определения рентабельности производства и отдельных видов продукции; выявления резервов снижения себестоимости продукции; определения цен на продукцию; обоснования решений о производстве новых видов продукции и снятия с производства устаревших.</w:t>
      </w:r>
    </w:p>
    <w:p w:rsidR="002F5AC1" w:rsidRPr="00C13218" w:rsidRDefault="002F5AC1" w:rsidP="00C13218">
      <w:pPr>
        <w:pStyle w:val="12"/>
        <w:tabs>
          <w:tab w:val="left" w:pos="8364"/>
        </w:tabs>
        <w:ind w:left="0" w:right="-6" w:firstLine="357"/>
        <w:rPr>
          <w:rFonts w:ascii="Times New Roman" w:hAnsi="Times New Roman"/>
          <w:szCs w:val="28"/>
          <w:lang w:val="ru-RU"/>
        </w:rPr>
      </w:pPr>
      <w:r w:rsidRPr="00C13218">
        <w:rPr>
          <w:rFonts w:ascii="Times New Roman" w:hAnsi="Times New Roman"/>
          <w:szCs w:val="28"/>
          <w:lang w:val="ru-RU"/>
        </w:rPr>
        <w:t>Себестоимость является основой определения цен на продукцию. Систематическое снижение себестоимости промышленной продукции - одно из основных условий повышения эффективности промышленного производства. Она оказывает непосредственное влияние на величину прибыли, уровень рентабельности.</w:t>
      </w:r>
    </w:p>
    <w:p w:rsidR="002F5AC1" w:rsidRPr="00C13218" w:rsidRDefault="002F5AC1" w:rsidP="00C13218">
      <w:pPr>
        <w:spacing w:after="0" w:line="360" w:lineRule="auto"/>
        <w:ind w:right="-6" w:firstLine="35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Поэтому формирование издержек производства и обращения, их учет имеют важное значение для предпринимательской деятельности организаций.</w:t>
      </w:r>
    </w:p>
    <w:p w:rsidR="002F5AC1" w:rsidRPr="00C13218" w:rsidRDefault="002F5AC1" w:rsidP="00C13218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Прибыль является основополагающей целью деятельности предприятия, она создается за счет разности между полученными доходами от реализации и стоимостью затраченных на создание продукции ресурсов. Рынок диктует спрос, поэтому наиболее доступной для предприятий мерой увеличения прибыльности является уменьшение собственных затрат и получение преимуществ по сравнению с конкурентами. Таким образом, важнейшим показателем деятельности является себестоимость его продукции (работ, услуг).</w:t>
      </w:r>
    </w:p>
    <w:p w:rsidR="002F5AC1" w:rsidRPr="00C13218" w:rsidRDefault="002F5AC1" w:rsidP="00C13218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Чтобы успешно бороться за снижение себестоимости нужно знать, как она образуется, какие факторы определяют ее величину. Себестоимость продукции является качественным показателем,  характеризующим производственно-хозяйственную деятельность производственного объединения, предприятия. В себестоимости как в обобщающем экономическом показателе находят свое отражение все стороны деятельности предприятия.</w:t>
      </w:r>
    </w:p>
    <w:p w:rsidR="002F5AC1" w:rsidRPr="00C13218" w:rsidRDefault="002F5AC1" w:rsidP="00C13218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Управление себестоимостью продукции предприятий – планомерный процесс формирования затрат на производство всей продукции и себестоимости отдельных изделий, контроль за выполнением заданий по снижению себестоимости продукции, выявления резервов ее снижения. Основными элементами системы управления себестоимостью являются прогнозирование и планирование, нормирование затрат, учет и калькулирование, анализ и контроль за себестоимостью. Все они функционируют в тесной взаимосвязи друг с другом.</w:t>
      </w:r>
    </w:p>
    <w:p w:rsidR="002F5AC1" w:rsidRPr="00C13218" w:rsidRDefault="002F5AC1" w:rsidP="00C13218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 xml:space="preserve">В современных условиях усиливаются роль и значение системы бухгалтерского учета. Одним из наиболее емких участков бухгалтерского учета являются учет затрат на производство и калькулирование себестоимости выпускаемой продукции, выполняемых работ или оказанных услуг. Успех фирмы зависит от формирования себестоимости по нескольким причинам: </w:t>
      </w:r>
    </w:p>
    <w:p w:rsidR="002F5AC1" w:rsidRPr="00C13218" w:rsidRDefault="002F5AC1" w:rsidP="00C13218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1. Затраты на производство изделия выступают важнейшим элементом при определении справедливой и конкурентоспособной продажной цены.</w:t>
      </w:r>
    </w:p>
    <w:p w:rsidR="002F5AC1" w:rsidRPr="00C13218" w:rsidRDefault="002F5AC1" w:rsidP="00C13218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2. Информация о себестоимости продукции часто лежит в основе прогнозирования и управления производством и затратами.</w:t>
      </w:r>
    </w:p>
    <w:p w:rsidR="002F5AC1" w:rsidRPr="00C13218" w:rsidRDefault="002F5AC1" w:rsidP="00C13218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3. Знание себестоимости необходимо для определения сальдо материальных счетов на конец отчетного периода.</w:t>
      </w:r>
    </w:p>
    <w:p w:rsidR="002F5AC1" w:rsidRPr="00C13218" w:rsidRDefault="002F5AC1" w:rsidP="00C13218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9E269B">
      <w:pPr>
        <w:pStyle w:val="1"/>
      </w:pPr>
      <w:bookmarkStart w:id="15" w:name="_Toc284186353"/>
      <w:r w:rsidRPr="00C13218">
        <w:t>Список используемой литературы</w:t>
      </w:r>
      <w:bookmarkEnd w:id="15"/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www.wbd.ru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Баздникин А.С. Цены и ценообразование. – М.: Юрайт-Издат. – 2008. - 332 с.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Волков О.И.. Экономика предприятия/ Волков О.И., Скляренко В.К. - М.: ИНФРА-М, 2006. - 280 с.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Грязнова А.Г., Соколинский В.М., Неровня Т.Н. Экономическая теория: Учебное пособие. – М.: Кнорус, 2010. – 602 с.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Ефимов В.В. Затраты. Брак. Потери.– Ульяновск: УлГТУ, 2009. -83с.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Кантон Е.Л., Маховикова Г.А., Кантор В.Е. Экономика предприятия. – СПб.: Питер, 2007. – 224 с.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Козлова Е.П. Бухгалтерский учет в организациях: Учебное пособие. - М.: Финансы и статистика, 2006. – 492 с.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Кондратьева М.Н. Экономика предприятия: учеб. пособие/ М.Н. Кондратьева. Е.В.Тен. – Ульяновск: УлГТУ, 2006. - 171 с.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Метод АВС: учебно-методическое пособие / В. В. Ефимов, Н. В. Паймуш- кина– Ульяновск: УлГТУ, 2006. – 32 с.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Основы макро- и микроэкономики: Учебное пособие / О.С. Сухарев, Н.П. Кожемяко. — М.: Высшая школа, 2009. — 391 с: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Савицкий А.А. Основы ценообразования: Учеб. пособие для учащихся ССУЗов. – Мн.: Дизайн ПРО, 2004. – 120с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Сергеев И.В. Экономика организаций (предприятий). - Учебное пособие-3-е изд. Изд-во Проспект, 2005. - 560с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Чеканский, А.Н. Микроэкономика. Промежуточный уровень: учебник / А.Н. Чеканский, Н.Л. Фролова. - М.: ИНФРА-М, 2008. – 684 с.</w:t>
      </w:r>
    </w:p>
    <w:p w:rsidR="002F5AC1" w:rsidRPr="00C13218" w:rsidRDefault="002F5AC1" w:rsidP="00C13218">
      <w:pPr>
        <w:pStyle w:val="11"/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>Экономика организации (предприятия): Учебник/ Под ред. Н.А. Сафронова. – 2-е изд., перераб. и доп. – М.: Экономистъ, 2005. – 618 с.</w:t>
      </w: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 w:rsidP="009E269B">
      <w:pPr>
        <w:pStyle w:val="1"/>
      </w:pPr>
      <w:bookmarkStart w:id="16" w:name="_Toc284186354"/>
      <w:r w:rsidRPr="00C13218">
        <w:t>Приложение А</w:t>
      </w:r>
      <w:bookmarkEnd w:id="16"/>
    </w:p>
    <w:p w:rsidR="002F5AC1" w:rsidRPr="00C13218" w:rsidRDefault="002F5AC1" w:rsidP="00C13218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C13218">
        <w:rPr>
          <w:sz w:val="28"/>
          <w:szCs w:val="28"/>
        </w:rPr>
        <w:t>Основные экономические показатели на ОАО «Вимм-Билль-Данн»</w:t>
      </w:r>
    </w:p>
    <w:tbl>
      <w:tblPr>
        <w:tblW w:w="5000" w:type="pct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329"/>
        <w:gridCol w:w="1314"/>
        <w:gridCol w:w="1314"/>
        <w:gridCol w:w="1314"/>
        <w:gridCol w:w="1314"/>
        <w:gridCol w:w="1412"/>
      </w:tblGrid>
      <w:tr w:rsidR="002F5AC1" w:rsidRPr="0035443C" w:rsidTr="009E269B">
        <w:trPr>
          <w:trHeight w:val="727"/>
          <w:jc w:val="center"/>
        </w:trPr>
        <w:tc>
          <w:tcPr>
            <w:tcW w:w="1665" w:type="pct"/>
            <w:vMerge w:val="restart"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43C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657" w:type="pct"/>
            <w:vMerge w:val="restart"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43C">
              <w:rPr>
                <w:rFonts w:ascii="Times New Roman" w:hAnsi="Times New Roman"/>
                <w:bCs/>
                <w:sz w:val="28"/>
                <w:szCs w:val="28"/>
              </w:rPr>
              <w:t>2007 г.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43C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657" w:type="pct"/>
            <w:vMerge w:val="restart"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43C">
              <w:rPr>
                <w:rFonts w:ascii="Times New Roman" w:hAnsi="Times New Roman"/>
                <w:bCs/>
                <w:sz w:val="28"/>
                <w:szCs w:val="28"/>
              </w:rPr>
              <w:t>2008 г.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43C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657" w:type="pct"/>
            <w:vMerge w:val="restar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43C">
              <w:rPr>
                <w:rFonts w:ascii="Times New Roman" w:hAnsi="Times New Roman"/>
                <w:bCs/>
                <w:sz w:val="28"/>
                <w:szCs w:val="28"/>
              </w:rPr>
              <w:t>2009 г.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43C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363" w:type="pct"/>
            <w:gridSpan w:val="2"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43C">
              <w:rPr>
                <w:rFonts w:ascii="Times New Roman" w:hAnsi="Times New Roman"/>
                <w:bCs/>
                <w:sz w:val="28"/>
                <w:szCs w:val="28"/>
              </w:rPr>
              <w:t>Абсолютное отклонение</w:t>
            </w:r>
          </w:p>
        </w:tc>
      </w:tr>
      <w:tr w:rsidR="002F5AC1" w:rsidRPr="0035443C" w:rsidTr="00C13218">
        <w:trPr>
          <w:trHeight w:val="829"/>
          <w:jc w:val="center"/>
        </w:trPr>
        <w:tc>
          <w:tcPr>
            <w:tcW w:w="1665" w:type="pct"/>
            <w:vMerge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43C">
              <w:rPr>
                <w:rFonts w:ascii="Times New Roman" w:hAnsi="Times New Roman"/>
                <w:bCs/>
                <w:sz w:val="28"/>
                <w:szCs w:val="28"/>
              </w:rPr>
              <w:t>2008 года к 2007</w:t>
            </w:r>
          </w:p>
        </w:tc>
        <w:tc>
          <w:tcPr>
            <w:tcW w:w="70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43C">
              <w:rPr>
                <w:rFonts w:ascii="Times New Roman" w:hAnsi="Times New Roman"/>
                <w:bCs/>
                <w:sz w:val="28"/>
                <w:szCs w:val="28"/>
              </w:rPr>
              <w:t>2009 года к 2008</w:t>
            </w:r>
          </w:p>
        </w:tc>
      </w:tr>
      <w:tr w:rsidR="002F5AC1" w:rsidRPr="0035443C" w:rsidTr="00C13218">
        <w:trPr>
          <w:trHeight w:val="1659"/>
          <w:jc w:val="center"/>
        </w:trPr>
        <w:tc>
          <w:tcPr>
            <w:tcW w:w="166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Выручка от реализации товаров, продукции, услуг (за минусом НДС, акцизов и аналогичных обязательных платежей)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13605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16091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19177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2486</w:t>
            </w:r>
          </w:p>
        </w:tc>
        <w:tc>
          <w:tcPr>
            <w:tcW w:w="70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3086</w:t>
            </w:r>
          </w:p>
        </w:tc>
      </w:tr>
      <w:tr w:rsidR="002F5AC1" w:rsidRPr="0035443C" w:rsidTr="00C13218">
        <w:trPr>
          <w:trHeight w:val="1162"/>
          <w:jc w:val="center"/>
        </w:trPr>
        <w:tc>
          <w:tcPr>
            <w:tcW w:w="166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Себестоимость реализации товаров, продукции, работ, услуг (без учета коммерческих и управленческих расходов)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11106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13159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15971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2053</w:t>
            </w:r>
          </w:p>
        </w:tc>
        <w:tc>
          <w:tcPr>
            <w:tcW w:w="70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2712</w:t>
            </w:r>
          </w:p>
        </w:tc>
      </w:tr>
      <w:tr w:rsidR="002F5AC1" w:rsidRPr="0035443C" w:rsidTr="00C13218">
        <w:trPr>
          <w:trHeight w:val="983"/>
          <w:jc w:val="center"/>
        </w:trPr>
        <w:tc>
          <w:tcPr>
            <w:tcW w:w="166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Расходы периода:</w:t>
            </w:r>
          </w:p>
          <w:p w:rsidR="002F5AC1" w:rsidRPr="0035443C" w:rsidRDefault="002F5AC1" w:rsidP="00C13218">
            <w:pPr>
              <w:numPr>
                <w:ilvl w:val="0"/>
                <w:numId w:val="7"/>
              </w:numPr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коммерческие</w:t>
            </w:r>
          </w:p>
          <w:p w:rsidR="002F5AC1" w:rsidRPr="0035443C" w:rsidRDefault="002F5AC1" w:rsidP="00C13218">
            <w:pPr>
              <w:numPr>
                <w:ilvl w:val="0"/>
                <w:numId w:val="7"/>
              </w:numPr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управленческие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205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 80 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 125 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254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 122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 132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295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 145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 42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70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</w:tr>
      <w:tr w:rsidR="002F5AC1" w:rsidRPr="0035443C" w:rsidTr="00C13218">
        <w:trPr>
          <w:trHeight w:val="263"/>
          <w:jc w:val="center"/>
        </w:trPr>
        <w:tc>
          <w:tcPr>
            <w:tcW w:w="166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2294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2678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2911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70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</w:tr>
      <w:tr w:rsidR="002F5AC1" w:rsidRPr="0035443C" w:rsidTr="00C13218">
        <w:trPr>
          <w:trHeight w:val="651"/>
          <w:jc w:val="center"/>
        </w:trPr>
        <w:tc>
          <w:tcPr>
            <w:tcW w:w="166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Сальдо операционных результатов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5AC1" w:rsidRPr="0035443C" w:rsidTr="00C13218">
        <w:trPr>
          <w:trHeight w:val="992"/>
          <w:jc w:val="center"/>
        </w:trPr>
        <w:tc>
          <w:tcPr>
            <w:tcW w:w="166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Прибыль (убыток) от финансово-хозяйственной деятельности 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2294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2709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2946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70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2F5AC1" w:rsidRPr="0035443C" w:rsidTr="009E269B">
        <w:trPr>
          <w:trHeight w:val="1152"/>
          <w:jc w:val="center"/>
        </w:trPr>
        <w:tc>
          <w:tcPr>
            <w:tcW w:w="166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Прибыль (убыток) отчетного периода</w:t>
            </w:r>
          </w:p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Балансовая прибыль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2294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2709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2922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70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2F5AC1" w:rsidRPr="0035443C" w:rsidTr="009E269B">
        <w:trPr>
          <w:trHeight w:val="491"/>
          <w:jc w:val="center"/>
        </w:trPr>
        <w:tc>
          <w:tcPr>
            <w:tcW w:w="166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657" w:type="pct"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551</w:t>
            </w:r>
          </w:p>
        </w:tc>
        <w:tc>
          <w:tcPr>
            <w:tcW w:w="657" w:type="pct"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57" w:type="pct"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2F5AC1" w:rsidRPr="0035443C" w:rsidTr="00C13218">
        <w:trPr>
          <w:trHeight w:val="341"/>
          <w:jc w:val="center"/>
        </w:trPr>
        <w:tc>
          <w:tcPr>
            <w:tcW w:w="166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</w:p>
        </w:tc>
        <w:tc>
          <w:tcPr>
            <w:tcW w:w="657" w:type="pct"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1743</w:t>
            </w:r>
          </w:p>
        </w:tc>
        <w:tc>
          <w:tcPr>
            <w:tcW w:w="657" w:type="pct"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2059</w:t>
            </w:r>
          </w:p>
        </w:tc>
        <w:tc>
          <w:tcPr>
            <w:tcW w:w="657" w:type="pct"/>
            <w:vAlign w:val="center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2221</w:t>
            </w:r>
          </w:p>
        </w:tc>
        <w:tc>
          <w:tcPr>
            <w:tcW w:w="657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705" w:type="pct"/>
          </w:tcPr>
          <w:p w:rsidR="002F5AC1" w:rsidRPr="0035443C" w:rsidRDefault="002F5AC1" w:rsidP="00C13218">
            <w:pPr>
              <w:spacing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2F5AC1" w:rsidRPr="00C13218" w:rsidRDefault="002F5AC1" w:rsidP="009E269B">
      <w:pPr>
        <w:pStyle w:val="1"/>
      </w:pPr>
      <w:bookmarkStart w:id="17" w:name="_Toc284186355"/>
      <w:r w:rsidRPr="00C13218">
        <w:t>Приложение Б</w:t>
      </w:r>
      <w:bookmarkEnd w:id="17"/>
    </w:p>
    <w:p w:rsidR="002F5AC1" w:rsidRPr="00C13218" w:rsidRDefault="002F5AC1" w:rsidP="00C13218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18">
        <w:rPr>
          <w:rFonts w:ascii="Times New Roman" w:hAnsi="Times New Roman"/>
          <w:sz w:val="28"/>
          <w:szCs w:val="28"/>
        </w:rPr>
        <w:t xml:space="preserve">Анализ себестоимости продукции на </w:t>
      </w:r>
      <w:r w:rsidRPr="00C13218">
        <w:rPr>
          <w:sz w:val="28"/>
          <w:szCs w:val="28"/>
        </w:rPr>
        <w:t>ОАО «</w:t>
      </w:r>
      <w:r w:rsidRPr="00C13218">
        <w:rPr>
          <w:rFonts w:ascii="Times New Roman" w:hAnsi="Times New Roman"/>
          <w:sz w:val="28"/>
          <w:szCs w:val="28"/>
        </w:rPr>
        <w:t>Вимм-Билль-Данн»</w:t>
      </w:r>
      <w:r w:rsidRPr="00C13218">
        <w:rPr>
          <w:sz w:val="28"/>
          <w:szCs w:val="28"/>
        </w:rPr>
        <w:t xml:space="preserve"> </w:t>
      </w:r>
      <w:r w:rsidRPr="00C13218">
        <w:rPr>
          <w:rFonts w:ascii="Times New Roman" w:hAnsi="Times New Roman"/>
          <w:sz w:val="28"/>
          <w:szCs w:val="28"/>
        </w:rPr>
        <w:t xml:space="preserve">по калькуляционным статьям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5"/>
        <w:gridCol w:w="710"/>
        <w:gridCol w:w="710"/>
        <w:gridCol w:w="710"/>
        <w:gridCol w:w="1202"/>
        <w:gridCol w:w="1204"/>
        <w:gridCol w:w="780"/>
        <w:gridCol w:w="780"/>
        <w:gridCol w:w="780"/>
      </w:tblGrid>
      <w:tr w:rsidR="002F5AC1" w:rsidRPr="0035443C" w:rsidTr="00C13218">
        <w:trPr>
          <w:cantSplit/>
          <w:trHeight w:val="310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Элемент затрат</w:t>
            </w:r>
          </w:p>
        </w:tc>
        <w:tc>
          <w:tcPr>
            <w:tcW w:w="1088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Сумма, тыс. руб.</w:t>
            </w:r>
          </w:p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Абсолютное отклонение</w:t>
            </w:r>
          </w:p>
        </w:tc>
        <w:tc>
          <w:tcPr>
            <w:tcW w:w="11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Структура затрат, %</w:t>
            </w:r>
          </w:p>
        </w:tc>
      </w:tr>
      <w:tr w:rsidR="002F5AC1" w:rsidRPr="0035443C" w:rsidTr="00C13218">
        <w:trPr>
          <w:cantSplit/>
          <w:trHeight w:val="683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2008 </w:t>
            </w:r>
          </w:p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от 2007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2009 от 2008</w:t>
            </w:r>
          </w:p>
        </w:tc>
        <w:tc>
          <w:tcPr>
            <w:tcW w:w="11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AC1" w:rsidRPr="0035443C" w:rsidTr="00C13218">
        <w:trPr>
          <w:cantSplit/>
          <w:trHeight w:val="310"/>
        </w:trPr>
        <w:tc>
          <w:tcPr>
            <w:tcW w:w="14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2007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2009 </w:t>
            </w: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2007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 xml:space="preserve">2008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2F5AC1" w:rsidRPr="0035443C" w:rsidTr="00C13218">
        <w:trPr>
          <w:trHeight w:val="2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Сырье и материалы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4962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6425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7726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1463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43,87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47,50</w:t>
            </w:r>
          </w:p>
        </w:tc>
      </w:tr>
      <w:tr w:rsidR="002F5AC1" w:rsidRPr="0035443C" w:rsidTr="00C13218">
        <w:trPr>
          <w:trHeight w:val="2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Комплектующие изделия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1322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1231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1562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-91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11,69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9,18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9,60</w:t>
            </w:r>
          </w:p>
        </w:tc>
      </w:tr>
      <w:tr w:rsidR="002F5AC1" w:rsidRPr="0035443C" w:rsidTr="00C13218">
        <w:trPr>
          <w:trHeight w:val="2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Топливо и энергия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956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1076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1125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8,02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6,92</w:t>
            </w:r>
          </w:p>
        </w:tc>
      </w:tr>
      <w:tr w:rsidR="002F5AC1" w:rsidRPr="0035443C" w:rsidTr="00C13218">
        <w:trPr>
          <w:trHeight w:val="2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Возвратные отходы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1,01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0,97</w:t>
            </w:r>
          </w:p>
        </w:tc>
      </w:tr>
      <w:tr w:rsidR="002F5AC1" w:rsidRPr="0035443C" w:rsidTr="00C13218">
        <w:trPr>
          <w:trHeight w:val="2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Заработная плата производственных рабочих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1525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1725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1956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13,48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12,86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12,03</w:t>
            </w:r>
          </w:p>
        </w:tc>
      </w:tr>
      <w:tr w:rsidR="002F5AC1" w:rsidRPr="0035443C" w:rsidTr="00C13218">
        <w:trPr>
          <w:trHeight w:val="2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3,51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3,13</w:t>
            </w:r>
          </w:p>
        </w:tc>
      </w:tr>
      <w:tr w:rsidR="002F5AC1" w:rsidRPr="0035443C" w:rsidTr="00C13218">
        <w:trPr>
          <w:trHeight w:val="2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Затраты на содержание и эксплуатацию оборудования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1526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1896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2225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11,96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12,11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11,74</w:t>
            </w:r>
          </w:p>
        </w:tc>
      </w:tr>
      <w:tr w:rsidR="002F5AC1" w:rsidRPr="0035443C" w:rsidTr="00C13218">
        <w:trPr>
          <w:trHeight w:val="2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Общепроизводственные затраты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4,46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3,68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6,30</w:t>
            </w:r>
          </w:p>
        </w:tc>
      </w:tr>
      <w:tr w:rsidR="002F5AC1" w:rsidRPr="0035443C" w:rsidTr="00C13218">
        <w:trPr>
          <w:trHeight w:val="2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Общехозяйственные затраты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1,11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0,89</w:t>
            </w:r>
          </w:p>
        </w:tc>
      </w:tr>
      <w:tr w:rsidR="002F5AC1" w:rsidRPr="0035443C" w:rsidTr="00C13218">
        <w:trPr>
          <w:trHeight w:val="2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Внепроизводственные затраты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</w:tr>
      <w:tr w:rsidR="002F5AC1" w:rsidRPr="0035443C" w:rsidTr="00C13218">
        <w:trPr>
          <w:trHeight w:val="2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Итог по элементам затрат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11311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13413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16266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2102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2853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C1" w:rsidRPr="0035443C" w:rsidRDefault="002F5AC1" w:rsidP="00C132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43C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</w:tbl>
    <w:p w:rsidR="002F5AC1" w:rsidRPr="00C13218" w:rsidRDefault="002F5AC1" w:rsidP="00C132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AC1" w:rsidRPr="00C13218" w:rsidRDefault="002F5AC1">
      <w:bookmarkStart w:id="18" w:name="_GoBack"/>
      <w:bookmarkEnd w:id="18"/>
    </w:p>
    <w:sectPr w:rsidR="002F5AC1" w:rsidRPr="00C13218" w:rsidSect="00C13218">
      <w:footerReference w:type="default" r:id="rId7"/>
      <w:pgSz w:w="11906" w:h="16838"/>
      <w:pgMar w:top="1134" w:right="707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C1" w:rsidRDefault="002F5AC1" w:rsidP="00C13218">
      <w:pPr>
        <w:spacing w:after="0" w:line="240" w:lineRule="auto"/>
      </w:pPr>
      <w:r>
        <w:separator/>
      </w:r>
    </w:p>
  </w:endnote>
  <w:endnote w:type="continuationSeparator" w:id="0">
    <w:p w:rsidR="002F5AC1" w:rsidRDefault="002F5AC1" w:rsidP="00C1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AC1" w:rsidRDefault="002F5A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59C6">
      <w:rPr>
        <w:noProof/>
      </w:rPr>
      <w:t>1</w:t>
    </w:r>
    <w:r>
      <w:fldChar w:fldCharType="end"/>
    </w:r>
  </w:p>
  <w:p w:rsidR="002F5AC1" w:rsidRDefault="002F5A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C1" w:rsidRDefault="002F5AC1" w:rsidP="00C13218">
      <w:pPr>
        <w:spacing w:after="0" w:line="240" w:lineRule="auto"/>
      </w:pPr>
      <w:r>
        <w:separator/>
      </w:r>
    </w:p>
  </w:footnote>
  <w:footnote w:type="continuationSeparator" w:id="0">
    <w:p w:rsidR="002F5AC1" w:rsidRDefault="002F5AC1" w:rsidP="00C1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C03"/>
    <w:multiLevelType w:val="hybridMultilevel"/>
    <w:tmpl w:val="AA52B5AC"/>
    <w:lvl w:ilvl="0" w:tplc="FFFFFFFF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056C38"/>
    <w:multiLevelType w:val="hybridMultilevel"/>
    <w:tmpl w:val="BF325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450AE"/>
    <w:multiLevelType w:val="hybridMultilevel"/>
    <w:tmpl w:val="D6760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970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8D51B0"/>
    <w:multiLevelType w:val="hybridMultilevel"/>
    <w:tmpl w:val="AA589B5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6114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2EA36550"/>
    <w:multiLevelType w:val="hybridMultilevel"/>
    <w:tmpl w:val="09EE5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76E8F"/>
    <w:multiLevelType w:val="hybridMultilevel"/>
    <w:tmpl w:val="641AB63A"/>
    <w:lvl w:ilvl="0" w:tplc="581CBD24">
      <w:start w:val="1"/>
      <w:numFmt w:val="bullet"/>
      <w:lvlText w:val="-"/>
      <w:lvlJc w:val="left"/>
      <w:pPr>
        <w:tabs>
          <w:tab w:val="num" w:pos="567"/>
        </w:tabs>
        <w:ind w:left="850" w:hanging="283"/>
      </w:pPr>
      <w:rPr>
        <w:rFonts w:ascii="Times New Roman" w:hAnsi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C276521"/>
    <w:multiLevelType w:val="hybridMultilevel"/>
    <w:tmpl w:val="E09E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7C13BA"/>
    <w:multiLevelType w:val="hybridMultilevel"/>
    <w:tmpl w:val="7BEA666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2417EE"/>
    <w:multiLevelType w:val="hybridMultilevel"/>
    <w:tmpl w:val="5E2C4708"/>
    <w:lvl w:ilvl="0" w:tplc="581CBD24">
      <w:start w:val="1"/>
      <w:numFmt w:val="bullet"/>
      <w:lvlText w:val="-"/>
      <w:lvlJc w:val="left"/>
      <w:pPr>
        <w:tabs>
          <w:tab w:val="num" w:pos="567"/>
        </w:tabs>
        <w:ind w:left="850" w:hanging="283"/>
      </w:pPr>
      <w:rPr>
        <w:rFonts w:ascii="Times New Roman" w:hAnsi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7985D43"/>
    <w:multiLevelType w:val="multilevel"/>
    <w:tmpl w:val="B5D68C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12">
    <w:nsid w:val="4E136172"/>
    <w:multiLevelType w:val="hybridMultilevel"/>
    <w:tmpl w:val="562C4224"/>
    <w:lvl w:ilvl="0" w:tplc="D40ECE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4C630D"/>
    <w:multiLevelType w:val="singleLevel"/>
    <w:tmpl w:val="6532A8B2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55A67CF5"/>
    <w:multiLevelType w:val="hybridMultilevel"/>
    <w:tmpl w:val="12DCE84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057B4D"/>
    <w:multiLevelType w:val="hybridMultilevel"/>
    <w:tmpl w:val="295069D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6DF111F7"/>
    <w:multiLevelType w:val="hybridMultilevel"/>
    <w:tmpl w:val="71CC3424"/>
    <w:lvl w:ilvl="0" w:tplc="7332A996">
      <w:start w:val="1"/>
      <w:numFmt w:val="decimal"/>
      <w:lvlText w:val="%1."/>
      <w:lvlJc w:val="left"/>
      <w:pPr>
        <w:ind w:left="1677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3B53799"/>
    <w:multiLevelType w:val="hybridMultilevel"/>
    <w:tmpl w:val="2C24CE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76AD237A"/>
    <w:multiLevelType w:val="multilevel"/>
    <w:tmpl w:val="845C5B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30"/>
        </w:tabs>
        <w:ind w:left="783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19">
    <w:nsid w:val="77455DC0"/>
    <w:multiLevelType w:val="hybridMultilevel"/>
    <w:tmpl w:val="9A3A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C217A7"/>
    <w:multiLevelType w:val="hybridMultilevel"/>
    <w:tmpl w:val="64FA4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3AC80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A83891"/>
    <w:multiLevelType w:val="hybridMultilevel"/>
    <w:tmpl w:val="8020C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18"/>
  </w:num>
  <w:num w:numId="13">
    <w:abstractNumId w:val="20"/>
  </w:num>
  <w:num w:numId="14">
    <w:abstractNumId w:val="11"/>
  </w:num>
  <w:num w:numId="15">
    <w:abstractNumId w:val="17"/>
  </w:num>
  <w:num w:numId="16">
    <w:abstractNumId w:val="16"/>
  </w:num>
  <w:num w:numId="17">
    <w:abstractNumId w:val="8"/>
  </w:num>
  <w:num w:numId="18">
    <w:abstractNumId w:val="21"/>
  </w:num>
  <w:num w:numId="19">
    <w:abstractNumId w:val="19"/>
  </w:num>
  <w:num w:numId="20">
    <w:abstractNumId w:val="7"/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218"/>
    <w:rsid w:val="00044943"/>
    <w:rsid w:val="0015390F"/>
    <w:rsid w:val="001D7353"/>
    <w:rsid w:val="00257C50"/>
    <w:rsid w:val="002B5886"/>
    <w:rsid w:val="002F5AC1"/>
    <w:rsid w:val="0035443C"/>
    <w:rsid w:val="004059C6"/>
    <w:rsid w:val="00471300"/>
    <w:rsid w:val="004A1A03"/>
    <w:rsid w:val="006C0973"/>
    <w:rsid w:val="007026A1"/>
    <w:rsid w:val="00812C9D"/>
    <w:rsid w:val="008D6737"/>
    <w:rsid w:val="0090538C"/>
    <w:rsid w:val="009E269B"/>
    <w:rsid w:val="00B57DCE"/>
    <w:rsid w:val="00C13218"/>
    <w:rsid w:val="00C93C11"/>
    <w:rsid w:val="00D15325"/>
    <w:rsid w:val="00DB041B"/>
    <w:rsid w:val="00E11DB1"/>
    <w:rsid w:val="00E5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8C2A1-8BD9-4EA0-880F-D716528A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1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E269B"/>
    <w:pPr>
      <w:keepNext/>
      <w:spacing w:before="240" w:after="60" w:line="360" w:lineRule="auto"/>
      <w:jc w:val="both"/>
      <w:outlineLvl w:val="0"/>
    </w:pPr>
    <w:rPr>
      <w:rFonts w:ascii="Times New Roman" w:eastAsia="Calibri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1321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13218"/>
    <w:pPr>
      <w:keepNext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13218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qFormat/>
    <w:rsid w:val="00C13218"/>
    <w:pPr>
      <w:keepNext/>
      <w:keepLines/>
      <w:spacing w:before="200" w:after="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E269B"/>
    <w:rPr>
      <w:rFonts w:ascii="Times New Roman" w:hAnsi="Times New Roman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C1321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C13218"/>
    <w:rPr>
      <w:rFonts w:ascii="Arial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semiHidden/>
    <w:locked/>
    <w:rsid w:val="00C13218"/>
    <w:rPr>
      <w:rFonts w:ascii="Cambria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locked/>
    <w:rsid w:val="00C13218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semiHidden/>
    <w:rsid w:val="00C1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C13218"/>
    <w:rPr>
      <w:rFonts w:cs="Times New Roman"/>
    </w:rPr>
  </w:style>
  <w:style w:type="paragraph" w:styleId="a5">
    <w:name w:val="footer"/>
    <w:basedOn w:val="a"/>
    <w:link w:val="a6"/>
    <w:rsid w:val="00C1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13218"/>
    <w:rPr>
      <w:rFonts w:cs="Times New Roman"/>
    </w:rPr>
  </w:style>
  <w:style w:type="character" w:customStyle="1" w:styleId="a7">
    <w:name w:val="Текст выноски Знак"/>
    <w:basedOn w:val="a0"/>
    <w:link w:val="a8"/>
    <w:semiHidden/>
    <w:locked/>
    <w:rsid w:val="00C13218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C1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a"/>
    <w:semiHidden/>
    <w:locked/>
    <w:rsid w:val="00C13218"/>
    <w:rPr>
      <w:rFonts w:cs="Times New Roman"/>
      <w:sz w:val="20"/>
      <w:szCs w:val="20"/>
    </w:rPr>
  </w:style>
  <w:style w:type="paragraph" w:styleId="aa">
    <w:name w:val="annotation text"/>
    <w:basedOn w:val="a"/>
    <w:link w:val="a9"/>
    <w:semiHidden/>
    <w:rsid w:val="00C13218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semiHidden/>
    <w:locked/>
    <w:rsid w:val="00C13218"/>
    <w:rPr>
      <w:rFonts w:cs="Times New Roman"/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semiHidden/>
    <w:rsid w:val="00C13218"/>
    <w:rPr>
      <w:b/>
      <w:bCs/>
    </w:rPr>
  </w:style>
  <w:style w:type="character" w:customStyle="1" w:styleId="ad">
    <w:name w:val="Текст сноски Знак"/>
    <w:basedOn w:val="a0"/>
    <w:link w:val="ae"/>
    <w:semiHidden/>
    <w:locked/>
    <w:rsid w:val="00C13218"/>
    <w:rPr>
      <w:rFonts w:cs="Times New Roman"/>
      <w:sz w:val="20"/>
      <w:szCs w:val="20"/>
    </w:rPr>
  </w:style>
  <w:style w:type="paragraph" w:styleId="ae">
    <w:name w:val="footnote text"/>
    <w:basedOn w:val="a"/>
    <w:link w:val="ad"/>
    <w:semiHidden/>
    <w:rsid w:val="00C13218"/>
    <w:pPr>
      <w:spacing w:after="0" w:line="240" w:lineRule="auto"/>
    </w:pPr>
    <w:rPr>
      <w:sz w:val="20"/>
      <w:szCs w:val="20"/>
    </w:rPr>
  </w:style>
  <w:style w:type="paragraph" w:customStyle="1" w:styleId="11">
    <w:name w:val="Абзац списка1"/>
    <w:basedOn w:val="a"/>
    <w:rsid w:val="00C13218"/>
    <w:pPr>
      <w:ind w:left="720"/>
      <w:contextualSpacing/>
    </w:pPr>
  </w:style>
  <w:style w:type="paragraph" w:customStyle="1" w:styleId="af">
    <w:name w:val="ТАБЛИЦА"/>
    <w:next w:val="a"/>
    <w:autoRedefine/>
    <w:rsid w:val="00C13218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0">
    <w:name w:val="титут"/>
    <w:autoRedefine/>
    <w:rsid w:val="00C1321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customStyle="1" w:styleId="12">
    <w:name w:val="Цитата1"/>
    <w:basedOn w:val="a"/>
    <w:rsid w:val="00C13218"/>
    <w:pPr>
      <w:overflowPunct w:val="0"/>
      <w:autoSpaceDE w:val="0"/>
      <w:autoSpaceDN w:val="0"/>
      <w:adjustRightInd w:val="0"/>
      <w:spacing w:after="0" w:line="360" w:lineRule="auto"/>
      <w:ind w:left="284" w:right="284" w:firstLine="720"/>
      <w:jc w:val="both"/>
      <w:textAlignment w:val="baseline"/>
    </w:pPr>
    <w:rPr>
      <w:rFonts w:ascii="Arial" w:eastAsia="Calibri" w:hAnsi="Arial"/>
      <w:sz w:val="28"/>
      <w:szCs w:val="20"/>
      <w:lang w:val="en-US" w:eastAsia="ru-RU"/>
    </w:rPr>
  </w:style>
  <w:style w:type="paragraph" w:styleId="af1">
    <w:name w:val="Body Text"/>
    <w:basedOn w:val="a"/>
    <w:link w:val="af2"/>
    <w:rsid w:val="00C13218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C13218"/>
    <w:rPr>
      <w:rFonts w:cs="Times New Roman"/>
    </w:rPr>
  </w:style>
  <w:style w:type="paragraph" w:styleId="af3">
    <w:name w:val="Body Text First Indent"/>
    <w:basedOn w:val="af1"/>
    <w:link w:val="af4"/>
    <w:rsid w:val="00C13218"/>
    <w:pPr>
      <w:spacing w:line="240" w:lineRule="auto"/>
      <w:ind w:firstLine="21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Красная строка Знак"/>
    <w:basedOn w:val="af2"/>
    <w:link w:val="af3"/>
    <w:locked/>
    <w:rsid w:val="00C1321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5">
    <w:name w:val="Normal (Web)"/>
    <w:basedOn w:val="a"/>
    <w:rsid w:val="00C1321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semiHidden/>
    <w:rsid w:val="00C1321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locked/>
    <w:rsid w:val="00C13218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C13218"/>
    <w:rPr>
      <w:rFonts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C13218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link w:val="22"/>
    <w:rsid w:val="00C13218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locked/>
    <w:rsid w:val="00C1321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rsid w:val="00C13218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locked/>
    <w:rsid w:val="00C1321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8">
    <w:name w:val="Plain Text"/>
    <w:basedOn w:val="a"/>
    <w:link w:val="af9"/>
    <w:rsid w:val="00C13218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locked/>
    <w:rsid w:val="00C13218"/>
    <w:rPr>
      <w:rFonts w:ascii="Courier New" w:hAnsi="Courier New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C13218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locked/>
    <w:rsid w:val="00C13218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H3">
    <w:name w:val="H3"/>
    <w:basedOn w:val="a"/>
    <w:next w:val="a"/>
    <w:rsid w:val="00C13218"/>
    <w:pPr>
      <w:keepNext/>
      <w:autoSpaceDE w:val="0"/>
      <w:autoSpaceDN w:val="0"/>
      <w:spacing w:before="100" w:after="10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character" w:styleId="afa">
    <w:name w:val="Emphasis"/>
    <w:basedOn w:val="a0"/>
    <w:qFormat/>
    <w:rsid w:val="00C13218"/>
    <w:rPr>
      <w:rFonts w:cs="Times New Roman"/>
      <w:i/>
      <w:iCs/>
    </w:rPr>
  </w:style>
  <w:style w:type="character" w:styleId="afb">
    <w:name w:val="Hyperlink"/>
    <w:basedOn w:val="a0"/>
    <w:rsid w:val="00C13218"/>
    <w:rPr>
      <w:rFonts w:cs="Times New Roman"/>
      <w:color w:val="0000FF"/>
      <w:u w:val="single"/>
    </w:rPr>
  </w:style>
  <w:style w:type="character" w:styleId="afc">
    <w:name w:val="Strong"/>
    <w:basedOn w:val="a0"/>
    <w:qFormat/>
    <w:rsid w:val="00471300"/>
    <w:rPr>
      <w:rFonts w:cs="Times New Roman"/>
      <w:b/>
      <w:bCs/>
    </w:rPr>
  </w:style>
  <w:style w:type="paragraph" w:customStyle="1" w:styleId="13">
    <w:name w:val="Заголовок оглавления1"/>
    <w:basedOn w:val="1"/>
    <w:next w:val="a"/>
    <w:semiHidden/>
    <w:rsid w:val="0090538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5">
    <w:name w:val="toc 2"/>
    <w:basedOn w:val="a"/>
    <w:next w:val="a"/>
    <w:autoRedefine/>
    <w:rsid w:val="0090538C"/>
    <w:pPr>
      <w:spacing w:after="100"/>
      <w:ind w:left="220"/>
    </w:pPr>
    <w:rPr>
      <w:rFonts w:eastAsia="Calibri"/>
    </w:rPr>
  </w:style>
  <w:style w:type="paragraph" w:styleId="14">
    <w:name w:val="toc 1"/>
    <w:basedOn w:val="a"/>
    <w:next w:val="a"/>
    <w:autoRedefine/>
    <w:rsid w:val="0090538C"/>
    <w:pPr>
      <w:spacing w:after="100"/>
    </w:pPr>
    <w:rPr>
      <w:rFonts w:eastAsia="Calibri"/>
    </w:rPr>
  </w:style>
  <w:style w:type="paragraph" w:styleId="35">
    <w:name w:val="toc 3"/>
    <w:basedOn w:val="a"/>
    <w:next w:val="a"/>
    <w:autoRedefine/>
    <w:rsid w:val="0090538C"/>
    <w:pPr>
      <w:spacing w:after="100"/>
      <w:ind w:left="440"/>
    </w:pPr>
    <w:rPr>
      <w:rFonts w:eastAsia="Calibri"/>
    </w:rPr>
  </w:style>
  <w:style w:type="paragraph" w:styleId="afd">
    <w:name w:val="Subtitle"/>
    <w:basedOn w:val="a"/>
    <w:next w:val="a"/>
    <w:link w:val="afe"/>
    <w:qFormat/>
    <w:rsid w:val="009E269B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locked/>
    <w:rsid w:val="009E269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">
    <w:name w:val="Title"/>
    <w:basedOn w:val="a"/>
    <w:next w:val="a"/>
    <w:link w:val="aff0"/>
    <w:qFormat/>
    <w:rsid w:val="009E269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locked/>
    <w:rsid w:val="009E269B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7112</Words>
  <Characters>40539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себестоимости промышленной продукции (работ, услуг)</vt:lpstr>
    </vt:vector>
  </TitlesOfParts>
  <Company>Organization</Company>
  <LinksUpToDate>false</LinksUpToDate>
  <CharactersWithSpaces>47556</CharactersWithSpaces>
  <SharedDoc>false</SharedDoc>
  <HLinks>
    <vt:vector size="96" baseType="variant">
      <vt:variant>
        <vt:i4>1900605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_Toc284186355</vt:lpwstr>
      </vt:variant>
      <vt:variant>
        <vt:i4>1900605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_Toc284186354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_Toc284186353</vt:lpwstr>
      </vt:variant>
      <vt:variant>
        <vt:i4>1900605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_Toc284186352</vt:lpwstr>
      </vt:variant>
      <vt:variant>
        <vt:i4>1900605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_Toc284186351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_Toc284186350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_Toc284186349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_Toc284186348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_Toc284186347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_Toc284186346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_Toc284186345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_Toc284186344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_Toc284186343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_Toc284186342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_Toc284186341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_Toc284186340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себестоимости промышленной продукции (работ, услуг)</dc:title>
  <dc:subject/>
  <dc:creator>Mashka</dc:creator>
  <cp:keywords/>
  <dc:description/>
  <cp:lastModifiedBy>admin</cp:lastModifiedBy>
  <cp:revision>2</cp:revision>
  <dcterms:created xsi:type="dcterms:W3CDTF">2014-04-28T00:05:00Z</dcterms:created>
  <dcterms:modified xsi:type="dcterms:W3CDTF">2014-04-28T00:05:00Z</dcterms:modified>
</cp:coreProperties>
</file>