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77" w:rsidRPr="008C4F10" w:rsidRDefault="007E2D77" w:rsidP="008C4F10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  <w:r w:rsidRPr="008C4F10">
        <w:rPr>
          <w:sz w:val="28"/>
          <w:szCs w:val="36"/>
          <w:lang w:val="uk-UA"/>
        </w:rPr>
        <w:t>Академія</w:t>
      </w:r>
      <w:r w:rsidR="008C4F10">
        <w:rPr>
          <w:sz w:val="28"/>
          <w:szCs w:val="36"/>
          <w:lang w:val="uk-UA"/>
        </w:rPr>
        <w:t xml:space="preserve"> </w:t>
      </w:r>
      <w:r w:rsidRPr="008C4F10">
        <w:rPr>
          <w:sz w:val="28"/>
          <w:szCs w:val="36"/>
          <w:lang w:val="uk-UA"/>
        </w:rPr>
        <w:t>муніципального</w:t>
      </w:r>
      <w:r w:rsidR="008C4F10">
        <w:rPr>
          <w:sz w:val="28"/>
          <w:szCs w:val="36"/>
          <w:lang w:val="uk-UA"/>
        </w:rPr>
        <w:t xml:space="preserve"> </w:t>
      </w:r>
      <w:r w:rsidRPr="008C4F10">
        <w:rPr>
          <w:sz w:val="28"/>
          <w:szCs w:val="36"/>
          <w:lang w:val="uk-UA"/>
        </w:rPr>
        <w:t>управління</w:t>
      </w:r>
    </w:p>
    <w:p w:rsidR="007E2D77" w:rsidRPr="008C4F10" w:rsidRDefault="007E2D77" w:rsidP="008C4F10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  <w:r w:rsidRPr="008C4F10">
        <w:rPr>
          <w:sz w:val="28"/>
          <w:szCs w:val="36"/>
          <w:lang w:val="uk-UA"/>
        </w:rPr>
        <w:t>Інститут</w:t>
      </w:r>
      <w:r w:rsidR="008C4F10">
        <w:rPr>
          <w:sz w:val="28"/>
          <w:szCs w:val="36"/>
          <w:lang w:val="uk-UA"/>
        </w:rPr>
        <w:t xml:space="preserve"> </w:t>
      </w:r>
      <w:r w:rsidRPr="008C4F10">
        <w:rPr>
          <w:sz w:val="28"/>
          <w:szCs w:val="36"/>
          <w:lang w:val="uk-UA"/>
        </w:rPr>
        <w:t>підвищення</w:t>
      </w:r>
      <w:r w:rsidR="008C4F10">
        <w:rPr>
          <w:sz w:val="28"/>
          <w:szCs w:val="36"/>
          <w:lang w:val="uk-UA"/>
        </w:rPr>
        <w:t xml:space="preserve"> </w:t>
      </w:r>
      <w:r w:rsidRPr="008C4F10">
        <w:rPr>
          <w:sz w:val="28"/>
          <w:szCs w:val="36"/>
          <w:lang w:val="uk-UA"/>
        </w:rPr>
        <w:t>кваліфікації</w:t>
      </w:r>
      <w:r w:rsidR="008C4F10">
        <w:rPr>
          <w:sz w:val="28"/>
          <w:szCs w:val="36"/>
          <w:lang w:val="uk-UA"/>
        </w:rPr>
        <w:t xml:space="preserve"> </w:t>
      </w:r>
      <w:r w:rsidRPr="008C4F10">
        <w:rPr>
          <w:sz w:val="28"/>
          <w:szCs w:val="36"/>
          <w:lang w:val="uk-UA"/>
        </w:rPr>
        <w:t>кадрів</w:t>
      </w:r>
    </w:p>
    <w:p w:rsidR="007E2D77" w:rsidRPr="008C4F10" w:rsidRDefault="007E2D77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7E2D77" w:rsidRPr="008C4F10" w:rsidRDefault="007E2D77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7E2D77" w:rsidRPr="008C4F10" w:rsidRDefault="007E2D77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7E2D77" w:rsidRPr="008C4F10" w:rsidRDefault="007E2D77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7E2D77" w:rsidRPr="008C4F10" w:rsidRDefault="007E2D77" w:rsidP="008C4F1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C4F10">
        <w:rPr>
          <w:b/>
          <w:sz w:val="28"/>
          <w:szCs w:val="28"/>
          <w:lang w:val="uk-UA"/>
        </w:rPr>
        <w:t>Контрольна</w:t>
      </w:r>
      <w:r w:rsidR="008C4F10">
        <w:rPr>
          <w:b/>
          <w:sz w:val="28"/>
          <w:szCs w:val="28"/>
          <w:lang w:val="uk-UA"/>
        </w:rPr>
        <w:t xml:space="preserve"> </w:t>
      </w:r>
      <w:r w:rsidRPr="008C4F10">
        <w:rPr>
          <w:b/>
          <w:sz w:val="28"/>
          <w:szCs w:val="28"/>
          <w:lang w:val="uk-UA"/>
        </w:rPr>
        <w:t>робота</w:t>
      </w:r>
      <w:r w:rsidR="008C4F10">
        <w:rPr>
          <w:b/>
          <w:sz w:val="28"/>
          <w:szCs w:val="28"/>
          <w:lang w:val="uk-UA"/>
        </w:rPr>
        <w:t xml:space="preserve"> </w:t>
      </w:r>
      <w:r w:rsidRPr="008C4F10">
        <w:rPr>
          <w:b/>
          <w:sz w:val="28"/>
          <w:szCs w:val="28"/>
          <w:lang w:val="uk-UA"/>
        </w:rPr>
        <w:t>з</w:t>
      </w:r>
      <w:r w:rsidR="008C4F10">
        <w:rPr>
          <w:b/>
          <w:sz w:val="28"/>
          <w:szCs w:val="28"/>
          <w:lang w:val="uk-UA"/>
        </w:rPr>
        <w:t xml:space="preserve"> </w:t>
      </w:r>
      <w:r w:rsidRPr="008C4F10">
        <w:rPr>
          <w:b/>
          <w:sz w:val="28"/>
          <w:szCs w:val="28"/>
          <w:lang w:val="uk-UA"/>
        </w:rPr>
        <w:t>дисципліни:</w:t>
      </w:r>
      <w:r w:rsidR="008C4F10">
        <w:rPr>
          <w:b/>
          <w:sz w:val="28"/>
          <w:szCs w:val="28"/>
          <w:lang w:val="uk-UA"/>
        </w:rPr>
        <w:t xml:space="preserve"> </w:t>
      </w:r>
      <w:r w:rsidRPr="008C4F10">
        <w:rPr>
          <w:b/>
          <w:sz w:val="28"/>
          <w:szCs w:val="28"/>
          <w:lang w:val="uk-UA"/>
        </w:rPr>
        <w:t>«Фінансовий</w:t>
      </w:r>
      <w:r w:rsidR="008C4F10">
        <w:rPr>
          <w:b/>
          <w:sz w:val="28"/>
          <w:szCs w:val="28"/>
          <w:lang w:val="uk-UA"/>
        </w:rPr>
        <w:t xml:space="preserve"> </w:t>
      </w:r>
      <w:r w:rsidRPr="008C4F10">
        <w:rPr>
          <w:b/>
          <w:sz w:val="28"/>
          <w:szCs w:val="28"/>
          <w:lang w:val="uk-UA"/>
        </w:rPr>
        <w:t>облік</w:t>
      </w:r>
      <w:r w:rsidR="008C4F10">
        <w:rPr>
          <w:b/>
          <w:sz w:val="28"/>
          <w:szCs w:val="28"/>
          <w:lang w:val="uk-UA"/>
        </w:rPr>
        <w:t xml:space="preserve"> </w:t>
      </w:r>
      <w:r w:rsidRPr="008C4F10">
        <w:rPr>
          <w:b/>
          <w:sz w:val="28"/>
          <w:szCs w:val="28"/>
          <w:lang w:val="uk-UA"/>
        </w:rPr>
        <w:t>ІІ»</w:t>
      </w:r>
    </w:p>
    <w:p w:rsidR="008C4F10" w:rsidRPr="008C4F10" w:rsidRDefault="008C4F10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4F10" w:rsidRPr="008C4F10" w:rsidRDefault="008C4F10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4F10" w:rsidRPr="008C4F10" w:rsidRDefault="008C4F10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4F10" w:rsidRPr="008C4F10" w:rsidRDefault="008C4F10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4F10" w:rsidRPr="008C4F10" w:rsidRDefault="008C4F10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4F10" w:rsidRPr="008C4F10" w:rsidRDefault="008C4F10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4F10" w:rsidRPr="008C4F10" w:rsidRDefault="008C4F10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10F9" w:rsidRPr="008C4F10" w:rsidRDefault="007E2D77" w:rsidP="008C4F10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Виконав:</w:t>
      </w:r>
      <w:r w:rsidR="008C4F10">
        <w:rPr>
          <w:sz w:val="28"/>
          <w:szCs w:val="28"/>
          <w:lang w:val="uk-UA"/>
        </w:rPr>
        <w:t xml:space="preserve"> </w:t>
      </w:r>
      <w:r w:rsidR="002E10F9" w:rsidRPr="008C4F10">
        <w:rPr>
          <w:sz w:val="28"/>
          <w:szCs w:val="28"/>
          <w:lang w:val="uk-UA"/>
        </w:rPr>
        <w:t>студент</w:t>
      </w:r>
      <w:r w:rsidR="008C4F10">
        <w:rPr>
          <w:sz w:val="28"/>
          <w:szCs w:val="28"/>
          <w:lang w:val="uk-UA"/>
        </w:rPr>
        <w:t xml:space="preserve"> </w:t>
      </w:r>
      <w:r w:rsidR="002E10F9" w:rsidRPr="008C4F10">
        <w:rPr>
          <w:sz w:val="28"/>
          <w:szCs w:val="28"/>
          <w:lang w:val="uk-UA"/>
        </w:rPr>
        <w:t>13-го</w:t>
      </w:r>
      <w:r w:rsidR="008C4F10">
        <w:rPr>
          <w:sz w:val="28"/>
          <w:szCs w:val="28"/>
          <w:lang w:val="uk-UA"/>
        </w:rPr>
        <w:t xml:space="preserve"> </w:t>
      </w:r>
      <w:r w:rsidR="002E10F9" w:rsidRPr="008C4F10">
        <w:rPr>
          <w:sz w:val="28"/>
          <w:szCs w:val="28"/>
          <w:lang w:val="uk-UA"/>
        </w:rPr>
        <w:t>набору</w:t>
      </w:r>
    </w:p>
    <w:p w:rsidR="007E2D77" w:rsidRPr="008C4F10" w:rsidRDefault="002E10F9" w:rsidP="008C4F10">
      <w:pPr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групи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ОА</w:t>
      </w:r>
      <w:r w:rsidR="008C4F10">
        <w:rPr>
          <w:sz w:val="28"/>
          <w:szCs w:val="28"/>
          <w:lang w:val="uk-UA"/>
        </w:rPr>
        <w:t xml:space="preserve"> </w:t>
      </w:r>
      <w:r w:rsidR="007E2D77" w:rsidRPr="008C4F10">
        <w:rPr>
          <w:sz w:val="28"/>
          <w:szCs w:val="28"/>
          <w:lang w:val="uk-UA"/>
        </w:rPr>
        <w:t>Сушко</w:t>
      </w:r>
      <w:r w:rsidR="008C4F10">
        <w:rPr>
          <w:sz w:val="28"/>
          <w:szCs w:val="28"/>
          <w:lang w:val="uk-UA"/>
        </w:rPr>
        <w:t xml:space="preserve"> </w:t>
      </w:r>
      <w:r w:rsidR="007E2D77" w:rsidRPr="008C4F10">
        <w:rPr>
          <w:sz w:val="28"/>
          <w:szCs w:val="28"/>
          <w:lang w:val="uk-UA"/>
        </w:rPr>
        <w:t>П.В.</w:t>
      </w:r>
    </w:p>
    <w:p w:rsidR="007E2D77" w:rsidRPr="008C4F10" w:rsidRDefault="007E2D77" w:rsidP="008C4F10">
      <w:pPr>
        <w:spacing w:line="360" w:lineRule="auto"/>
        <w:ind w:firstLine="709"/>
        <w:jc w:val="right"/>
        <w:rPr>
          <w:sz w:val="28"/>
          <w:szCs w:val="36"/>
          <w:lang w:val="uk-UA"/>
        </w:rPr>
      </w:pPr>
      <w:r w:rsidRPr="008C4F10">
        <w:rPr>
          <w:sz w:val="28"/>
          <w:szCs w:val="28"/>
          <w:lang w:val="uk-UA"/>
        </w:rPr>
        <w:t>Перевірив</w:t>
      </w:r>
      <w:r w:rsidR="002E10F9" w:rsidRPr="008C4F10">
        <w:rPr>
          <w:sz w:val="28"/>
          <w:szCs w:val="28"/>
          <w:lang w:val="uk-UA"/>
        </w:rPr>
        <w:t>:</w:t>
      </w:r>
    </w:p>
    <w:p w:rsidR="007E2D77" w:rsidRPr="008C4F10" w:rsidRDefault="007E2D77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7E2D77" w:rsidRPr="008C4F10" w:rsidRDefault="007E2D77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7E2D77" w:rsidRPr="008C4F10" w:rsidRDefault="007E2D77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2E10F9" w:rsidRPr="008C4F10" w:rsidRDefault="002E10F9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2E10F9" w:rsidRPr="008C4F10" w:rsidRDefault="002E10F9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2E10F9" w:rsidRPr="008C4F10" w:rsidRDefault="002E10F9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2E10F9" w:rsidRPr="008C4F10" w:rsidRDefault="002E10F9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2E10F9" w:rsidRPr="008C4F10" w:rsidRDefault="002E10F9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8C4F10" w:rsidRPr="008C4F10" w:rsidRDefault="008C4F10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8C4F10" w:rsidRPr="008C4F10" w:rsidRDefault="008C4F10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2E10F9" w:rsidRPr="008C4F10" w:rsidRDefault="002E10F9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2E10F9" w:rsidRPr="008C4F10" w:rsidRDefault="002E10F9" w:rsidP="008C4F10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2E10F9" w:rsidRPr="008C4F10" w:rsidRDefault="002E10F9" w:rsidP="008C4F10">
      <w:pPr>
        <w:spacing w:line="360" w:lineRule="auto"/>
        <w:ind w:firstLine="709"/>
        <w:jc w:val="center"/>
        <w:rPr>
          <w:sz w:val="28"/>
          <w:szCs w:val="20"/>
          <w:lang w:val="uk-UA"/>
        </w:rPr>
      </w:pPr>
      <w:r w:rsidRPr="008C4F10">
        <w:rPr>
          <w:sz w:val="28"/>
          <w:szCs w:val="20"/>
          <w:lang w:val="uk-UA"/>
        </w:rPr>
        <w:t>Київ</w:t>
      </w:r>
      <w:r w:rsidR="008C4F10">
        <w:rPr>
          <w:sz w:val="28"/>
          <w:szCs w:val="20"/>
          <w:lang w:val="uk-UA"/>
        </w:rPr>
        <w:t xml:space="preserve"> </w:t>
      </w:r>
      <w:r w:rsidRPr="008C4F10">
        <w:rPr>
          <w:sz w:val="28"/>
          <w:szCs w:val="20"/>
          <w:lang w:val="uk-UA"/>
        </w:rPr>
        <w:t>2008</w:t>
      </w:r>
    </w:p>
    <w:p w:rsidR="00260250" w:rsidRPr="008C4F10" w:rsidRDefault="008C4F10" w:rsidP="008C4F10">
      <w:pPr>
        <w:spacing w:line="360" w:lineRule="auto"/>
        <w:ind w:firstLine="709"/>
        <w:jc w:val="center"/>
        <w:rPr>
          <w:b/>
          <w:sz w:val="28"/>
          <w:szCs w:val="36"/>
          <w:lang w:val="uk-UA"/>
        </w:rPr>
      </w:pPr>
      <w:r w:rsidRPr="008C4F10">
        <w:rPr>
          <w:sz w:val="28"/>
          <w:szCs w:val="36"/>
          <w:lang w:val="uk-UA"/>
        </w:rPr>
        <w:br w:type="page"/>
      </w:r>
      <w:r w:rsidR="005865C6" w:rsidRPr="008C4F10">
        <w:rPr>
          <w:b/>
          <w:sz w:val="28"/>
          <w:szCs w:val="36"/>
          <w:lang w:val="uk-UA"/>
        </w:rPr>
        <w:t>Зміст</w:t>
      </w:r>
    </w:p>
    <w:p w:rsidR="00BC7609" w:rsidRPr="008C4F10" w:rsidRDefault="00BC7609" w:rsidP="008C4F10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8C4F10" w:rsidRPr="008C4F10" w:rsidRDefault="008C4F10" w:rsidP="006744F5">
      <w:pPr>
        <w:spacing w:line="360" w:lineRule="auto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Облік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довгострокових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позик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порядок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надання</w:t>
      </w:r>
    </w:p>
    <w:p w:rsidR="008C4F10" w:rsidRPr="008C4F10" w:rsidRDefault="008C4F10" w:rsidP="006744F5">
      <w:pPr>
        <w:spacing w:line="360" w:lineRule="auto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Облік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витрат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елементами</w:t>
      </w:r>
    </w:p>
    <w:p w:rsidR="008C4F10" w:rsidRPr="008C4F10" w:rsidRDefault="008C4F10" w:rsidP="006744F5">
      <w:pPr>
        <w:spacing w:line="360" w:lineRule="auto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Задача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7</w:t>
      </w:r>
    </w:p>
    <w:p w:rsidR="008C4F10" w:rsidRPr="008C4F10" w:rsidRDefault="008C4F10" w:rsidP="006744F5">
      <w:pPr>
        <w:spacing w:line="360" w:lineRule="auto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Задача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17</w:t>
      </w:r>
    </w:p>
    <w:p w:rsidR="008C4F10" w:rsidRPr="008C4F10" w:rsidRDefault="008C4F10" w:rsidP="006744F5">
      <w:pPr>
        <w:spacing w:line="360" w:lineRule="auto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Задача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27</w:t>
      </w:r>
    </w:p>
    <w:p w:rsidR="00A256B7" w:rsidRPr="008C4F10" w:rsidRDefault="008C4F10" w:rsidP="006744F5">
      <w:pPr>
        <w:spacing w:line="360" w:lineRule="auto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Список</w:t>
      </w:r>
      <w:r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літератури</w:t>
      </w:r>
    </w:p>
    <w:p w:rsidR="00BC7609" w:rsidRPr="008C4F10" w:rsidRDefault="008C4F10" w:rsidP="008C4F10">
      <w:pPr>
        <w:spacing w:line="360" w:lineRule="auto"/>
        <w:ind w:firstLine="709"/>
        <w:jc w:val="center"/>
        <w:rPr>
          <w:b/>
          <w:sz w:val="28"/>
          <w:lang w:val="uk-UA"/>
        </w:rPr>
      </w:pPr>
      <w:r w:rsidRPr="008C4F10">
        <w:rPr>
          <w:sz w:val="28"/>
          <w:szCs w:val="28"/>
          <w:lang w:val="uk-UA"/>
        </w:rPr>
        <w:br w:type="page"/>
      </w:r>
      <w:bookmarkStart w:id="0" w:name="_Toc210120924"/>
      <w:r w:rsidR="00BC7609" w:rsidRPr="008C4F10">
        <w:rPr>
          <w:b/>
          <w:sz w:val="28"/>
          <w:lang w:val="uk-UA"/>
        </w:rPr>
        <w:t>Облік</w:t>
      </w:r>
      <w:r>
        <w:rPr>
          <w:b/>
          <w:sz w:val="28"/>
          <w:lang w:val="uk-UA"/>
        </w:rPr>
        <w:t xml:space="preserve"> </w:t>
      </w:r>
      <w:r w:rsidR="00BC7609" w:rsidRPr="008C4F10">
        <w:rPr>
          <w:b/>
          <w:sz w:val="28"/>
          <w:lang w:val="uk-UA"/>
        </w:rPr>
        <w:t>довгострок</w:t>
      </w:r>
      <w:r w:rsidR="00A256B7" w:rsidRPr="008C4F10">
        <w:rPr>
          <w:b/>
          <w:sz w:val="28"/>
          <w:lang w:val="uk-UA"/>
        </w:rPr>
        <w:t>ових</w:t>
      </w:r>
      <w:r>
        <w:rPr>
          <w:b/>
          <w:sz w:val="28"/>
          <w:lang w:val="uk-UA"/>
        </w:rPr>
        <w:t xml:space="preserve"> </w:t>
      </w:r>
      <w:r w:rsidR="00A256B7" w:rsidRPr="008C4F10">
        <w:rPr>
          <w:b/>
          <w:sz w:val="28"/>
          <w:lang w:val="uk-UA"/>
        </w:rPr>
        <w:t>позик</w:t>
      </w:r>
      <w:r>
        <w:rPr>
          <w:b/>
          <w:sz w:val="28"/>
          <w:lang w:val="uk-UA"/>
        </w:rPr>
        <w:t xml:space="preserve"> </w:t>
      </w:r>
      <w:r w:rsidR="00A256B7" w:rsidRPr="008C4F10">
        <w:rPr>
          <w:b/>
          <w:sz w:val="28"/>
          <w:lang w:val="uk-UA"/>
        </w:rPr>
        <w:t>і</w:t>
      </w:r>
      <w:r>
        <w:rPr>
          <w:b/>
          <w:sz w:val="28"/>
          <w:lang w:val="uk-UA"/>
        </w:rPr>
        <w:t xml:space="preserve"> </w:t>
      </w:r>
      <w:r w:rsidR="00A256B7" w:rsidRPr="008C4F10">
        <w:rPr>
          <w:b/>
          <w:sz w:val="28"/>
          <w:lang w:val="uk-UA"/>
        </w:rPr>
        <w:t>порядок</w:t>
      </w:r>
      <w:r>
        <w:rPr>
          <w:b/>
          <w:sz w:val="28"/>
          <w:lang w:val="uk-UA"/>
        </w:rPr>
        <w:t xml:space="preserve"> </w:t>
      </w:r>
      <w:r w:rsidR="00A256B7" w:rsidRPr="008C4F10">
        <w:rPr>
          <w:b/>
          <w:sz w:val="28"/>
          <w:lang w:val="uk-UA"/>
        </w:rPr>
        <w:t>їх</w:t>
      </w:r>
      <w:r>
        <w:rPr>
          <w:b/>
          <w:sz w:val="28"/>
          <w:lang w:val="uk-UA"/>
        </w:rPr>
        <w:t xml:space="preserve"> </w:t>
      </w:r>
      <w:r w:rsidR="00A256B7" w:rsidRPr="008C4F10">
        <w:rPr>
          <w:b/>
          <w:sz w:val="28"/>
          <w:lang w:val="uk-UA"/>
        </w:rPr>
        <w:t>надання</w:t>
      </w:r>
      <w:bookmarkEnd w:id="0"/>
    </w:p>
    <w:p w:rsidR="007A76CF" w:rsidRPr="008C4F10" w:rsidRDefault="007A76CF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67D" w:rsidRPr="008C4F10" w:rsidRDefault="000D467D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Зобов'язання,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яке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нараховуються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відсотки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яке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підлягає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погашенню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протягом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дванадцяти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місяців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від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дати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балансу,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слід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розглядати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як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довгострокове,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якщо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первісний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термін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погашення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більшим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ніж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дванадцять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місяців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затвердження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фінансової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звітності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існує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угода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про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переоформлення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цього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зобов'язання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довгострокове.</w:t>
      </w:r>
    </w:p>
    <w:p w:rsidR="000D467D" w:rsidRPr="008C4F10" w:rsidRDefault="000D467D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Зобов'язання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кредитною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угодою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буде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довгостроковим,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якщо:</w:t>
      </w:r>
    </w:p>
    <w:p w:rsidR="000D467D" w:rsidRPr="008C4F10" w:rsidRDefault="000D467D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•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позикодавець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затвердження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фінансової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звітності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погодився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не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вимагати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погашення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зобов'язання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внаслідок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порушення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певних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умов,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пов'язаних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із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фінансовим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станом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позичальника;</w:t>
      </w:r>
    </w:p>
    <w:p w:rsidR="000D467D" w:rsidRPr="008C4F10" w:rsidRDefault="000D467D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•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не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очікується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виникнення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подальших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порушень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кредитної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угоди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протягом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дванадцяти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місяців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дати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балансу.</w:t>
      </w:r>
    </w:p>
    <w:p w:rsidR="00672C24" w:rsidRPr="008C4F10" w:rsidRDefault="00853919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У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Журналі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2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кредитом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рахунка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50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"Довгострокові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позики"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відображаються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суми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одержаних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довгострокових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позик,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а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також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переведення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короткострокових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(відстрочених)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позик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до</w:t>
      </w:r>
      <w:r w:rsidR="008C4F10">
        <w:rPr>
          <w:sz w:val="28"/>
          <w:szCs w:val="28"/>
          <w:lang w:val="uk-UA"/>
        </w:rPr>
        <w:t xml:space="preserve"> </w:t>
      </w:r>
      <w:r w:rsidR="00672C24" w:rsidRPr="008C4F10">
        <w:rPr>
          <w:sz w:val="28"/>
          <w:szCs w:val="28"/>
          <w:lang w:val="uk-UA"/>
        </w:rPr>
        <w:t>довгострокових.</w:t>
      </w:r>
      <w:r w:rsidR="008C4F10">
        <w:rPr>
          <w:sz w:val="28"/>
          <w:szCs w:val="28"/>
          <w:lang w:val="uk-UA"/>
        </w:rPr>
        <w:t xml:space="preserve"> </w:t>
      </w:r>
    </w:p>
    <w:p w:rsidR="00672C24" w:rsidRPr="008C4F10" w:rsidRDefault="00672C24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bCs/>
          <w:sz w:val="28"/>
          <w:szCs w:val="28"/>
          <w:lang w:val="uk-UA"/>
        </w:rPr>
        <w:t>Рахунок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50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має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такі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субрахунки:</w:t>
      </w:r>
      <w:r w:rsidR="008C4F10">
        <w:rPr>
          <w:sz w:val="28"/>
          <w:szCs w:val="28"/>
          <w:lang w:val="uk-UA"/>
        </w:rPr>
        <w:t xml:space="preserve"> </w:t>
      </w:r>
    </w:p>
    <w:p w:rsidR="00672C24" w:rsidRPr="008C4F10" w:rsidRDefault="00672C24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501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"Довгострокові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кредити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банків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національній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валюті";</w:t>
      </w:r>
      <w:r w:rsidR="008C4F10">
        <w:rPr>
          <w:sz w:val="28"/>
          <w:szCs w:val="28"/>
          <w:lang w:val="uk-UA"/>
        </w:rPr>
        <w:t xml:space="preserve"> </w:t>
      </w:r>
    </w:p>
    <w:p w:rsidR="00672C24" w:rsidRPr="008C4F10" w:rsidRDefault="00672C24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502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"Довгострокові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кредити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банків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іноземній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валюті";</w:t>
      </w:r>
      <w:r w:rsidR="008C4F10">
        <w:rPr>
          <w:sz w:val="28"/>
          <w:szCs w:val="28"/>
          <w:lang w:val="uk-UA"/>
        </w:rPr>
        <w:t xml:space="preserve"> </w:t>
      </w:r>
    </w:p>
    <w:p w:rsidR="00672C24" w:rsidRPr="008C4F10" w:rsidRDefault="00672C24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503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"Відстрочені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довгострокові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кредити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банків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національній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валюті";</w:t>
      </w:r>
      <w:r w:rsidR="008C4F10">
        <w:rPr>
          <w:sz w:val="28"/>
          <w:szCs w:val="28"/>
          <w:lang w:val="uk-UA"/>
        </w:rPr>
        <w:t xml:space="preserve"> </w:t>
      </w:r>
    </w:p>
    <w:p w:rsidR="00672C24" w:rsidRPr="008C4F10" w:rsidRDefault="00672C24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504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"Відстрочені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довгострокові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кредити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банків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іноземній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валюті";</w:t>
      </w:r>
      <w:r w:rsidR="008C4F10">
        <w:rPr>
          <w:sz w:val="28"/>
          <w:szCs w:val="28"/>
          <w:lang w:val="uk-UA"/>
        </w:rPr>
        <w:t xml:space="preserve"> </w:t>
      </w:r>
    </w:p>
    <w:p w:rsidR="00672C24" w:rsidRPr="008C4F10" w:rsidRDefault="00672C24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505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"Інші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довгострокові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позики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національній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валюті";</w:t>
      </w:r>
      <w:r w:rsidR="008C4F10">
        <w:rPr>
          <w:sz w:val="28"/>
          <w:szCs w:val="28"/>
          <w:lang w:val="uk-UA"/>
        </w:rPr>
        <w:t xml:space="preserve"> </w:t>
      </w:r>
    </w:p>
    <w:p w:rsidR="00672C24" w:rsidRPr="008C4F10" w:rsidRDefault="00672C24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506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"Інші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довгострокові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позики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іноземній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валюті".</w:t>
      </w:r>
    </w:p>
    <w:p w:rsidR="00E903B1" w:rsidRPr="008C4F10" w:rsidRDefault="00E903B1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Аналітичний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ведеться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позикодавцями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(банками)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розрізі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кожного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кредиту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(позики)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окремо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строками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погашення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кредиту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(позик).</w:t>
      </w:r>
      <w:r w:rsidR="008C4F10">
        <w:rPr>
          <w:sz w:val="28"/>
          <w:szCs w:val="28"/>
          <w:lang w:val="uk-UA"/>
        </w:rPr>
        <w:t xml:space="preserve"> </w:t>
      </w:r>
    </w:p>
    <w:p w:rsidR="00E903B1" w:rsidRDefault="00E903B1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Рахунок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50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"Довгострокові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позики"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кореспондує</w:t>
      </w:r>
      <w:r w:rsidR="008C4F10">
        <w:rPr>
          <w:sz w:val="28"/>
          <w:szCs w:val="28"/>
          <w:lang w:val="uk-UA"/>
        </w:rPr>
        <w:t xml:space="preserve"> </w:t>
      </w:r>
    </w:p>
    <w:p w:rsidR="008C4F10" w:rsidRPr="008C4F10" w:rsidRDefault="008C4F10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"/>
        <w:gridCol w:w="4273"/>
        <w:gridCol w:w="407"/>
        <w:gridCol w:w="4288"/>
      </w:tblGrid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за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дебетом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кредитом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рахунків: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за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кредитом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дебетом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рахунків: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14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Виключено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14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"Довгострокові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фінансові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інвестиції"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15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"Капітальні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інвестиції"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15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"Капітальні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інвестиції"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30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"Каса"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30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"Каса"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31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банках"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31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банках"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33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"Інші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кошти"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33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"Інші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кошти"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34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"Короткострокові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векселі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br/>
              <w:t>одержані"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35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"Поточні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фінансові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інвестиції"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 w:rsidTr="008C4F10">
        <w:trPr>
          <w:trHeight w:val="345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37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"Розрахунки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різними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дебіторами"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 w:rsidTr="008C4F10">
        <w:trPr>
          <w:trHeight w:val="345"/>
          <w:tblCellSpacing w:w="15" w:type="dxa"/>
        </w:trPr>
        <w:tc>
          <w:tcPr>
            <w:tcW w:w="250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36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"Розрахунки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покупцями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та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замовниками"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903B1" w:rsidRPr="008C4F10" w:rsidTr="008C4F10">
        <w:trPr>
          <w:trHeight w:val="99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45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"Вилучений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капітал"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37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"Розрахунки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різними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дебіторами"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48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"Цільове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фінансування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цільові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надходження"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41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"Пайовий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капітал"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50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"Довгострокові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позики"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46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"Неоплачений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капітал"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51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"Довгострокові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векселі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видані"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48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"Цільове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фінансування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цільові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надходження"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52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"Довгострокові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зобов'язання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облігаціями"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50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"Довгострокові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позики"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53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"Довгострокові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зобов'язання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оренди"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 w:rsidTr="008C4F10">
        <w:trPr>
          <w:trHeight w:val="345"/>
          <w:tblCellSpacing w:w="15" w:type="dxa"/>
        </w:trPr>
        <w:tc>
          <w:tcPr>
            <w:tcW w:w="250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52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"Довгострокові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зобов'язання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облігаціями"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903B1" w:rsidRPr="008C4F10" w:rsidTr="008C4F10">
        <w:trPr>
          <w:trHeight w:val="105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60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"Короткострокові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позики"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55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"Інші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довгострокові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зобов'язання"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61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"Поточна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заборгованість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довгостроковими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зобов'язаннями"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60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"Короткострокові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позики"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903B1" w:rsidRPr="008C4F10">
        <w:trPr>
          <w:trHeight w:val="483"/>
          <w:tblCellSpacing w:w="15" w:type="dxa"/>
        </w:trPr>
        <w:tc>
          <w:tcPr>
            <w:tcW w:w="250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61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"Поточна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заборгованість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довгостроковими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зобов'язаннями"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903B1" w:rsidRPr="008C4F10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62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"Короткострокові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векселі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видані"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rHeight w:val="483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63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"Розрахунки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постачальниками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та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підрядниками"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rHeight w:val="483"/>
          <w:tblCellSpacing w:w="15" w:type="dxa"/>
        </w:trPr>
        <w:tc>
          <w:tcPr>
            <w:tcW w:w="250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68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"Розрахунки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іншими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операціями"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903B1" w:rsidRPr="008C4F10">
        <w:trPr>
          <w:trHeight w:val="483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64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"Розрахунки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податками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платежами"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71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"Інший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операційний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дохід"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73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"Інші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фінансові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доходи"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65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"Розрахунки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страхуванням"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74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"Інші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доходи"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68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"Розрахунки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іншими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br/>
              <w:t>операціями"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75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"Надзвичайні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доходи"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84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"Інші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операційні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85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"Інші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затрати"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91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"Загальновиробничі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92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"Адміністративні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93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"Витрати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збут"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94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"Інші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операційної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діяльності"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95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"Фінансові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03B1" w:rsidRPr="008C4F10">
        <w:trPr>
          <w:tblCellSpacing w:w="15" w:type="dxa"/>
        </w:trPr>
        <w:tc>
          <w:tcPr>
            <w:tcW w:w="25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8C4F10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99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03B1" w:rsidRPr="008C4F10" w:rsidRDefault="00E903B1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"Надзвичайні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витрати"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E903B1" w:rsidRPr="008C4F10" w:rsidRDefault="00E903B1" w:rsidP="008C4F10">
      <w:pPr>
        <w:spacing w:line="360" w:lineRule="auto"/>
        <w:jc w:val="both"/>
        <w:rPr>
          <w:sz w:val="20"/>
          <w:szCs w:val="20"/>
          <w:lang w:val="uk-UA"/>
        </w:rPr>
      </w:pPr>
    </w:p>
    <w:p w:rsidR="00E903B1" w:rsidRPr="008C4F10" w:rsidRDefault="00E903B1" w:rsidP="008C4F10">
      <w:pPr>
        <w:spacing w:line="360" w:lineRule="auto"/>
        <w:ind w:firstLine="709"/>
        <w:jc w:val="both"/>
        <w:rPr>
          <w:sz w:val="28"/>
          <w:szCs w:val="18"/>
          <w:lang w:val="uk-UA"/>
        </w:rPr>
      </w:pPr>
      <w:r w:rsidRPr="008C4F10">
        <w:rPr>
          <w:sz w:val="28"/>
          <w:szCs w:val="18"/>
          <w:lang w:val="uk-UA"/>
        </w:rPr>
        <w:t>(рахунок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50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із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змінами,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внесеними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згідно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з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наказами</w:t>
      </w:r>
      <w:r w:rsidR="008C4F10">
        <w:rPr>
          <w:sz w:val="28"/>
          <w:szCs w:val="18"/>
          <w:lang w:val="uk-UA"/>
        </w:rPr>
        <w:t xml:space="preserve">  </w:t>
      </w:r>
      <w:r w:rsidRPr="008C4F10">
        <w:rPr>
          <w:sz w:val="28"/>
          <w:szCs w:val="18"/>
          <w:lang w:val="uk-UA"/>
        </w:rPr>
        <w:t>Міністерства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фінансів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України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від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09.12.2002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р.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N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1012,</w:t>
      </w:r>
      <w:r w:rsidR="008C4F10">
        <w:rPr>
          <w:sz w:val="28"/>
          <w:szCs w:val="18"/>
          <w:lang w:val="uk-UA"/>
        </w:rPr>
        <w:t xml:space="preserve">  </w:t>
      </w:r>
      <w:r w:rsidRPr="008C4F10">
        <w:rPr>
          <w:sz w:val="28"/>
          <w:szCs w:val="18"/>
          <w:lang w:val="uk-UA"/>
        </w:rPr>
        <w:t>від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24.09.2004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р.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N</w:t>
      </w:r>
      <w:r w:rsidR="008C4F10">
        <w:rPr>
          <w:sz w:val="28"/>
          <w:szCs w:val="18"/>
          <w:lang w:val="uk-UA"/>
        </w:rPr>
        <w:t xml:space="preserve"> </w:t>
      </w:r>
      <w:r w:rsidRPr="008C4F10">
        <w:rPr>
          <w:sz w:val="28"/>
          <w:szCs w:val="18"/>
          <w:lang w:val="uk-UA"/>
        </w:rPr>
        <w:t>591)</w:t>
      </w:r>
    </w:p>
    <w:p w:rsidR="00446D29" w:rsidRPr="008C4F10" w:rsidRDefault="00446D29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A76CF" w:rsidRPr="008C4F10" w:rsidRDefault="00A256B7" w:rsidP="008C4F10">
      <w:pPr>
        <w:pStyle w:val="1"/>
        <w:spacing w:line="360" w:lineRule="auto"/>
        <w:ind w:firstLine="709"/>
        <w:rPr>
          <w:i w:val="0"/>
          <w:sz w:val="28"/>
        </w:rPr>
      </w:pPr>
      <w:bookmarkStart w:id="1" w:name="_Toc210120925"/>
      <w:r w:rsidRPr="008C4F10">
        <w:rPr>
          <w:i w:val="0"/>
          <w:sz w:val="28"/>
        </w:rPr>
        <w:t>Облік</w:t>
      </w:r>
      <w:r w:rsidR="008C4F10" w:rsidRPr="008C4F10">
        <w:rPr>
          <w:i w:val="0"/>
          <w:sz w:val="28"/>
        </w:rPr>
        <w:t xml:space="preserve"> </w:t>
      </w:r>
      <w:r w:rsidRPr="008C4F10">
        <w:rPr>
          <w:i w:val="0"/>
          <w:sz w:val="28"/>
        </w:rPr>
        <w:t>витрат</w:t>
      </w:r>
      <w:r w:rsidR="008C4F10" w:rsidRPr="008C4F10">
        <w:rPr>
          <w:i w:val="0"/>
          <w:sz w:val="28"/>
        </w:rPr>
        <w:t xml:space="preserve"> </w:t>
      </w:r>
      <w:r w:rsidRPr="008C4F10">
        <w:rPr>
          <w:i w:val="0"/>
          <w:sz w:val="28"/>
        </w:rPr>
        <w:t>за</w:t>
      </w:r>
      <w:r w:rsidR="008C4F10" w:rsidRPr="008C4F10">
        <w:rPr>
          <w:i w:val="0"/>
          <w:sz w:val="28"/>
        </w:rPr>
        <w:t xml:space="preserve"> </w:t>
      </w:r>
      <w:r w:rsidRPr="008C4F10">
        <w:rPr>
          <w:i w:val="0"/>
          <w:sz w:val="28"/>
        </w:rPr>
        <w:t>елементами</w:t>
      </w:r>
      <w:bookmarkEnd w:id="1"/>
    </w:p>
    <w:p w:rsidR="007A76CF" w:rsidRPr="008C4F10" w:rsidRDefault="007A76CF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Облік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витрат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елементами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передбачає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групування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витрат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ознакою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їх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однорідності,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незалежно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від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того,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які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конкретно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цілі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витрати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здійснені.</w:t>
      </w:r>
    </w:p>
    <w:p w:rsidR="002B4BE5" w:rsidRPr="008C4F10" w:rsidRDefault="002B4BE5" w:rsidP="008C4F10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szCs w:val="22"/>
          <w:lang w:val="uk-UA"/>
        </w:rPr>
        <w:t>Відповідно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до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Типового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положення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з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планування,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обліку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і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калькулювання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собівартості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продукції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(робіт,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послуг),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затвер</w:t>
      </w:r>
      <w:r w:rsidRPr="008C4F10">
        <w:rPr>
          <w:sz w:val="28"/>
          <w:szCs w:val="22"/>
          <w:lang w:val="uk-UA"/>
        </w:rPr>
        <w:softHyphen/>
        <w:t>дженого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постановою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Кабінету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Міністрів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України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№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473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від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26.04.96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р.,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та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нового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Плану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рахунків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витрати,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які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включа</w:t>
      </w:r>
      <w:r w:rsidRPr="008C4F10">
        <w:rPr>
          <w:sz w:val="28"/>
          <w:szCs w:val="22"/>
          <w:lang w:val="uk-UA"/>
        </w:rPr>
        <w:softHyphen/>
        <w:t>ються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до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собівартості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продукції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(робіт,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послуг),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bCs/>
          <w:sz w:val="28"/>
          <w:szCs w:val="22"/>
          <w:lang w:val="uk-UA"/>
        </w:rPr>
        <w:t>групуються</w:t>
      </w:r>
      <w:r w:rsidR="008C4F10">
        <w:rPr>
          <w:bCs/>
          <w:sz w:val="28"/>
          <w:szCs w:val="22"/>
          <w:lang w:val="uk-UA"/>
        </w:rPr>
        <w:t xml:space="preserve"> </w:t>
      </w:r>
      <w:r w:rsidRPr="008C4F10">
        <w:rPr>
          <w:bCs/>
          <w:sz w:val="28"/>
          <w:szCs w:val="22"/>
          <w:lang w:val="uk-UA"/>
        </w:rPr>
        <w:t>за</w:t>
      </w:r>
      <w:r w:rsidR="008C4F10">
        <w:rPr>
          <w:bCs/>
          <w:sz w:val="28"/>
          <w:szCs w:val="22"/>
          <w:lang w:val="uk-UA"/>
        </w:rPr>
        <w:t xml:space="preserve"> </w:t>
      </w:r>
      <w:r w:rsidRPr="008C4F10">
        <w:rPr>
          <w:bCs/>
          <w:sz w:val="28"/>
          <w:szCs w:val="22"/>
          <w:lang w:val="uk-UA"/>
        </w:rPr>
        <w:t>такими</w:t>
      </w:r>
      <w:r w:rsidR="008C4F10">
        <w:rPr>
          <w:bCs/>
          <w:sz w:val="28"/>
          <w:szCs w:val="22"/>
          <w:lang w:val="uk-UA"/>
        </w:rPr>
        <w:t xml:space="preserve"> </w:t>
      </w:r>
      <w:r w:rsidRPr="008C4F10">
        <w:rPr>
          <w:bCs/>
          <w:sz w:val="28"/>
          <w:szCs w:val="22"/>
          <w:lang w:val="uk-UA"/>
        </w:rPr>
        <w:t>елементами:</w:t>
      </w:r>
    </w:p>
    <w:p w:rsidR="002B4BE5" w:rsidRPr="008C4F10" w:rsidRDefault="002B4BE5" w:rsidP="008C4F10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szCs w:val="22"/>
          <w:lang w:val="uk-UA"/>
        </w:rPr>
        <w:t>1.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Матеріальні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витрати.</w:t>
      </w:r>
    </w:p>
    <w:p w:rsidR="002B4BE5" w:rsidRPr="008C4F10" w:rsidRDefault="002B4BE5" w:rsidP="008C4F10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szCs w:val="22"/>
          <w:lang w:val="uk-UA"/>
        </w:rPr>
        <w:t>2.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Витрати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на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оплату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праці.</w:t>
      </w:r>
    </w:p>
    <w:p w:rsidR="002B4BE5" w:rsidRPr="008C4F10" w:rsidRDefault="002B4BE5" w:rsidP="008C4F10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szCs w:val="22"/>
          <w:lang w:val="uk-UA"/>
        </w:rPr>
        <w:t>3.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Відрахування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на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соціальні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заходи.</w:t>
      </w:r>
    </w:p>
    <w:p w:rsidR="002B4BE5" w:rsidRPr="008C4F10" w:rsidRDefault="002B4BE5" w:rsidP="008C4F10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szCs w:val="22"/>
          <w:lang w:val="uk-UA"/>
        </w:rPr>
        <w:t>4.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Амортизація.</w:t>
      </w:r>
    </w:p>
    <w:p w:rsidR="002B4BE5" w:rsidRPr="008C4F10" w:rsidRDefault="002B4BE5" w:rsidP="008C4F10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szCs w:val="22"/>
          <w:lang w:val="uk-UA"/>
        </w:rPr>
        <w:t>5.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Інші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операційні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витрати.</w:t>
      </w:r>
    </w:p>
    <w:p w:rsidR="002B4BE5" w:rsidRPr="008C4F10" w:rsidRDefault="002B4BE5" w:rsidP="008C4F10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szCs w:val="22"/>
          <w:lang w:val="uk-UA"/>
        </w:rPr>
        <w:t>6.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Інші</w:t>
      </w:r>
      <w:r w:rsidR="008C4F10">
        <w:rPr>
          <w:sz w:val="28"/>
          <w:szCs w:val="22"/>
          <w:lang w:val="uk-UA"/>
        </w:rPr>
        <w:t xml:space="preserve"> </w:t>
      </w:r>
      <w:r w:rsidRPr="008C4F10">
        <w:rPr>
          <w:sz w:val="28"/>
          <w:szCs w:val="22"/>
          <w:lang w:val="uk-UA"/>
        </w:rPr>
        <w:t>затрати.</w:t>
      </w:r>
    </w:p>
    <w:p w:rsidR="001577AA" w:rsidRPr="008C4F10" w:rsidRDefault="002B4BE5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bCs/>
          <w:sz w:val="28"/>
          <w:szCs w:val="28"/>
          <w:lang w:val="uk-UA"/>
        </w:rPr>
        <w:t>Е</w:t>
      </w:r>
      <w:r w:rsidR="001577AA" w:rsidRPr="008C4F10">
        <w:rPr>
          <w:bCs/>
          <w:sz w:val="28"/>
          <w:szCs w:val="28"/>
          <w:lang w:val="uk-UA"/>
        </w:rPr>
        <w:t>лемент</w:t>
      </w:r>
      <w:r w:rsidR="008C4F10">
        <w:rPr>
          <w:bCs/>
          <w:sz w:val="28"/>
          <w:szCs w:val="28"/>
          <w:lang w:val="uk-UA"/>
        </w:rPr>
        <w:t xml:space="preserve"> </w:t>
      </w:r>
      <w:r w:rsidR="001577AA" w:rsidRPr="008C4F10">
        <w:rPr>
          <w:bCs/>
          <w:sz w:val="28"/>
          <w:szCs w:val="28"/>
          <w:lang w:val="uk-UA"/>
        </w:rPr>
        <w:t>«Матеріальні</w:t>
      </w:r>
      <w:r w:rsidR="008C4F10">
        <w:rPr>
          <w:bCs/>
          <w:sz w:val="28"/>
          <w:szCs w:val="28"/>
          <w:lang w:val="uk-UA"/>
        </w:rPr>
        <w:t xml:space="preserve"> </w:t>
      </w:r>
      <w:r w:rsidR="001577AA" w:rsidRPr="008C4F10">
        <w:rPr>
          <w:bCs/>
          <w:sz w:val="28"/>
          <w:szCs w:val="28"/>
          <w:lang w:val="uk-UA"/>
        </w:rPr>
        <w:t>витрати»</w:t>
      </w:r>
      <w:r w:rsidR="008C4F10">
        <w:rPr>
          <w:bCs/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включає:</w: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сировину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основні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матеріали;</w: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купівельні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напівфабрикати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комплектуючі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вироби;</w: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паливо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енергію;</w: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будівельні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матеріали;</w: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запасні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частини;</w: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тару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тарні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матеріали;</w: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допоміжні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інші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матеріали.</w: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До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елементу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«Витрати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на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оплату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праці»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відносяться: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заробітна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плата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окладами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й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тарифами;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премії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та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заохочення;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компенсаційні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виплати;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оплата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відпусток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та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іншого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невідпрацьованого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часу,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інші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витрати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оплату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праці.</w: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bCs/>
          <w:sz w:val="28"/>
          <w:szCs w:val="28"/>
          <w:lang w:val="uk-UA"/>
        </w:rPr>
        <w:t>Елемент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«Відрахування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на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соціальні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заходи»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охоплює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такі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витрати: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відрахування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пенсійне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забезпечення;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відрахування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соціальне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страхування;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страхові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внески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випадок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безробіття;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відрахування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індивідуальне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страхування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персоналу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підприємства;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відрахування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інші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соціальні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заходи.</w: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bCs/>
          <w:sz w:val="28"/>
          <w:szCs w:val="28"/>
          <w:lang w:val="uk-UA"/>
        </w:rPr>
        <w:t>Елемент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«Амортизація»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включає: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амортизацію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основних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засобів;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амортизацію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нематеріальних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активів;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амортизацію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інших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необоротних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активів.</w: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bCs/>
          <w:sz w:val="28"/>
          <w:szCs w:val="28"/>
          <w:lang w:val="uk-UA"/>
        </w:rPr>
        <w:t>Елемент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«Інші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операційні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bCs/>
          <w:sz w:val="28"/>
          <w:szCs w:val="28"/>
          <w:lang w:val="uk-UA"/>
        </w:rPr>
        <w:t>витрати»</w:t>
      </w:r>
      <w:r w:rsidR="008C4F10">
        <w:rPr>
          <w:bCs/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включає: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витрати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відрядження;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послуги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зв’язку;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матеріальну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допомогу;</w:t>
      </w:r>
    </w:p>
    <w:p w:rsidR="001577AA" w:rsidRPr="008C4F10" w:rsidRDefault="00003336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плату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розрахунково-касове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обслуговування</w:t>
      </w:r>
      <w:r w:rsidR="008C4F10">
        <w:rPr>
          <w:sz w:val="28"/>
          <w:szCs w:val="28"/>
          <w:lang w:val="uk-UA"/>
        </w:rPr>
        <w:t xml:space="preserve"> </w:t>
      </w:r>
      <w:r w:rsidR="001577AA" w:rsidRPr="008C4F10">
        <w:rPr>
          <w:sz w:val="28"/>
          <w:szCs w:val="28"/>
          <w:lang w:val="uk-UA"/>
        </w:rPr>
        <w:t>тощо.</w:t>
      </w:r>
    </w:p>
    <w:p w:rsidR="001577AA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Для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витрат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елементами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плані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бухгалтерського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передбачені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класу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8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«Витрати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елементами».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дебетом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цих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протягом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звітного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періоду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здійснюється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відображення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витрат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мірі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їх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виникнення,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кредитом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списання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кінці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звітного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періоду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дебет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79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«Фінансові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результати»,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або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дебет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класу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9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«Витрати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діяльності»,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якщо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витрат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підприємстві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ведеться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схемою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розгорнутого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обліку.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класу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8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залишків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не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мають.</w:t>
      </w:r>
    </w:p>
    <w:p w:rsidR="008C4F10" w:rsidRDefault="008C4F1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685"/>
        <w:gridCol w:w="2565"/>
        <w:gridCol w:w="959"/>
      </w:tblGrid>
      <w:tr w:rsidR="001577AA" w:rsidRPr="008C4F10">
        <w:trPr>
          <w:cantSplit/>
        </w:trPr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Дебет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80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«Матеріальні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витрати»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Кредит</w:t>
            </w:r>
          </w:p>
        </w:tc>
      </w:tr>
      <w:tr w:rsidR="001577AA" w:rsidRPr="008C4F10">
        <w:trPr>
          <w:cantSplit/>
          <w:trHeight w:val="1674"/>
        </w:trPr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Матеріальні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здійснені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протягом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звітного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79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«Фінансовий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результат»,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якщо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не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ведуться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23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«Виробництво»,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якщо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ці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включаються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собівартості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виробництва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продукції,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робіт,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послуг</w:t>
            </w:r>
          </w:p>
        </w:tc>
      </w:tr>
      <w:tr w:rsidR="001577AA" w:rsidRPr="008C4F10"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8C4F10" w:rsidRDefault="008C4F10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lang w:val="uk-UA"/>
        </w:rPr>
        <w:t>Зміст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записів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за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рахунком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80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«Матеріальні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витрати»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85"/>
        <w:gridCol w:w="2565"/>
        <w:gridCol w:w="835"/>
      </w:tblGrid>
      <w:tr w:rsidR="001577AA" w:rsidRPr="008C4F10">
        <w:trPr>
          <w:cantSplit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Дебет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81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«Витрати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оплату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праці»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Кредит</w:t>
            </w:r>
          </w:p>
        </w:tc>
      </w:tr>
      <w:tr w:rsidR="001577AA" w:rsidRPr="008C4F10">
        <w:trPr>
          <w:cantSplit/>
          <w:trHeight w:val="1674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Витрати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оплату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праці,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здійснені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протягом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звітного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79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«Фінансовий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результат»,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якщо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не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ведуться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23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«Виробництво»,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якщо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ці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включаються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собівартості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виробництва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продукції,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робіт,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послуг</w:t>
            </w:r>
          </w:p>
        </w:tc>
      </w:tr>
      <w:tr w:rsidR="001577AA" w:rsidRPr="008C4F1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8C4F10" w:rsidRDefault="008C4F10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lang w:val="uk-UA"/>
        </w:rPr>
        <w:t>Зміст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записів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за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рахунком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81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«Витрати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на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оплату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праці»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85"/>
        <w:gridCol w:w="2565"/>
        <w:gridCol w:w="835"/>
      </w:tblGrid>
      <w:tr w:rsidR="001577AA" w:rsidRPr="008C4F10">
        <w:trPr>
          <w:cantSplit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Дебет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82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«Відрахування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соціальні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заходи»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Кредит</w:t>
            </w:r>
          </w:p>
        </w:tc>
      </w:tr>
      <w:tr w:rsidR="001577AA" w:rsidRPr="008C4F10">
        <w:trPr>
          <w:cantSplit/>
          <w:trHeight w:val="1306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Відрахування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соціальні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заходи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їх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видами,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здійснені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протягом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звітного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79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«Фінансовий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результат»,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якщо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не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ведуться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23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«Виробництво»,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якщо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ці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включаються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собівартості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виробництва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продукції,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робіт,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послуг</w:t>
            </w:r>
          </w:p>
        </w:tc>
      </w:tr>
      <w:tr w:rsidR="001577AA" w:rsidRPr="008C4F1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1577AA" w:rsidRPr="008C4F10" w:rsidRDefault="008C4F10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1577AA" w:rsidRPr="008C4F10">
        <w:rPr>
          <w:sz w:val="28"/>
          <w:lang w:val="uk-UA"/>
        </w:rPr>
        <w:t>Зміст</w:t>
      </w:r>
      <w:r>
        <w:rPr>
          <w:sz w:val="28"/>
          <w:lang w:val="uk-UA"/>
        </w:rPr>
        <w:t xml:space="preserve"> </w:t>
      </w:r>
      <w:r w:rsidR="001577AA" w:rsidRPr="008C4F10">
        <w:rPr>
          <w:sz w:val="28"/>
          <w:lang w:val="uk-UA"/>
        </w:rPr>
        <w:t>записів</w:t>
      </w:r>
      <w:r>
        <w:rPr>
          <w:sz w:val="28"/>
          <w:lang w:val="uk-UA"/>
        </w:rPr>
        <w:t xml:space="preserve"> </w:t>
      </w:r>
      <w:r w:rsidR="001577AA" w:rsidRPr="008C4F10">
        <w:rPr>
          <w:sz w:val="28"/>
          <w:lang w:val="uk-UA"/>
        </w:rPr>
        <w:t>за</w:t>
      </w:r>
      <w:r>
        <w:rPr>
          <w:sz w:val="28"/>
          <w:lang w:val="uk-UA"/>
        </w:rPr>
        <w:t xml:space="preserve"> </w:t>
      </w:r>
      <w:r w:rsidR="001577AA" w:rsidRPr="008C4F10">
        <w:rPr>
          <w:sz w:val="28"/>
          <w:lang w:val="uk-UA"/>
        </w:rPr>
        <w:t>рахунком</w:t>
      </w:r>
      <w:r>
        <w:rPr>
          <w:sz w:val="28"/>
          <w:lang w:val="uk-UA"/>
        </w:rPr>
        <w:t xml:space="preserve"> </w:t>
      </w:r>
      <w:r w:rsidR="001577AA" w:rsidRPr="008C4F10">
        <w:rPr>
          <w:sz w:val="28"/>
          <w:lang w:val="uk-UA"/>
        </w:rPr>
        <w:t>82</w:t>
      </w:r>
      <w:r>
        <w:rPr>
          <w:sz w:val="28"/>
          <w:lang w:val="uk-UA"/>
        </w:rPr>
        <w:t xml:space="preserve"> </w:t>
      </w:r>
      <w:r w:rsidR="001577AA" w:rsidRPr="008C4F10">
        <w:rPr>
          <w:sz w:val="28"/>
          <w:lang w:val="uk-UA"/>
        </w:rPr>
        <w:t>«Відрахування</w:t>
      </w:r>
      <w:r>
        <w:rPr>
          <w:sz w:val="28"/>
          <w:lang w:val="uk-UA"/>
        </w:rPr>
        <w:t xml:space="preserve"> </w:t>
      </w:r>
      <w:r w:rsidR="001577AA" w:rsidRPr="008C4F10">
        <w:rPr>
          <w:sz w:val="28"/>
          <w:lang w:val="uk-UA"/>
        </w:rPr>
        <w:t>на</w:t>
      </w:r>
      <w:r>
        <w:rPr>
          <w:sz w:val="28"/>
          <w:lang w:val="uk-UA"/>
        </w:rPr>
        <w:t xml:space="preserve"> </w:t>
      </w:r>
      <w:r w:rsidR="001577AA" w:rsidRPr="008C4F10">
        <w:rPr>
          <w:sz w:val="28"/>
          <w:lang w:val="uk-UA"/>
        </w:rPr>
        <w:t>соціальні</w:t>
      </w:r>
      <w:r>
        <w:rPr>
          <w:sz w:val="28"/>
          <w:lang w:val="uk-UA"/>
        </w:rPr>
        <w:t xml:space="preserve"> </w:t>
      </w:r>
      <w:r w:rsidR="001577AA" w:rsidRPr="008C4F10">
        <w:rPr>
          <w:sz w:val="28"/>
          <w:lang w:val="uk-UA"/>
        </w:rPr>
        <w:t>заходи»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85"/>
        <w:gridCol w:w="2565"/>
        <w:gridCol w:w="835"/>
      </w:tblGrid>
      <w:tr w:rsidR="001577AA" w:rsidRPr="008C4F10">
        <w:trPr>
          <w:cantSplit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Дебет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83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«Амортизація»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Кредит</w:t>
            </w:r>
          </w:p>
        </w:tc>
      </w:tr>
      <w:tr w:rsidR="001577AA" w:rsidRPr="008C4F10">
        <w:trPr>
          <w:cantSplit/>
          <w:trHeight w:val="1354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Сума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амортизації,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нарахована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протягом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звітного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79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«Фінансовий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результат»,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якщо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не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ведуться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23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«Виробництво»,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якщо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ці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включаються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собівартості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виробництва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продукції,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робіт,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послуг</w:t>
            </w:r>
          </w:p>
        </w:tc>
      </w:tr>
      <w:tr w:rsidR="001577AA" w:rsidRPr="008C4F1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8C4F10" w:rsidRDefault="008C4F10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lang w:val="uk-UA"/>
        </w:rPr>
        <w:t>Зміст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записів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за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рахунком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83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«Амортизація»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85"/>
        <w:gridCol w:w="2565"/>
        <w:gridCol w:w="835"/>
      </w:tblGrid>
      <w:tr w:rsidR="001577AA" w:rsidRPr="008C4F10">
        <w:trPr>
          <w:cantSplit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Дебет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84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«Інші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операційні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витрати»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Кредит</w:t>
            </w:r>
          </w:p>
        </w:tc>
      </w:tr>
      <w:tr w:rsidR="001577AA" w:rsidRPr="008C4F10">
        <w:trPr>
          <w:cantSplit/>
          <w:trHeight w:val="1271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Накопичення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понесених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протягом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звітного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періоду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79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«Фінансовий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результат»,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якщо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не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ведуться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23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«Виробництво»,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якщо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ці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включаються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собівартості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виробництва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продукції,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робіт,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послуг</w:t>
            </w:r>
          </w:p>
        </w:tc>
      </w:tr>
      <w:tr w:rsidR="001577AA" w:rsidRPr="008C4F1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8C4F10" w:rsidRDefault="008C4F10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lang w:val="uk-UA"/>
        </w:rPr>
        <w:t>Зміст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записів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за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рахунком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84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«Інші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операційні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витрати»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685"/>
        <w:gridCol w:w="2565"/>
        <w:gridCol w:w="835"/>
      </w:tblGrid>
      <w:tr w:rsidR="001577AA" w:rsidRPr="008C4F10">
        <w:trPr>
          <w:cantSplit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Дебет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85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«Інші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затрати»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Кредит</w:t>
            </w:r>
          </w:p>
        </w:tc>
      </w:tr>
      <w:tr w:rsidR="001577AA" w:rsidRPr="008C4F10">
        <w:trPr>
          <w:cantSplit/>
          <w:trHeight w:val="962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Накопичення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витрат,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виникають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процесі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інвестиційної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та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фінансової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діяльності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підприємства,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від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надзвичайних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подій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та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пов’язаних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із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нарахуванням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податків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</w:p>
          <w:p w:rsidR="001577AA" w:rsidRPr="008C4F10" w:rsidRDefault="001577AA" w:rsidP="008C4F10">
            <w:pPr>
              <w:pStyle w:val="a9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8C4F10">
              <w:rPr>
                <w:sz w:val="20"/>
                <w:szCs w:val="20"/>
                <w:lang w:val="uk-UA"/>
              </w:rPr>
              <w:t>Списання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на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рахунок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79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«Фінансовий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результат»,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якщо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рахунки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класу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9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не</w:t>
            </w:r>
            <w:r w:rsidR="008C4F10" w:rsidRPr="008C4F10">
              <w:rPr>
                <w:sz w:val="20"/>
                <w:szCs w:val="20"/>
                <w:lang w:val="uk-UA"/>
              </w:rPr>
              <w:t xml:space="preserve"> </w:t>
            </w:r>
            <w:r w:rsidRPr="008C4F10">
              <w:rPr>
                <w:sz w:val="20"/>
                <w:szCs w:val="20"/>
                <w:lang w:val="uk-UA"/>
              </w:rPr>
              <w:t>ведуться</w:t>
            </w:r>
          </w:p>
        </w:tc>
      </w:tr>
      <w:tr w:rsidR="001577AA" w:rsidRPr="008C4F1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7AA" w:rsidRPr="008C4F10" w:rsidRDefault="001577AA" w:rsidP="008C4F10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8C4F10" w:rsidRDefault="008C4F10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lang w:val="uk-UA"/>
        </w:rPr>
        <w:t>Зміст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записів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за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рахунком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85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«Інші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витрати»</w:t>
      </w:r>
    </w:p>
    <w:p w:rsidR="001577AA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Облік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витрат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лише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рахунках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класу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8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без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використання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класу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9,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тобто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витрат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елементами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без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групування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їх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видами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діяльності,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широко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застосовується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підприємствах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малого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бізнесу,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що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оподатковуються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єдиним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податком.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рис.</w:t>
      </w:r>
      <w:r w:rsidR="008C4F10">
        <w:rPr>
          <w:sz w:val="28"/>
          <w:szCs w:val="28"/>
          <w:lang w:val="uk-UA"/>
        </w:rPr>
        <w:t xml:space="preserve"> </w:t>
      </w:r>
      <w:r w:rsidR="00003336" w:rsidRPr="008C4F10">
        <w:rPr>
          <w:sz w:val="28"/>
          <w:szCs w:val="28"/>
          <w:lang w:val="uk-UA"/>
        </w:rPr>
        <w:t>1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наведена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схема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кореспонденції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витрат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доходів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без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використання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класу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9.</w:t>
      </w:r>
    </w:p>
    <w:p w:rsidR="008C4F10" w:rsidRPr="008C4F10" w:rsidRDefault="008C4F10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1577AA" w:rsidRPr="008C4F10" w:rsidRDefault="003B66AB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дпись: 185" style="width:15pt;height:24pt">
            <v:imagedata r:id="rId7" o:title=""/>
          </v:shape>
        </w:pict>
      </w:r>
      <w:r>
        <w:rPr>
          <w:sz w:val="28"/>
          <w:lang w:val="uk-UA"/>
        </w:rPr>
        <w:pict>
          <v:shape id="_x0000_i1026" type="#_x0000_t75" alt="" style="width:423pt;height:240pt">
            <v:imagedata r:id="rId8" o:title=""/>
          </v:shape>
        </w:pict>
      </w:r>
    </w:p>
    <w:p w:rsidR="001577AA" w:rsidRPr="008C4F10" w:rsidRDefault="001577AA" w:rsidP="008C4F1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8C4F10">
        <w:rPr>
          <w:sz w:val="28"/>
          <w:lang w:val="uk-UA"/>
        </w:rPr>
        <w:t>Рис</w:t>
      </w:r>
      <w:r w:rsidR="00003336" w:rsidRPr="008C4F10">
        <w:rPr>
          <w:sz w:val="28"/>
          <w:lang w:val="uk-UA"/>
        </w:rPr>
        <w:t>.</w:t>
      </w:r>
      <w:r w:rsidR="008C4F10">
        <w:rPr>
          <w:sz w:val="28"/>
          <w:lang w:val="uk-UA"/>
        </w:rPr>
        <w:t xml:space="preserve"> </w:t>
      </w:r>
      <w:r w:rsidR="00003336" w:rsidRPr="008C4F10">
        <w:rPr>
          <w:sz w:val="28"/>
          <w:lang w:val="uk-UA"/>
        </w:rPr>
        <w:t>1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Спрощена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схема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обліку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витрат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і</w:t>
      </w:r>
      <w:r w:rsidR="008C4F10">
        <w:rPr>
          <w:sz w:val="28"/>
          <w:lang w:val="uk-UA"/>
        </w:rPr>
        <w:t xml:space="preserve"> </w:t>
      </w:r>
      <w:r w:rsidRPr="008C4F10">
        <w:rPr>
          <w:sz w:val="28"/>
          <w:lang w:val="uk-UA"/>
        </w:rPr>
        <w:t>доходів</w:t>
      </w:r>
    </w:p>
    <w:p w:rsidR="00A256B7" w:rsidRPr="008C4F10" w:rsidRDefault="00A256B7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A76CF" w:rsidRPr="008C4F10" w:rsidRDefault="007A76CF" w:rsidP="008C4F10">
      <w:pPr>
        <w:pStyle w:val="1"/>
        <w:spacing w:line="360" w:lineRule="auto"/>
        <w:ind w:firstLine="709"/>
        <w:rPr>
          <w:i w:val="0"/>
          <w:sz w:val="28"/>
        </w:rPr>
      </w:pPr>
      <w:bookmarkStart w:id="2" w:name="_Toc210120926"/>
      <w:r w:rsidRPr="008C4F10">
        <w:rPr>
          <w:i w:val="0"/>
          <w:sz w:val="28"/>
        </w:rPr>
        <w:t>Задача</w:t>
      </w:r>
      <w:r w:rsidR="008C4F10" w:rsidRPr="008C4F10">
        <w:rPr>
          <w:i w:val="0"/>
          <w:sz w:val="28"/>
        </w:rPr>
        <w:t xml:space="preserve"> </w:t>
      </w:r>
      <w:r w:rsidRPr="008C4F10">
        <w:rPr>
          <w:i w:val="0"/>
          <w:sz w:val="28"/>
        </w:rPr>
        <w:t>7</w:t>
      </w:r>
      <w:bookmarkEnd w:id="2"/>
    </w:p>
    <w:p w:rsidR="00C51174" w:rsidRPr="008C4F10" w:rsidRDefault="00C51174" w:rsidP="008C4F10">
      <w:pPr>
        <w:pStyle w:val="a3"/>
        <w:spacing w:line="360" w:lineRule="auto"/>
        <w:ind w:firstLine="709"/>
        <w:jc w:val="both"/>
        <w:rPr>
          <w:szCs w:val="28"/>
        </w:rPr>
      </w:pPr>
    </w:p>
    <w:p w:rsidR="007A76CF" w:rsidRPr="008C4F10" w:rsidRDefault="007A76CF" w:rsidP="008C4F10">
      <w:pPr>
        <w:pStyle w:val="a3"/>
        <w:spacing w:line="360" w:lineRule="auto"/>
        <w:ind w:firstLine="709"/>
        <w:jc w:val="both"/>
        <w:rPr>
          <w:szCs w:val="28"/>
        </w:rPr>
      </w:pPr>
      <w:r w:rsidRPr="008C4F10">
        <w:rPr>
          <w:szCs w:val="28"/>
        </w:rPr>
        <w:t>Підприємство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02.09.2003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року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отримало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банку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кредит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фінансування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будівництва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будівлі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цеху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розмірі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150000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грн.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три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роки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під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23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%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річних.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Дата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повернення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кредиту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–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02.09.2006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року.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Відсотки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користування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кредитом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протягом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трьох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років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погашаються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щороку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перший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день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вересня.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разі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порушення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строку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погашення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кредиту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та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несвоєчасної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сплати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відсотків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нього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кредитним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договором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передбачено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нарахування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пені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розмірі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0,05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%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кожен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день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прострочення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платежу.</w:t>
      </w:r>
    </w:p>
    <w:p w:rsidR="007A76CF" w:rsidRPr="008C4F10" w:rsidRDefault="007A76CF" w:rsidP="008C4F10">
      <w:pPr>
        <w:pStyle w:val="a3"/>
        <w:spacing w:line="360" w:lineRule="auto"/>
        <w:ind w:firstLine="709"/>
        <w:jc w:val="both"/>
        <w:rPr>
          <w:szCs w:val="28"/>
        </w:rPr>
      </w:pPr>
      <w:r w:rsidRPr="008C4F10">
        <w:rPr>
          <w:szCs w:val="28"/>
        </w:rPr>
        <w:t>За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умовами,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що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склалися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підприємстві,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воно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погасило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борг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04.10.2006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р.,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тобто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прострочення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платежів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склало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32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дні.</w:t>
      </w:r>
    </w:p>
    <w:p w:rsidR="007A76CF" w:rsidRPr="008C4F10" w:rsidRDefault="007A76CF" w:rsidP="008C4F10">
      <w:pPr>
        <w:pStyle w:val="a3"/>
        <w:spacing w:line="360" w:lineRule="auto"/>
        <w:ind w:firstLine="709"/>
        <w:jc w:val="both"/>
        <w:rPr>
          <w:szCs w:val="28"/>
        </w:rPr>
      </w:pPr>
      <w:r w:rsidRPr="008C4F10">
        <w:rPr>
          <w:szCs w:val="28"/>
        </w:rPr>
        <w:t>Відобразити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обліку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господарську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операцію,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пов’язану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одержанням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та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погашенням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довгострокового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кредиту,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нарахуванням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відсотків,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пені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тощо.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Скласти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графік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погашення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заборгованості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підприємством.</w:t>
      </w:r>
    </w:p>
    <w:p w:rsidR="007A76CF" w:rsidRPr="008C4F10" w:rsidRDefault="007A76CF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A76CF" w:rsidRPr="008C4F10" w:rsidRDefault="00F77B73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Журнал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реєстрації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господарських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операцій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296"/>
        <w:gridCol w:w="4025"/>
        <w:gridCol w:w="851"/>
        <w:gridCol w:w="940"/>
        <w:gridCol w:w="1275"/>
      </w:tblGrid>
      <w:tr w:rsidR="00D65A07" w:rsidRPr="006709B7" w:rsidTr="006709B7">
        <w:tc>
          <w:tcPr>
            <w:tcW w:w="793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№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1296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Дата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02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Зміст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операції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Д-т</w:t>
            </w:r>
          </w:p>
        </w:tc>
        <w:tc>
          <w:tcPr>
            <w:tcW w:w="940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К-т</w:t>
            </w:r>
          </w:p>
        </w:tc>
        <w:tc>
          <w:tcPr>
            <w:tcW w:w="127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Сума,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D65A07" w:rsidRPr="006709B7" w:rsidTr="006709B7">
        <w:tc>
          <w:tcPr>
            <w:tcW w:w="793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02.09.2003</w:t>
            </w:r>
          </w:p>
        </w:tc>
        <w:tc>
          <w:tcPr>
            <w:tcW w:w="402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Підприємство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отримало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банку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кредит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на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фінансування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будівництва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будівлі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цеху</w:t>
            </w:r>
          </w:p>
        </w:tc>
        <w:tc>
          <w:tcPr>
            <w:tcW w:w="851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940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150000</w:t>
            </w:r>
          </w:p>
        </w:tc>
      </w:tr>
      <w:tr w:rsidR="00D65A07" w:rsidRPr="006709B7" w:rsidTr="006709B7">
        <w:tc>
          <w:tcPr>
            <w:tcW w:w="793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01.09.2004</w:t>
            </w:r>
          </w:p>
        </w:tc>
        <w:tc>
          <w:tcPr>
            <w:tcW w:w="402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Погашення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відсотків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1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1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940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34500</w:t>
            </w:r>
          </w:p>
        </w:tc>
      </w:tr>
      <w:tr w:rsidR="00D65A07" w:rsidRPr="006709B7" w:rsidTr="006709B7">
        <w:tc>
          <w:tcPr>
            <w:tcW w:w="793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01.09.2005</w:t>
            </w:r>
          </w:p>
        </w:tc>
        <w:tc>
          <w:tcPr>
            <w:tcW w:w="4025" w:type="dxa"/>
            <w:shd w:val="clear" w:color="auto" w:fill="auto"/>
          </w:tcPr>
          <w:p w:rsidR="00D65A07" w:rsidRPr="006709B7" w:rsidRDefault="008C4F10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 xml:space="preserve"> </w:t>
            </w:r>
            <w:r w:rsidR="00D65A07" w:rsidRPr="006709B7">
              <w:rPr>
                <w:sz w:val="20"/>
                <w:szCs w:val="20"/>
                <w:lang w:val="uk-UA"/>
              </w:rPr>
              <w:t>2</w:t>
            </w:r>
            <w:r w:rsidRPr="006709B7">
              <w:rPr>
                <w:sz w:val="20"/>
                <w:szCs w:val="20"/>
                <w:lang w:val="uk-UA"/>
              </w:rPr>
              <w:t xml:space="preserve"> </w:t>
            </w:r>
            <w:r w:rsidR="00D65A07" w:rsidRPr="006709B7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1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940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34500</w:t>
            </w:r>
          </w:p>
        </w:tc>
      </w:tr>
      <w:tr w:rsidR="00D65A07" w:rsidRPr="006709B7" w:rsidTr="006709B7">
        <w:tc>
          <w:tcPr>
            <w:tcW w:w="793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01.09.2006</w:t>
            </w:r>
          </w:p>
        </w:tc>
        <w:tc>
          <w:tcPr>
            <w:tcW w:w="4025" w:type="dxa"/>
            <w:shd w:val="clear" w:color="auto" w:fill="auto"/>
          </w:tcPr>
          <w:p w:rsidR="00D65A07" w:rsidRPr="006709B7" w:rsidRDefault="008C4F10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 xml:space="preserve"> </w:t>
            </w:r>
            <w:r w:rsidR="00D65A07" w:rsidRPr="006709B7">
              <w:rPr>
                <w:sz w:val="20"/>
                <w:szCs w:val="20"/>
                <w:lang w:val="uk-UA"/>
              </w:rPr>
              <w:t>3</w:t>
            </w:r>
            <w:r w:rsidRPr="006709B7">
              <w:rPr>
                <w:sz w:val="20"/>
                <w:szCs w:val="20"/>
                <w:lang w:val="uk-UA"/>
              </w:rPr>
              <w:t xml:space="preserve"> </w:t>
            </w:r>
            <w:r w:rsidR="00D65A07" w:rsidRPr="006709B7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851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940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34500</w:t>
            </w:r>
          </w:p>
        </w:tc>
      </w:tr>
      <w:tr w:rsidR="00D65A07" w:rsidRPr="006709B7" w:rsidTr="006709B7">
        <w:tc>
          <w:tcPr>
            <w:tcW w:w="793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04.10.2006</w:t>
            </w:r>
          </w:p>
        </w:tc>
        <w:tc>
          <w:tcPr>
            <w:tcW w:w="402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Повернуто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кредит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940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150000</w:t>
            </w:r>
          </w:p>
        </w:tc>
      </w:tr>
      <w:tr w:rsidR="00D65A07" w:rsidRPr="006709B7" w:rsidTr="006709B7">
        <w:tc>
          <w:tcPr>
            <w:tcW w:w="793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04.10.2006</w:t>
            </w:r>
          </w:p>
        </w:tc>
        <w:tc>
          <w:tcPr>
            <w:tcW w:w="402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Нараховано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пеню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32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дні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розмірі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0,05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%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кожен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день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прострочення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платежу</w:t>
            </w:r>
          </w:p>
        </w:tc>
        <w:tc>
          <w:tcPr>
            <w:tcW w:w="851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940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D65A07" w:rsidRPr="006709B7" w:rsidRDefault="00D65A0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2400</w:t>
            </w:r>
          </w:p>
        </w:tc>
      </w:tr>
    </w:tbl>
    <w:p w:rsidR="007A76CF" w:rsidRPr="008C4F10" w:rsidRDefault="007A76CF" w:rsidP="008C4F10">
      <w:pPr>
        <w:spacing w:line="360" w:lineRule="auto"/>
        <w:jc w:val="both"/>
        <w:rPr>
          <w:sz w:val="20"/>
          <w:szCs w:val="20"/>
          <w:lang w:val="uk-UA"/>
        </w:rPr>
      </w:pPr>
    </w:p>
    <w:p w:rsidR="00D65A07" w:rsidRPr="008C4F10" w:rsidRDefault="00D65A07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Графік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погашення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заборгованості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(план):</w:t>
      </w:r>
    </w:p>
    <w:p w:rsidR="00D65A07" w:rsidRPr="008C4F10" w:rsidRDefault="00D65A07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65A07" w:rsidRPr="008C4F10" w:rsidRDefault="00D65A07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01.09.2004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34500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грн.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відсотки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1рік</w:t>
      </w:r>
    </w:p>
    <w:p w:rsidR="00D65A07" w:rsidRPr="008C4F10" w:rsidRDefault="00D65A07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01.09.2005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34500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грн.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відсотки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рік</w:t>
      </w:r>
    </w:p>
    <w:p w:rsidR="00D65A07" w:rsidRPr="008C4F10" w:rsidRDefault="00D65A07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01.09.2006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34500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грн.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відсотки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3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рік</w:t>
      </w:r>
    </w:p>
    <w:p w:rsidR="0049586C" w:rsidRPr="008C4F10" w:rsidRDefault="00D65A07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02.09.2006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150000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грн.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повернення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кредиту</w:t>
      </w:r>
    </w:p>
    <w:p w:rsidR="0049586C" w:rsidRPr="008C4F10" w:rsidRDefault="0049586C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A76CF" w:rsidRPr="008C4F10" w:rsidRDefault="007A76CF" w:rsidP="008C4F10">
      <w:pPr>
        <w:pStyle w:val="1"/>
        <w:spacing w:line="360" w:lineRule="auto"/>
        <w:ind w:firstLine="709"/>
        <w:rPr>
          <w:i w:val="0"/>
          <w:sz w:val="28"/>
        </w:rPr>
      </w:pPr>
      <w:bookmarkStart w:id="3" w:name="_Toc210120927"/>
      <w:r w:rsidRPr="008C4F10">
        <w:rPr>
          <w:i w:val="0"/>
          <w:sz w:val="28"/>
        </w:rPr>
        <w:t>Задача</w:t>
      </w:r>
      <w:r w:rsidR="008C4F10" w:rsidRPr="008C4F10">
        <w:rPr>
          <w:i w:val="0"/>
          <w:sz w:val="28"/>
        </w:rPr>
        <w:t xml:space="preserve"> </w:t>
      </w:r>
      <w:r w:rsidRPr="008C4F10">
        <w:rPr>
          <w:i w:val="0"/>
          <w:sz w:val="28"/>
        </w:rPr>
        <w:t>17</w:t>
      </w:r>
      <w:bookmarkEnd w:id="3"/>
    </w:p>
    <w:p w:rsidR="00C51174" w:rsidRPr="008C4F10" w:rsidRDefault="00C51174" w:rsidP="008C4F10">
      <w:pPr>
        <w:pStyle w:val="a3"/>
        <w:spacing w:line="360" w:lineRule="auto"/>
        <w:ind w:firstLine="709"/>
        <w:jc w:val="both"/>
        <w:rPr>
          <w:szCs w:val="28"/>
        </w:rPr>
      </w:pPr>
    </w:p>
    <w:p w:rsidR="007A76CF" w:rsidRPr="008C4F10" w:rsidRDefault="007A76CF" w:rsidP="008C4F10">
      <w:pPr>
        <w:pStyle w:val="a3"/>
        <w:spacing w:line="360" w:lineRule="auto"/>
        <w:ind w:firstLine="709"/>
        <w:jc w:val="both"/>
        <w:rPr>
          <w:szCs w:val="28"/>
        </w:rPr>
      </w:pPr>
      <w:r w:rsidRPr="008C4F10">
        <w:rPr>
          <w:szCs w:val="28"/>
        </w:rPr>
        <w:t>Скласти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бухгалтерські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проводки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обліку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сум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втрат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від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простоїв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виробництві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підставі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наступних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даних:</w:t>
      </w:r>
    </w:p>
    <w:p w:rsidR="007A76CF" w:rsidRPr="008C4F10" w:rsidRDefault="007A76CF" w:rsidP="008C4F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8C4F10">
        <w:rPr>
          <w:szCs w:val="28"/>
        </w:rPr>
        <w:t>Нарахована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зарплата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працівникам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час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простою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вини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постачальника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–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2800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грн.</w:t>
      </w:r>
    </w:p>
    <w:p w:rsidR="007A76CF" w:rsidRPr="008C4F10" w:rsidRDefault="007A76CF" w:rsidP="008C4F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8C4F10">
        <w:rPr>
          <w:szCs w:val="28"/>
        </w:rPr>
        <w:t>Проведено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відрахування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соціальне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страхування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від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нарахованої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зарплати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робітників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у: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Пенсійний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фонд,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Фонд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соціального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страхування,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Фонд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соціального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страхування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випадок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безробіття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(визначити).</w:t>
      </w:r>
    </w:p>
    <w:p w:rsidR="007A76CF" w:rsidRPr="008C4F10" w:rsidRDefault="007A76CF" w:rsidP="008C4F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8C4F10">
        <w:rPr>
          <w:szCs w:val="28"/>
        </w:rPr>
        <w:t>Використане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паливо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під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час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простою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–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340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грн.</w:t>
      </w:r>
    </w:p>
    <w:p w:rsidR="007A76CF" w:rsidRPr="008C4F10" w:rsidRDefault="007A76CF" w:rsidP="008C4F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8C4F10">
        <w:rPr>
          <w:szCs w:val="28"/>
        </w:rPr>
        <w:t>Використана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електроенергія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власного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виробництва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під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час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простою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–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470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грн.</w:t>
      </w:r>
    </w:p>
    <w:p w:rsidR="007A76CF" w:rsidRPr="008C4F10" w:rsidRDefault="007A76CF" w:rsidP="008C4F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8C4F10">
        <w:rPr>
          <w:szCs w:val="28"/>
        </w:rPr>
        <w:t>Пред’явлені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претензії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постачальникам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сумі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втрат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від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простоїв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їх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вини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(визначити).</w:t>
      </w:r>
    </w:p>
    <w:p w:rsidR="007A76CF" w:rsidRPr="008C4F10" w:rsidRDefault="007A76CF" w:rsidP="008C4F1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8C4F10">
        <w:rPr>
          <w:szCs w:val="28"/>
        </w:rPr>
        <w:t>Надійшла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розрахунковий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рахунок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частина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коштів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погашення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сум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втрат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від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простоїв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вини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постачальника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–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2100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грн.</w:t>
      </w:r>
    </w:p>
    <w:p w:rsidR="007A76CF" w:rsidRPr="008C4F10" w:rsidRDefault="007A76CF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1C1B" w:rsidRPr="008C4F10" w:rsidRDefault="00831C1B" w:rsidP="008C4F10">
      <w:pPr>
        <w:pStyle w:val="a3"/>
        <w:spacing w:line="360" w:lineRule="auto"/>
        <w:ind w:firstLine="709"/>
        <w:jc w:val="both"/>
        <w:rPr>
          <w:szCs w:val="28"/>
        </w:rPr>
      </w:pPr>
      <w:r w:rsidRPr="008C4F10">
        <w:rPr>
          <w:szCs w:val="28"/>
        </w:rPr>
        <w:t>Журнал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реєстрації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господарських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операцій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747"/>
        <w:gridCol w:w="889"/>
        <w:gridCol w:w="1168"/>
        <w:gridCol w:w="1876"/>
      </w:tblGrid>
      <w:tr w:rsidR="00831C1B" w:rsidRPr="006709B7" w:rsidTr="006709B7">
        <w:tc>
          <w:tcPr>
            <w:tcW w:w="817" w:type="dxa"/>
            <w:shd w:val="clear" w:color="auto" w:fill="auto"/>
          </w:tcPr>
          <w:p w:rsidR="00831C1B" w:rsidRPr="006709B7" w:rsidRDefault="00831C1B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№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747" w:type="dxa"/>
            <w:shd w:val="clear" w:color="auto" w:fill="auto"/>
          </w:tcPr>
          <w:p w:rsidR="00831C1B" w:rsidRPr="006709B7" w:rsidRDefault="00831C1B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Зміст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операції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9" w:type="dxa"/>
            <w:shd w:val="clear" w:color="auto" w:fill="auto"/>
          </w:tcPr>
          <w:p w:rsidR="00831C1B" w:rsidRPr="006709B7" w:rsidRDefault="00831C1B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Д-т</w:t>
            </w:r>
          </w:p>
        </w:tc>
        <w:tc>
          <w:tcPr>
            <w:tcW w:w="1168" w:type="dxa"/>
            <w:shd w:val="clear" w:color="auto" w:fill="auto"/>
          </w:tcPr>
          <w:p w:rsidR="00831C1B" w:rsidRPr="006709B7" w:rsidRDefault="00831C1B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К-т</w:t>
            </w:r>
          </w:p>
        </w:tc>
        <w:tc>
          <w:tcPr>
            <w:tcW w:w="1876" w:type="dxa"/>
            <w:shd w:val="clear" w:color="auto" w:fill="auto"/>
          </w:tcPr>
          <w:p w:rsidR="00831C1B" w:rsidRPr="006709B7" w:rsidRDefault="00831C1B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Сума,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831C1B" w:rsidRPr="006709B7" w:rsidTr="006709B7">
        <w:tc>
          <w:tcPr>
            <w:tcW w:w="817" w:type="dxa"/>
            <w:shd w:val="clear" w:color="auto" w:fill="auto"/>
          </w:tcPr>
          <w:p w:rsidR="00831C1B" w:rsidRPr="006709B7" w:rsidRDefault="00831C1B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747" w:type="dxa"/>
            <w:shd w:val="clear" w:color="auto" w:fill="auto"/>
          </w:tcPr>
          <w:p w:rsidR="00831C1B" w:rsidRPr="006709B7" w:rsidRDefault="00831C1B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Нарахована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зарплата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працівникам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час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простою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вини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постачальника</w:t>
            </w:r>
          </w:p>
        </w:tc>
        <w:tc>
          <w:tcPr>
            <w:tcW w:w="889" w:type="dxa"/>
            <w:shd w:val="clear" w:color="auto" w:fill="auto"/>
          </w:tcPr>
          <w:p w:rsidR="00831C1B" w:rsidRPr="006709B7" w:rsidRDefault="004250D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1168" w:type="dxa"/>
            <w:shd w:val="clear" w:color="auto" w:fill="auto"/>
          </w:tcPr>
          <w:p w:rsidR="00831C1B" w:rsidRPr="006709B7" w:rsidRDefault="00831C1B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1876" w:type="dxa"/>
            <w:shd w:val="clear" w:color="auto" w:fill="auto"/>
          </w:tcPr>
          <w:p w:rsidR="00831C1B" w:rsidRPr="006709B7" w:rsidRDefault="00831C1B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2800</w:t>
            </w:r>
          </w:p>
        </w:tc>
      </w:tr>
      <w:tr w:rsidR="00E90E11" w:rsidRPr="006709B7" w:rsidTr="006709B7">
        <w:tc>
          <w:tcPr>
            <w:tcW w:w="817" w:type="dxa"/>
            <w:shd w:val="clear" w:color="auto" w:fill="auto"/>
          </w:tcPr>
          <w:p w:rsidR="00E90E11" w:rsidRPr="006709B7" w:rsidRDefault="00E90E1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747" w:type="dxa"/>
            <w:shd w:val="clear" w:color="auto" w:fill="auto"/>
          </w:tcPr>
          <w:p w:rsidR="00E90E11" w:rsidRPr="006709B7" w:rsidRDefault="00E90E1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Проведено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відрахування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на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соціальне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страхування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від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нарахованої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зарплати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робітників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у: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Пенсійний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фонд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="00311576" w:rsidRPr="006709B7">
              <w:rPr>
                <w:sz w:val="20"/>
                <w:szCs w:val="20"/>
                <w:lang w:val="uk-UA"/>
              </w:rPr>
              <w:t>(33,2%)</w:t>
            </w:r>
            <w:r w:rsidRPr="006709B7">
              <w:rPr>
                <w:sz w:val="20"/>
                <w:szCs w:val="20"/>
                <w:lang w:val="uk-UA"/>
              </w:rPr>
              <w:t>,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Фонд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соціального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страхування,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Фонд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соціального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страхування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на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випадок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безробіття</w:t>
            </w:r>
          </w:p>
        </w:tc>
        <w:tc>
          <w:tcPr>
            <w:tcW w:w="889" w:type="dxa"/>
            <w:shd w:val="clear" w:color="auto" w:fill="auto"/>
          </w:tcPr>
          <w:p w:rsidR="00E90E11" w:rsidRPr="006709B7" w:rsidRDefault="004250D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1168" w:type="dxa"/>
            <w:shd w:val="clear" w:color="auto" w:fill="auto"/>
          </w:tcPr>
          <w:p w:rsidR="00E90E11" w:rsidRPr="006709B7" w:rsidRDefault="00E90E1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651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E90E11" w:rsidRPr="006709B7" w:rsidRDefault="00E90E1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929,60</w:t>
            </w:r>
          </w:p>
        </w:tc>
      </w:tr>
      <w:tr w:rsidR="00E90E11" w:rsidRPr="006709B7" w:rsidTr="006709B7">
        <w:tc>
          <w:tcPr>
            <w:tcW w:w="817" w:type="dxa"/>
            <w:shd w:val="clear" w:color="auto" w:fill="auto"/>
          </w:tcPr>
          <w:p w:rsidR="00E90E11" w:rsidRPr="006709B7" w:rsidRDefault="00E90E1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747" w:type="dxa"/>
            <w:shd w:val="clear" w:color="auto" w:fill="auto"/>
          </w:tcPr>
          <w:p w:rsidR="00E90E11" w:rsidRPr="006709B7" w:rsidRDefault="00311576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1,5%</w:t>
            </w:r>
          </w:p>
        </w:tc>
        <w:tc>
          <w:tcPr>
            <w:tcW w:w="889" w:type="dxa"/>
            <w:shd w:val="clear" w:color="auto" w:fill="auto"/>
          </w:tcPr>
          <w:p w:rsidR="00E90E11" w:rsidRPr="006709B7" w:rsidRDefault="004250D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1168" w:type="dxa"/>
            <w:shd w:val="clear" w:color="auto" w:fill="auto"/>
          </w:tcPr>
          <w:p w:rsidR="00E90E11" w:rsidRPr="006709B7" w:rsidRDefault="00E90E1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652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E90E11" w:rsidRPr="006709B7" w:rsidRDefault="00E90E1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42,00</w:t>
            </w:r>
          </w:p>
        </w:tc>
      </w:tr>
      <w:tr w:rsidR="00E90E11" w:rsidRPr="006709B7" w:rsidTr="006709B7">
        <w:tc>
          <w:tcPr>
            <w:tcW w:w="817" w:type="dxa"/>
            <w:shd w:val="clear" w:color="auto" w:fill="auto"/>
          </w:tcPr>
          <w:p w:rsidR="00E90E11" w:rsidRPr="006709B7" w:rsidRDefault="00E90E1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747" w:type="dxa"/>
            <w:shd w:val="clear" w:color="auto" w:fill="auto"/>
          </w:tcPr>
          <w:p w:rsidR="00E90E11" w:rsidRPr="006709B7" w:rsidRDefault="00311576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1,3%</w:t>
            </w:r>
          </w:p>
        </w:tc>
        <w:tc>
          <w:tcPr>
            <w:tcW w:w="889" w:type="dxa"/>
            <w:shd w:val="clear" w:color="auto" w:fill="auto"/>
          </w:tcPr>
          <w:p w:rsidR="00E90E11" w:rsidRPr="006709B7" w:rsidRDefault="004250D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1168" w:type="dxa"/>
            <w:shd w:val="clear" w:color="auto" w:fill="auto"/>
          </w:tcPr>
          <w:p w:rsidR="00E90E11" w:rsidRPr="006709B7" w:rsidRDefault="00E90E1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653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E90E11" w:rsidRPr="006709B7" w:rsidRDefault="00E90E1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36,40</w:t>
            </w:r>
          </w:p>
        </w:tc>
      </w:tr>
      <w:tr w:rsidR="00E90E11" w:rsidRPr="006709B7" w:rsidTr="006709B7">
        <w:tc>
          <w:tcPr>
            <w:tcW w:w="817" w:type="dxa"/>
            <w:shd w:val="clear" w:color="auto" w:fill="auto"/>
          </w:tcPr>
          <w:p w:rsidR="00E90E11" w:rsidRPr="006709B7" w:rsidRDefault="00E90E1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747" w:type="dxa"/>
            <w:shd w:val="clear" w:color="auto" w:fill="auto"/>
          </w:tcPr>
          <w:p w:rsidR="00E90E11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Використане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паливо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під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час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простою</w:t>
            </w:r>
          </w:p>
        </w:tc>
        <w:tc>
          <w:tcPr>
            <w:tcW w:w="889" w:type="dxa"/>
            <w:shd w:val="clear" w:color="auto" w:fill="auto"/>
          </w:tcPr>
          <w:p w:rsidR="00E90E11" w:rsidRPr="006709B7" w:rsidRDefault="004250D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1168" w:type="dxa"/>
            <w:shd w:val="clear" w:color="auto" w:fill="auto"/>
          </w:tcPr>
          <w:p w:rsidR="00E90E11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203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E90E11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340</w:t>
            </w:r>
          </w:p>
        </w:tc>
      </w:tr>
      <w:tr w:rsidR="002A3018" w:rsidRPr="006709B7" w:rsidTr="006709B7">
        <w:tc>
          <w:tcPr>
            <w:tcW w:w="817" w:type="dxa"/>
            <w:shd w:val="clear" w:color="auto" w:fill="auto"/>
          </w:tcPr>
          <w:p w:rsidR="002A3018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747" w:type="dxa"/>
            <w:shd w:val="clear" w:color="auto" w:fill="auto"/>
          </w:tcPr>
          <w:p w:rsidR="002A3018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Використана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електроенергія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власного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виробництва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під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час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простою</w:t>
            </w:r>
          </w:p>
        </w:tc>
        <w:tc>
          <w:tcPr>
            <w:tcW w:w="889" w:type="dxa"/>
            <w:shd w:val="clear" w:color="auto" w:fill="auto"/>
          </w:tcPr>
          <w:p w:rsidR="002A3018" w:rsidRPr="006709B7" w:rsidRDefault="004250D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1168" w:type="dxa"/>
            <w:shd w:val="clear" w:color="auto" w:fill="auto"/>
          </w:tcPr>
          <w:p w:rsidR="002A3018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23/енергія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2A3018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470</w:t>
            </w:r>
          </w:p>
        </w:tc>
      </w:tr>
      <w:tr w:rsidR="002A3018" w:rsidRPr="006709B7" w:rsidTr="006709B7">
        <w:tc>
          <w:tcPr>
            <w:tcW w:w="817" w:type="dxa"/>
            <w:shd w:val="clear" w:color="auto" w:fill="auto"/>
          </w:tcPr>
          <w:p w:rsidR="002A3018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747" w:type="dxa"/>
            <w:shd w:val="clear" w:color="auto" w:fill="auto"/>
          </w:tcPr>
          <w:p w:rsidR="002A3018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Пред’явлені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претензії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постачальникам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у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сумі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втрат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від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простоїв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їх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вини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="00325125" w:rsidRPr="006709B7">
              <w:rPr>
                <w:sz w:val="20"/>
                <w:szCs w:val="20"/>
                <w:lang w:val="uk-UA"/>
              </w:rPr>
              <w:t>(сума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="00325125" w:rsidRPr="006709B7">
              <w:rPr>
                <w:sz w:val="20"/>
                <w:szCs w:val="20"/>
                <w:lang w:val="uk-UA"/>
              </w:rPr>
              <w:t>рядків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="00325125" w:rsidRPr="006709B7">
              <w:rPr>
                <w:sz w:val="20"/>
                <w:szCs w:val="20"/>
                <w:lang w:val="uk-UA"/>
              </w:rPr>
              <w:t>1-4)</w:t>
            </w:r>
          </w:p>
        </w:tc>
        <w:tc>
          <w:tcPr>
            <w:tcW w:w="889" w:type="dxa"/>
            <w:shd w:val="clear" w:color="auto" w:fill="auto"/>
          </w:tcPr>
          <w:p w:rsidR="002A3018" w:rsidRPr="006709B7" w:rsidRDefault="0041480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374</w:t>
            </w:r>
          </w:p>
        </w:tc>
        <w:tc>
          <w:tcPr>
            <w:tcW w:w="1168" w:type="dxa"/>
            <w:shd w:val="clear" w:color="auto" w:fill="auto"/>
          </w:tcPr>
          <w:p w:rsidR="002A3018" w:rsidRPr="006709B7" w:rsidRDefault="0041480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2A3018" w:rsidRPr="006709B7" w:rsidRDefault="009C2556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4618</w:t>
            </w:r>
          </w:p>
        </w:tc>
      </w:tr>
      <w:tr w:rsidR="002A3018" w:rsidRPr="006709B7" w:rsidTr="006709B7">
        <w:tc>
          <w:tcPr>
            <w:tcW w:w="817" w:type="dxa"/>
            <w:shd w:val="clear" w:color="auto" w:fill="auto"/>
          </w:tcPr>
          <w:p w:rsidR="002A3018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747" w:type="dxa"/>
            <w:shd w:val="clear" w:color="auto" w:fill="auto"/>
          </w:tcPr>
          <w:p w:rsidR="002A3018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Надійшла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на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розрахунковий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рахунок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частина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коштів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у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погашення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сум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втрат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від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простоїв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вини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постачальника</w:t>
            </w:r>
          </w:p>
        </w:tc>
        <w:tc>
          <w:tcPr>
            <w:tcW w:w="889" w:type="dxa"/>
            <w:shd w:val="clear" w:color="auto" w:fill="auto"/>
          </w:tcPr>
          <w:p w:rsidR="002A3018" w:rsidRPr="006709B7" w:rsidRDefault="002A3018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</w:t>
            </w:r>
            <w:r w:rsidR="00325125" w:rsidRPr="006709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2A3018" w:rsidRPr="006709B7" w:rsidRDefault="00414801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374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2A3018" w:rsidRPr="006709B7" w:rsidRDefault="00C264E2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2100</w:t>
            </w:r>
          </w:p>
        </w:tc>
      </w:tr>
    </w:tbl>
    <w:p w:rsidR="00325125" w:rsidRPr="008C4F10" w:rsidRDefault="00325125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23255" w:rsidRPr="008C4F10" w:rsidRDefault="00B23255" w:rsidP="008C4F10">
      <w:pPr>
        <w:pStyle w:val="1"/>
        <w:spacing w:line="360" w:lineRule="auto"/>
        <w:ind w:firstLine="709"/>
        <w:rPr>
          <w:i w:val="0"/>
          <w:sz w:val="28"/>
        </w:rPr>
      </w:pPr>
      <w:bookmarkStart w:id="4" w:name="_Toc210120928"/>
      <w:r w:rsidRPr="008C4F10">
        <w:rPr>
          <w:i w:val="0"/>
          <w:sz w:val="28"/>
        </w:rPr>
        <w:t>Задача</w:t>
      </w:r>
      <w:r w:rsidR="008C4F10" w:rsidRPr="008C4F10">
        <w:rPr>
          <w:i w:val="0"/>
          <w:sz w:val="28"/>
        </w:rPr>
        <w:t xml:space="preserve"> </w:t>
      </w:r>
      <w:r w:rsidRPr="008C4F10">
        <w:rPr>
          <w:i w:val="0"/>
          <w:sz w:val="28"/>
        </w:rPr>
        <w:t>27</w:t>
      </w:r>
      <w:bookmarkEnd w:id="4"/>
    </w:p>
    <w:p w:rsidR="00C51174" w:rsidRPr="008C4F10" w:rsidRDefault="00C51174" w:rsidP="008C4F10">
      <w:pPr>
        <w:pStyle w:val="a3"/>
        <w:spacing w:line="360" w:lineRule="auto"/>
        <w:ind w:firstLine="709"/>
        <w:jc w:val="both"/>
        <w:rPr>
          <w:szCs w:val="28"/>
        </w:rPr>
      </w:pPr>
    </w:p>
    <w:p w:rsidR="00B23255" w:rsidRPr="008C4F10" w:rsidRDefault="00B23255" w:rsidP="008C4F10">
      <w:pPr>
        <w:pStyle w:val="a3"/>
        <w:spacing w:line="360" w:lineRule="auto"/>
        <w:ind w:firstLine="709"/>
        <w:jc w:val="both"/>
        <w:rPr>
          <w:szCs w:val="28"/>
        </w:rPr>
      </w:pPr>
      <w:r w:rsidRPr="008C4F10">
        <w:rPr>
          <w:szCs w:val="28"/>
        </w:rPr>
        <w:t>Відобразити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рахунках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бухгалтерського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обліку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доходи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та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витрати:</w:t>
      </w:r>
    </w:p>
    <w:p w:rsidR="00B23255" w:rsidRPr="008C4F10" w:rsidRDefault="00B23255" w:rsidP="008C4F1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C4F10">
        <w:rPr>
          <w:szCs w:val="28"/>
        </w:rPr>
        <w:t>відображено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обліку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списання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основних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засобів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результаті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аварії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(стихійного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лиха)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–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5800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грн.</w:t>
      </w:r>
    </w:p>
    <w:p w:rsidR="00B23255" w:rsidRPr="008C4F10" w:rsidRDefault="00B23255" w:rsidP="008C4F1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C4F10">
        <w:rPr>
          <w:szCs w:val="28"/>
        </w:rPr>
        <w:t>відшкодування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вартості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майна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страховою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організацією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–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5600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грн.</w:t>
      </w:r>
    </w:p>
    <w:p w:rsidR="00B23255" w:rsidRPr="008C4F10" w:rsidRDefault="00B23255" w:rsidP="008C4F1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C4F10">
        <w:rPr>
          <w:szCs w:val="28"/>
        </w:rPr>
        <w:t>віднесено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суму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надзвичайних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доходів,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отриманих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за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рік,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рахунок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фінансових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результатів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від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надзвичайних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подій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(визначити).</w:t>
      </w:r>
    </w:p>
    <w:p w:rsidR="00B23255" w:rsidRPr="008C4F10" w:rsidRDefault="00B23255" w:rsidP="008C4F1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C4F10">
        <w:rPr>
          <w:szCs w:val="28"/>
        </w:rPr>
        <w:t>Списано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надзвичайні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витрати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для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визначення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фінансового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результату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від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надзвичайних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подій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(визначити).</w:t>
      </w:r>
    </w:p>
    <w:p w:rsidR="00B23255" w:rsidRPr="008C4F10" w:rsidRDefault="00B23255" w:rsidP="008C4F10">
      <w:pPr>
        <w:pStyle w:val="a3"/>
        <w:spacing w:line="360" w:lineRule="auto"/>
        <w:ind w:firstLine="709"/>
        <w:jc w:val="both"/>
        <w:rPr>
          <w:szCs w:val="28"/>
        </w:rPr>
      </w:pPr>
    </w:p>
    <w:p w:rsidR="00142364" w:rsidRPr="008C4F10" w:rsidRDefault="00142364" w:rsidP="008C4F10">
      <w:pPr>
        <w:pStyle w:val="a3"/>
        <w:spacing w:line="360" w:lineRule="auto"/>
        <w:ind w:firstLine="709"/>
        <w:jc w:val="both"/>
        <w:rPr>
          <w:szCs w:val="28"/>
        </w:rPr>
      </w:pPr>
      <w:r w:rsidRPr="008C4F10">
        <w:rPr>
          <w:szCs w:val="28"/>
        </w:rPr>
        <w:t>Журнал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реєстрації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господарських</w:t>
      </w:r>
      <w:r w:rsidR="008C4F10">
        <w:rPr>
          <w:szCs w:val="28"/>
        </w:rPr>
        <w:t xml:space="preserve"> </w:t>
      </w:r>
      <w:r w:rsidRPr="008C4F10">
        <w:rPr>
          <w:szCs w:val="28"/>
        </w:rPr>
        <w:t>операцій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1465"/>
        <w:gridCol w:w="1559"/>
        <w:gridCol w:w="1915"/>
      </w:tblGrid>
      <w:tr w:rsidR="00D17C64" w:rsidRPr="006709B7" w:rsidTr="006709B7">
        <w:tc>
          <w:tcPr>
            <w:tcW w:w="828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№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060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Зміст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операції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Д-т</w:t>
            </w:r>
          </w:p>
        </w:tc>
        <w:tc>
          <w:tcPr>
            <w:tcW w:w="1559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К-т</w:t>
            </w:r>
          </w:p>
        </w:tc>
        <w:tc>
          <w:tcPr>
            <w:tcW w:w="1915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Сума,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D17C64" w:rsidRPr="006709B7" w:rsidTr="006709B7">
        <w:tc>
          <w:tcPr>
            <w:tcW w:w="828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списання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основних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засобів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результаті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аварії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(стихійного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лиха)</w:t>
            </w:r>
          </w:p>
        </w:tc>
        <w:tc>
          <w:tcPr>
            <w:tcW w:w="1465" w:type="dxa"/>
            <w:shd w:val="clear" w:color="auto" w:fill="auto"/>
          </w:tcPr>
          <w:p w:rsidR="00D17C64" w:rsidRPr="006709B7" w:rsidRDefault="001A5DDF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99</w:t>
            </w:r>
          </w:p>
        </w:tc>
        <w:tc>
          <w:tcPr>
            <w:tcW w:w="1559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915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5800</w:t>
            </w:r>
          </w:p>
        </w:tc>
      </w:tr>
      <w:tr w:rsidR="00D17C64" w:rsidRPr="006709B7" w:rsidTr="006709B7">
        <w:tc>
          <w:tcPr>
            <w:tcW w:w="828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Відшкодування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вартості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майна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страховою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організацією</w:t>
            </w:r>
          </w:p>
        </w:tc>
        <w:tc>
          <w:tcPr>
            <w:tcW w:w="1465" w:type="dxa"/>
            <w:shd w:val="clear" w:color="auto" w:fill="auto"/>
          </w:tcPr>
          <w:p w:rsidR="00D17C64" w:rsidRPr="006709B7" w:rsidRDefault="000E2B9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D17C64" w:rsidRPr="006709B7" w:rsidRDefault="000E2B9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7</w:t>
            </w:r>
            <w:r w:rsidR="001A5DDF" w:rsidRPr="006709B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:rsidR="00D17C64" w:rsidRPr="006709B7" w:rsidRDefault="00D17C64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5600</w:t>
            </w:r>
          </w:p>
        </w:tc>
      </w:tr>
      <w:tr w:rsidR="00D17C64" w:rsidRPr="006709B7" w:rsidTr="006709B7">
        <w:tc>
          <w:tcPr>
            <w:tcW w:w="828" w:type="dxa"/>
            <w:shd w:val="clear" w:color="auto" w:fill="auto"/>
          </w:tcPr>
          <w:p w:rsidR="00D17C64" w:rsidRPr="006709B7" w:rsidRDefault="000E2B9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D17C64" w:rsidRPr="006709B7" w:rsidRDefault="000E2B9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Віднесено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суму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надзвичайних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доходів,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отриманих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за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рік,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на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рахунок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фінансових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результатів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від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надзвичайних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подій</w:t>
            </w:r>
          </w:p>
        </w:tc>
        <w:tc>
          <w:tcPr>
            <w:tcW w:w="1465" w:type="dxa"/>
            <w:shd w:val="clear" w:color="auto" w:fill="auto"/>
          </w:tcPr>
          <w:p w:rsidR="00D17C64" w:rsidRPr="006709B7" w:rsidRDefault="000E2B9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7</w:t>
            </w:r>
            <w:r w:rsidR="001A5DDF" w:rsidRPr="006709B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17C64" w:rsidRPr="006709B7" w:rsidRDefault="000E2B9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1915" w:type="dxa"/>
            <w:shd w:val="clear" w:color="auto" w:fill="auto"/>
          </w:tcPr>
          <w:p w:rsidR="00D17C64" w:rsidRPr="006709B7" w:rsidRDefault="000E2B9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5600</w:t>
            </w:r>
          </w:p>
        </w:tc>
      </w:tr>
      <w:tr w:rsidR="000E2B97" w:rsidRPr="006709B7" w:rsidTr="006709B7">
        <w:tc>
          <w:tcPr>
            <w:tcW w:w="828" w:type="dxa"/>
            <w:shd w:val="clear" w:color="auto" w:fill="auto"/>
          </w:tcPr>
          <w:p w:rsidR="000E2B97" w:rsidRPr="006709B7" w:rsidRDefault="000E2B9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0E2B97" w:rsidRPr="006709B7" w:rsidRDefault="000E2B9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Списано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надзвичайні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витрати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для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визначення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фінансового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результату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від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надзвичайних</w:t>
            </w:r>
            <w:r w:rsidR="008C4F10" w:rsidRPr="006709B7">
              <w:rPr>
                <w:sz w:val="20"/>
                <w:szCs w:val="20"/>
                <w:lang w:val="uk-UA"/>
              </w:rPr>
              <w:t xml:space="preserve"> </w:t>
            </w:r>
            <w:r w:rsidRPr="006709B7">
              <w:rPr>
                <w:sz w:val="20"/>
                <w:szCs w:val="20"/>
                <w:lang w:val="uk-UA"/>
              </w:rPr>
              <w:t>подій</w:t>
            </w:r>
          </w:p>
        </w:tc>
        <w:tc>
          <w:tcPr>
            <w:tcW w:w="1465" w:type="dxa"/>
            <w:shd w:val="clear" w:color="auto" w:fill="auto"/>
          </w:tcPr>
          <w:p w:rsidR="000E2B97" w:rsidRPr="006709B7" w:rsidRDefault="000E2B9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1559" w:type="dxa"/>
            <w:shd w:val="clear" w:color="auto" w:fill="auto"/>
          </w:tcPr>
          <w:p w:rsidR="000E2B97" w:rsidRPr="006709B7" w:rsidRDefault="001A5DDF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99</w:t>
            </w:r>
          </w:p>
        </w:tc>
        <w:tc>
          <w:tcPr>
            <w:tcW w:w="1915" w:type="dxa"/>
            <w:shd w:val="clear" w:color="auto" w:fill="auto"/>
          </w:tcPr>
          <w:p w:rsidR="000E2B97" w:rsidRPr="006709B7" w:rsidRDefault="000E2B97" w:rsidP="006709B7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709B7">
              <w:rPr>
                <w:sz w:val="20"/>
                <w:szCs w:val="20"/>
                <w:lang w:val="uk-UA"/>
              </w:rPr>
              <w:t>5800</w:t>
            </w:r>
          </w:p>
        </w:tc>
      </w:tr>
    </w:tbl>
    <w:p w:rsidR="001206B7" w:rsidRPr="008C4F10" w:rsidRDefault="001206B7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06B7" w:rsidRPr="008C4F10" w:rsidRDefault="008C4F10" w:rsidP="008C4F10">
      <w:pPr>
        <w:pStyle w:val="1"/>
        <w:spacing w:line="360" w:lineRule="auto"/>
        <w:ind w:firstLine="709"/>
        <w:rPr>
          <w:i w:val="0"/>
          <w:sz w:val="28"/>
        </w:rPr>
      </w:pPr>
      <w:bookmarkStart w:id="5" w:name="_Toc210120929"/>
      <w:r>
        <w:rPr>
          <w:b w:val="0"/>
          <w:i w:val="0"/>
          <w:sz w:val="28"/>
        </w:rPr>
        <w:br w:type="page"/>
      </w:r>
      <w:r w:rsidR="000B2C5E" w:rsidRPr="008C4F10">
        <w:rPr>
          <w:i w:val="0"/>
          <w:sz w:val="28"/>
        </w:rPr>
        <w:t>Список</w:t>
      </w:r>
      <w:r w:rsidRPr="008C4F10">
        <w:rPr>
          <w:i w:val="0"/>
          <w:sz w:val="28"/>
        </w:rPr>
        <w:t xml:space="preserve"> </w:t>
      </w:r>
      <w:r w:rsidR="000B2C5E" w:rsidRPr="008C4F10">
        <w:rPr>
          <w:i w:val="0"/>
          <w:sz w:val="28"/>
        </w:rPr>
        <w:t>літератури</w:t>
      </w:r>
      <w:bookmarkEnd w:id="5"/>
    </w:p>
    <w:p w:rsidR="001206B7" w:rsidRPr="008C4F10" w:rsidRDefault="001206B7" w:rsidP="008C4F1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06B7" w:rsidRPr="008C4F10" w:rsidRDefault="001206B7" w:rsidP="008C4F1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Закон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України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від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16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липня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1999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"Про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фінансову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звітність"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996.</w:t>
      </w:r>
    </w:p>
    <w:p w:rsidR="001206B7" w:rsidRPr="008C4F10" w:rsidRDefault="001206B7" w:rsidP="008C4F1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Інструкція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про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застосування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Плану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бухгалтерського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активів,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капіталу,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зобов'язань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господарських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операцій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підприємств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організацій: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Затв.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наказом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Міністерства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фінансів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України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від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30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листопада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1999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291.</w:t>
      </w:r>
    </w:p>
    <w:p w:rsidR="001206B7" w:rsidRPr="008C4F10" w:rsidRDefault="001206B7" w:rsidP="008C4F1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План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рахунків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бухгалтерського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обліку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активів,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капіталу,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зобов'язань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господарських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операцій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підприємств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організацій,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затверджений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наказом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Міністерства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фінансів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України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від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30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листопада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1999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291.</w:t>
      </w:r>
    </w:p>
    <w:p w:rsidR="001206B7" w:rsidRPr="008C4F10" w:rsidRDefault="001206B7" w:rsidP="008C4F1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Бухгалтерський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Україні./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ред.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Хом’яка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Р.Л.,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Лемішовського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В.І.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Львів: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„Інтелект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Захід”,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2005.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1072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с.</w:t>
      </w:r>
    </w:p>
    <w:p w:rsidR="001206B7" w:rsidRPr="008C4F10" w:rsidRDefault="001206B7" w:rsidP="008C4F1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Бухгалтерський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фінансовий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Підручник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для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студентів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спеціальності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„Облік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аудит”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вищих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навчальних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закладів./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ред.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проф.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Бутинця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Ф.Ф.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6-те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вид.,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доп.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перероб.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Житомир: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ПП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„Рута”,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2007.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756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с.</w:t>
      </w:r>
    </w:p>
    <w:p w:rsidR="001206B7" w:rsidRPr="008C4F10" w:rsidRDefault="001206B7" w:rsidP="008C4F1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Грабова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Н.М.,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Кривоносов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Ю.Г.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основних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господарських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операцій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проводках: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Навч.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посібник: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3-є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вид.,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доп.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К.:А.С.К.,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2003.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416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с.</w:t>
      </w:r>
    </w:p>
    <w:p w:rsidR="001206B7" w:rsidRPr="008C4F10" w:rsidRDefault="001206B7" w:rsidP="008C4F1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Кім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Сопко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В.В.,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Кім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С.Г.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первинні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документи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та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порядок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їх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заповнення.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К.: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ЦНЛ,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2004.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440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с.</w:t>
      </w:r>
    </w:p>
    <w:p w:rsidR="001206B7" w:rsidRPr="008C4F10" w:rsidRDefault="001206B7" w:rsidP="008C4F1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Коблянська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О.І.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Фінансовий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к.: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Знання,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2004.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-473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с.</w:t>
      </w:r>
    </w:p>
    <w:p w:rsidR="001206B7" w:rsidRPr="008C4F10" w:rsidRDefault="001206B7" w:rsidP="008C4F1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Лишиленко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О.В.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Бухгалтерській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Підручник.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-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Київ: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„Центр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навчальної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літератури",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2006.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632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с.</w:t>
      </w:r>
    </w:p>
    <w:p w:rsidR="001206B7" w:rsidRPr="008C4F10" w:rsidRDefault="001206B7" w:rsidP="008C4F1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Павлюк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І.М.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основних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господарських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операцій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підприємствах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організаціях: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Навчальний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посібник.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К.: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Центр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навчальної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літератури,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2004.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308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с.</w:t>
      </w:r>
    </w:p>
    <w:p w:rsidR="001206B7" w:rsidRPr="008C4F10" w:rsidRDefault="001206B7" w:rsidP="008C4F1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Сук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Л.К.,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Сук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П.Л.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навчальний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посібник.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К.: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Інститут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Знання,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2005.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–471с.</w:t>
      </w:r>
    </w:p>
    <w:p w:rsidR="001206B7" w:rsidRPr="008C4F10" w:rsidRDefault="001206B7" w:rsidP="008C4F1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iCs/>
          <w:sz w:val="28"/>
          <w:szCs w:val="28"/>
          <w:lang w:val="uk-UA"/>
        </w:rPr>
        <w:t>Ткаченко</w:t>
      </w:r>
      <w:r w:rsidR="008C4F10">
        <w:rPr>
          <w:iCs/>
          <w:sz w:val="28"/>
          <w:szCs w:val="28"/>
          <w:lang w:val="uk-UA"/>
        </w:rPr>
        <w:t xml:space="preserve"> </w:t>
      </w:r>
      <w:r w:rsidRPr="008C4F10">
        <w:rPr>
          <w:iCs/>
          <w:sz w:val="28"/>
          <w:szCs w:val="28"/>
          <w:lang w:val="uk-UA"/>
        </w:rPr>
        <w:t>Н.М.</w:t>
      </w:r>
      <w:r w:rsidR="008C4F10">
        <w:rPr>
          <w:iCs/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фінансовий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підприємствах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України: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Підручник.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—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К.: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А.С.К.,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2001.</w:t>
      </w:r>
    </w:p>
    <w:p w:rsidR="001206B7" w:rsidRPr="008C4F10" w:rsidRDefault="001206B7" w:rsidP="008C4F1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Ткаченко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Н.М.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фінансовий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оподаткування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і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звітність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підприємствах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України: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Підруч.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для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студ.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спец.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вищ.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навч.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закл.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К.: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Алерта,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2006.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1080</w:t>
      </w:r>
      <w:r w:rsid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с.</w:t>
      </w:r>
    </w:p>
    <w:p w:rsidR="001206B7" w:rsidRPr="008C4F10" w:rsidRDefault="001206B7" w:rsidP="008C4F1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8C4F10">
        <w:rPr>
          <w:sz w:val="28"/>
          <w:szCs w:val="28"/>
          <w:lang w:val="uk-UA"/>
        </w:rPr>
        <w:t>Чебанова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Н.В.,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Василенко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Ю.А.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Бухгалтерський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фінансовий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облік: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Посібник.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К.: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Видавничий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центр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„Академія”,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2003.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–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672</w:t>
      </w:r>
      <w:r w:rsidR="008C4F10" w:rsidRPr="008C4F10">
        <w:rPr>
          <w:sz w:val="28"/>
          <w:szCs w:val="28"/>
          <w:lang w:val="uk-UA"/>
        </w:rPr>
        <w:t xml:space="preserve"> </w:t>
      </w:r>
      <w:r w:rsidRPr="008C4F10">
        <w:rPr>
          <w:sz w:val="28"/>
          <w:szCs w:val="28"/>
          <w:lang w:val="uk-UA"/>
        </w:rPr>
        <w:t>с.</w:t>
      </w:r>
      <w:bookmarkStart w:id="6" w:name="_GoBack"/>
      <w:bookmarkEnd w:id="6"/>
    </w:p>
    <w:sectPr w:rsidR="001206B7" w:rsidRPr="008C4F10" w:rsidSect="008C4F10">
      <w:headerReference w:type="even" r:id="rId9"/>
      <w:pgSz w:w="11906" w:h="16838" w:code="9"/>
      <w:pgMar w:top="1134" w:right="851" w:bottom="1134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B7" w:rsidRDefault="006709B7">
      <w:r>
        <w:separator/>
      </w:r>
    </w:p>
  </w:endnote>
  <w:endnote w:type="continuationSeparator" w:id="0">
    <w:p w:rsidR="006709B7" w:rsidRDefault="0067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B7" w:rsidRDefault="006709B7">
      <w:r>
        <w:separator/>
      </w:r>
    </w:p>
  </w:footnote>
  <w:footnote w:type="continuationSeparator" w:id="0">
    <w:p w:rsidR="006709B7" w:rsidRDefault="0067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B1" w:rsidRDefault="003416B1" w:rsidP="004168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16B1" w:rsidRDefault="003416B1" w:rsidP="000B2C5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B722E"/>
    <w:multiLevelType w:val="hybridMultilevel"/>
    <w:tmpl w:val="27241E74"/>
    <w:lvl w:ilvl="0" w:tplc="041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A5B5178"/>
    <w:multiLevelType w:val="hybridMultilevel"/>
    <w:tmpl w:val="6C26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EF243B"/>
    <w:multiLevelType w:val="hybridMultilevel"/>
    <w:tmpl w:val="691A88F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7FC7A66"/>
    <w:multiLevelType w:val="hybridMultilevel"/>
    <w:tmpl w:val="EAFC4E5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5C6"/>
    <w:rsid w:val="00003336"/>
    <w:rsid w:val="00052707"/>
    <w:rsid w:val="000B2C5E"/>
    <w:rsid w:val="000D467D"/>
    <w:rsid w:val="000E2B97"/>
    <w:rsid w:val="001206B7"/>
    <w:rsid w:val="0013713A"/>
    <w:rsid w:val="00142364"/>
    <w:rsid w:val="00147954"/>
    <w:rsid w:val="001577AA"/>
    <w:rsid w:val="00174C8B"/>
    <w:rsid w:val="001A5DDF"/>
    <w:rsid w:val="00236CC2"/>
    <w:rsid w:val="00260250"/>
    <w:rsid w:val="0026385D"/>
    <w:rsid w:val="002A3018"/>
    <w:rsid w:val="002B4BE5"/>
    <w:rsid w:val="002E10F9"/>
    <w:rsid w:val="00311576"/>
    <w:rsid w:val="00325125"/>
    <w:rsid w:val="00331C6B"/>
    <w:rsid w:val="003416B1"/>
    <w:rsid w:val="00366613"/>
    <w:rsid w:val="003B66AB"/>
    <w:rsid w:val="003D696F"/>
    <w:rsid w:val="003E2AD6"/>
    <w:rsid w:val="00414801"/>
    <w:rsid w:val="004168E6"/>
    <w:rsid w:val="004250D7"/>
    <w:rsid w:val="00446D29"/>
    <w:rsid w:val="0045354D"/>
    <w:rsid w:val="00473DFB"/>
    <w:rsid w:val="004751B2"/>
    <w:rsid w:val="0049586C"/>
    <w:rsid w:val="00545373"/>
    <w:rsid w:val="005865C6"/>
    <w:rsid w:val="005E19B7"/>
    <w:rsid w:val="005F3329"/>
    <w:rsid w:val="00616A38"/>
    <w:rsid w:val="006709B7"/>
    <w:rsid w:val="00672C24"/>
    <w:rsid w:val="006744F5"/>
    <w:rsid w:val="00681E44"/>
    <w:rsid w:val="006A44BE"/>
    <w:rsid w:val="00740183"/>
    <w:rsid w:val="007518BD"/>
    <w:rsid w:val="00786F6D"/>
    <w:rsid w:val="007A76CF"/>
    <w:rsid w:val="007E0F3F"/>
    <w:rsid w:val="007E2D77"/>
    <w:rsid w:val="00831C1B"/>
    <w:rsid w:val="008435C2"/>
    <w:rsid w:val="00853919"/>
    <w:rsid w:val="00864B5B"/>
    <w:rsid w:val="00890FC2"/>
    <w:rsid w:val="008C4F10"/>
    <w:rsid w:val="008F06A2"/>
    <w:rsid w:val="008F5400"/>
    <w:rsid w:val="009C2556"/>
    <w:rsid w:val="00A256B7"/>
    <w:rsid w:val="00A612FF"/>
    <w:rsid w:val="00A617DC"/>
    <w:rsid w:val="00A673EC"/>
    <w:rsid w:val="00A742D2"/>
    <w:rsid w:val="00AB2336"/>
    <w:rsid w:val="00B23255"/>
    <w:rsid w:val="00B66274"/>
    <w:rsid w:val="00B7570B"/>
    <w:rsid w:val="00B86BCC"/>
    <w:rsid w:val="00B97FD0"/>
    <w:rsid w:val="00BC25C8"/>
    <w:rsid w:val="00BC7609"/>
    <w:rsid w:val="00C264E2"/>
    <w:rsid w:val="00C3089E"/>
    <w:rsid w:val="00C51174"/>
    <w:rsid w:val="00C67984"/>
    <w:rsid w:val="00C87CB7"/>
    <w:rsid w:val="00CE181E"/>
    <w:rsid w:val="00D15581"/>
    <w:rsid w:val="00D17C64"/>
    <w:rsid w:val="00D339FA"/>
    <w:rsid w:val="00D65A07"/>
    <w:rsid w:val="00DB4B07"/>
    <w:rsid w:val="00DC0EC0"/>
    <w:rsid w:val="00DD17C1"/>
    <w:rsid w:val="00E76AD0"/>
    <w:rsid w:val="00E903B1"/>
    <w:rsid w:val="00E90E11"/>
    <w:rsid w:val="00E95750"/>
    <w:rsid w:val="00F047D8"/>
    <w:rsid w:val="00F31AD7"/>
    <w:rsid w:val="00F77B73"/>
    <w:rsid w:val="00F84E3F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EE5790B-DEAD-4F23-B18D-4539A8A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174"/>
    <w:pPr>
      <w:widowControl w:val="0"/>
      <w:jc w:val="center"/>
      <w:outlineLvl w:val="0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7A76CF"/>
    <w:pPr>
      <w:ind w:firstLine="540"/>
    </w:pPr>
    <w:rPr>
      <w:iCs/>
      <w:sz w:val="28"/>
      <w:lang w:val="uk-UA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B2C5E"/>
    <w:pPr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B2C5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256B7"/>
  </w:style>
  <w:style w:type="character" w:styleId="a8">
    <w:name w:val="Hyperlink"/>
    <w:uiPriority w:val="99"/>
    <w:rsid w:val="00A256B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672C2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D17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FD77DA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8C4F10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8C4F1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53616">
      <w:marLeft w:val="4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632">
          <w:marLeft w:val="4900"/>
          <w:marRight w:val="3800"/>
          <w:marTop w:val="100"/>
          <w:marBottom w:val="0"/>
          <w:divBdr>
            <w:top w:val="single" w:sz="8" w:space="2" w:color="D1D8EC"/>
            <w:left w:val="single" w:sz="8" w:space="10" w:color="D1D8EC"/>
            <w:bottom w:val="single" w:sz="8" w:space="2" w:color="D1D8EC"/>
            <w:right w:val="single" w:sz="8" w:space="10" w:color="D1D8EC"/>
          </w:divBdr>
          <w:divsChild>
            <w:div w:id="9315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5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6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C2D5E5"/>
                                <w:left w:val="single" w:sz="8" w:space="0" w:color="C2D5E5"/>
                                <w:bottom w:val="single" w:sz="8" w:space="0" w:color="C2D5E5"/>
                                <w:right w:val="single" w:sz="8" w:space="0" w:color="C2D5E5"/>
                              </w:divBdr>
                              <w:divsChild>
                                <w:div w:id="931553626">
                                  <w:marLeft w:val="2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5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61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362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888888"/>
                    <w:bottom w:val="single" w:sz="8" w:space="6" w:color="888888"/>
                    <w:right w:val="single" w:sz="8" w:space="6" w:color="888888"/>
                  </w:divBdr>
                  <w:divsChild>
                    <w:div w:id="9315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 </vt:lpstr>
    </vt:vector>
  </TitlesOfParts>
  <Company/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 </dc:title>
  <dc:subject/>
  <dc:creator>glavbuh</dc:creator>
  <cp:keywords/>
  <dc:description/>
  <cp:lastModifiedBy>Irina</cp:lastModifiedBy>
  <cp:revision>2</cp:revision>
  <cp:lastPrinted>2008-10-03T12:52:00Z</cp:lastPrinted>
  <dcterms:created xsi:type="dcterms:W3CDTF">2014-08-16T17:47:00Z</dcterms:created>
  <dcterms:modified xsi:type="dcterms:W3CDTF">2014-08-16T17:47:00Z</dcterms:modified>
</cp:coreProperties>
</file>