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1C" w:rsidRDefault="000E2F67">
      <w:pPr>
        <w:pStyle w:val="1"/>
      </w:pPr>
      <w:bookmarkStart w:id="0" w:name="_Toc162856091"/>
      <w:r>
        <w:t>СОДЕРЖАНИЕ</w:t>
      </w:r>
    </w:p>
    <w:p w:rsidR="0011091C" w:rsidRDefault="0011091C"/>
    <w:p w:rsidR="0011091C" w:rsidRDefault="000E2F67">
      <w:pPr>
        <w:pStyle w:val="1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1262369" w:history="1">
        <w:r>
          <w:rPr>
            <w:rStyle w:val="a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_Toc181262369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91C" w:rsidRDefault="00B96DE2">
      <w:pPr>
        <w:pStyle w:val="10"/>
        <w:rPr>
          <w:noProof/>
        </w:rPr>
      </w:pPr>
      <w:hyperlink w:anchor="_Toc181262370" w:history="1">
        <w:r w:rsidR="000E2F67">
          <w:rPr>
            <w:rStyle w:val="aa"/>
            <w:noProof/>
          </w:rPr>
          <w:t xml:space="preserve">ГЛАВА 1. ЭВОЛЮЦИЯ И ПАДЕНИЕ МОНАРХИИ В ПЕРВОЙ   ЧЕТВЕРТИ </w:t>
        </w:r>
        <w:r w:rsidR="000E2F67">
          <w:rPr>
            <w:rStyle w:val="aa"/>
            <w:noProof/>
            <w:lang w:val="en-US"/>
          </w:rPr>
          <w:t>XX</w:t>
        </w:r>
        <w:r w:rsidR="000E2F67">
          <w:rPr>
            <w:rStyle w:val="aa"/>
            <w:noProof/>
          </w:rPr>
          <w:t xml:space="preserve"> СТОЛЕТИЯ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_Toc181262370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4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1" w:history="1">
        <w:r w:rsidR="000E2F67">
          <w:rPr>
            <w:rStyle w:val="aa"/>
            <w:noProof/>
          </w:rPr>
          <w:t>1.1 Османская империя на рубеже веков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_Toc181262371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4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2" w:history="1">
        <w:r w:rsidR="000E2F67">
          <w:rPr>
            <w:rStyle w:val="aa"/>
            <w:noProof/>
          </w:rPr>
          <w:t>1.2 Национально-освободительное движение и его итоги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_Toc181262372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8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10"/>
        <w:rPr>
          <w:noProof/>
        </w:rPr>
      </w:pPr>
      <w:hyperlink w:anchor="_Toc181262373" w:history="1">
        <w:r w:rsidR="000E2F67">
          <w:rPr>
            <w:rStyle w:val="aa"/>
            <w:noProof/>
          </w:rPr>
          <w:t>ГЛАВА 2. ФОРМИРОВАНИЕ КЕМАЛИЗМА И ПРОВЕДЕНИЕ ЕГО ПРИНЦИПОВ В ЖИЗНЬ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_Toc181262373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13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4" w:history="1">
        <w:r w:rsidR="000E2F67">
          <w:rPr>
            <w:rStyle w:val="aa"/>
            <w:noProof/>
          </w:rPr>
          <w:t>2.1 Переустройство основ государства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_Toc181262374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13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5" w:history="1">
        <w:r w:rsidR="000E2F67">
          <w:rPr>
            <w:rStyle w:val="aa"/>
            <w:noProof/>
          </w:rPr>
          <w:t>2.2 Завершение формирования принципов кемализма в конце 20-х –  начале 30-х гг. ХХ века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_Toc181262375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19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10"/>
        <w:rPr>
          <w:noProof/>
        </w:rPr>
      </w:pPr>
      <w:hyperlink w:anchor="_Toc181262376" w:history="1">
        <w:r w:rsidR="000E2F67">
          <w:rPr>
            <w:rStyle w:val="aa"/>
            <w:noProof/>
          </w:rPr>
          <w:t xml:space="preserve">ГЛАВА 3. ДЕМОКРАТИЗАЦИЯ ГОСУДАРСТВЕННО-   ПОЛИТИЧЕСКОГО РЕЖИМА ТУРЦИИ ВО ВТОРОЙ ПОЛОВИНЕ ХХ – НАЧАЛЕ </w:t>
        </w:r>
        <w:r w:rsidR="000E2F67">
          <w:rPr>
            <w:rStyle w:val="aa"/>
            <w:noProof/>
            <w:lang w:val="en-US"/>
          </w:rPr>
          <w:t>XXI</w:t>
        </w:r>
        <w:r w:rsidR="000E2F67">
          <w:rPr>
            <w:rStyle w:val="aa"/>
            <w:noProof/>
          </w:rPr>
          <w:t xml:space="preserve"> ВВ.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_Toc181262376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22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7" w:history="1">
        <w:r w:rsidR="000E2F67">
          <w:rPr>
            <w:rStyle w:val="aa"/>
            <w:noProof/>
          </w:rPr>
          <w:t>3.1 Изменения государственного строя и политического режима в послевоенный период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_Toc181262377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22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20"/>
        <w:rPr>
          <w:noProof/>
        </w:rPr>
      </w:pPr>
      <w:hyperlink w:anchor="_Toc181262378" w:history="1">
        <w:r w:rsidR="000E2F67">
          <w:rPr>
            <w:rStyle w:val="aa"/>
            <w:noProof/>
          </w:rPr>
          <w:t>3.2 Развитие внутриполитической ситуации в конце ХХ века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_Toc181262378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24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10"/>
        <w:rPr>
          <w:noProof/>
        </w:rPr>
      </w:pPr>
      <w:hyperlink w:anchor="_Toc181262379" w:history="1">
        <w:r w:rsidR="000E2F67">
          <w:rPr>
            <w:rStyle w:val="aa"/>
            <w:noProof/>
          </w:rPr>
          <w:t>ЗАКЛЮЧЕНИЕ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_Toc181262379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31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B96DE2">
      <w:pPr>
        <w:pStyle w:val="10"/>
        <w:rPr>
          <w:noProof/>
        </w:rPr>
      </w:pPr>
      <w:hyperlink w:anchor="_Toc181262380" w:history="1">
        <w:r w:rsidR="000E2F67">
          <w:rPr>
            <w:rStyle w:val="aa"/>
            <w:noProof/>
          </w:rPr>
          <w:t>СПИСОК ЛИТЕРАТУРЫ</w:t>
        </w:r>
        <w:r w:rsidR="000E2F67">
          <w:rPr>
            <w:noProof/>
            <w:webHidden/>
          </w:rPr>
          <w:tab/>
        </w:r>
        <w:r w:rsidR="000E2F67">
          <w:rPr>
            <w:noProof/>
            <w:webHidden/>
          </w:rPr>
          <w:fldChar w:fldCharType="begin"/>
        </w:r>
        <w:r w:rsidR="000E2F67">
          <w:rPr>
            <w:noProof/>
            <w:webHidden/>
          </w:rPr>
          <w:instrText xml:space="preserve"> PAGEREF _Toc181262380 \h </w:instrText>
        </w:r>
        <w:r w:rsidR="000E2F67">
          <w:rPr>
            <w:noProof/>
            <w:webHidden/>
          </w:rPr>
        </w:r>
        <w:r w:rsidR="000E2F67">
          <w:rPr>
            <w:noProof/>
            <w:webHidden/>
          </w:rPr>
          <w:fldChar w:fldCharType="separate"/>
        </w:r>
        <w:r w:rsidR="000E2F67">
          <w:rPr>
            <w:noProof/>
            <w:webHidden/>
          </w:rPr>
          <w:t>33</w:t>
        </w:r>
        <w:r w:rsidR="000E2F67">
          <w:rPr>
            <w:noProof/>
            <w:webHidden/>
          </w:rPr>
          <w:fldChar w:fldCharType="end"/>
        </w:r>
      </w:hyperlink>
    </w:p>
    <w:p w:rsidR="0011091C" w:rsidRDefault="000E2F67">
      <w:pPr>
        <w:ind w:firstLine="0"/>
        <w:jc w:val="left"/>
      </w:pPr>
      <w:r>
        <w:fldChar w:fldCharType="end"/>
      </w:r>
    </w:p>
    <w:p w:rsidR="0011091C" w:rsidRDefault="000E2F67">
      <w:pPr>
        <w:pStyle w:val="1"/>
      </w:pPr>
      <w:r>
        <w:br w:type="page"/>
      </w:r>
      <w:bookmarkStart w:id="1" w:name="_Toc181262369"/>
      <w:r>
        <w:t>ВВЕДЕНИЕ</w:t>
      </w:r>
      <w:bookmarkEnd w:id="1"/>
    </w:p>
    <w:p w:rsidR="0011091C" w:rsidRDefault="0011091C"/>
    <w:p w:rsidR="0011091C" w:rsidRDefault="000E2F67">
      <w:r>
        <w:t>Понятия «парламент» и «парламентаризм» все более основательно входят в жизнь почти всех народов мира – и наиболее передовых, и тех, кого долго считали аутсайдерами мирового цивилизационного процесса. В странах «Мирового Севера» парламентаризм стал обязательным и привычным атрибутом государственного строя и политической системы. Обширные регионы «Мирового Юга» также с большей или меньшей степенью результативности осваивают теорию и практику парламентаризма. При этом всё меньше и меньше становится влияние тех политических сил, которые в принципе отвергают идею парламентаризма и ратуют за иные ценности в устройстве общества и государства.</w:t>
      </w:r>
    </w:p>
    <w:p w:rsidR="0011091C" w:rsidRDefault="000E2F67">
      <w:r>
        <w:t xml:space="preserve">Идеи конституционализма и парламентаризма более или менее основательно начали внедряться в странах Востока лишь во второй половине </w:t>
      </w:r>
      <w:r>
        <w:rPr>
          <w:lang w:val="en-US"/>
        </w:rPr>
        <w:t>XIX</w:t>
      </w:r>
      <w:r>
        <w:t xml:space="preserve"> века. Лидером в данном отношении стала Османская империя. Однако подлинный парламентаризм в Турции стал возможным лишь в условиях многопартийности второй половины </w:t>
      </w:r>
      <w:r>
        <w:rPr>
          <w:lang w:val="en-US"/>
        </w:rPr>
        <w:t>XX</w:t>
      </w:r>
      <w:r>
        <w:t xml:space="preserve"> столетия. Таким образом, за столетие одна из величайших империй Нового Времени превратилась в светскую парламентскую республику, ставшую образцом достаточно успешного «прививания» западной модели государственно-правового развития в исламском обществе. Данный успех и обусловливает актуальность исследования процесса эволюции государственного и политического строя Турции как одного из возможных путей развития других государств исламского мира.</w:t>
      </w:r>
    </w:p>
    <w:p w:rsidR="0011091C" w:rsidRDefault="000E2F67">
      <w:r>
        <w:t>Для достижения поставленной цели работа разделена на три главы, каждая из которых освещает один из этапов новейшей государственно-правовой и политической истории Турции. Введение содержит преамбулу, постановку цели и краткую характеристику её структуры. Заключение же содержит общий анализ развития государственно-политического строя Турции. Завершает работу список использованной литературы.</w:t>
      </w:r>
    </w:p>
    <w:p w:rsidR="0011091C" w:rsidRDefault="000E2F67">
      <w:pPr>
        <w:pStyle w:val="1"/>
      </w:pPr>
      <w:r>
        <w:br w:type="page"/>
      </w:r>
      <w:bookmarkStart w:id="2" w:name="_Toc162856090"/>
      <w:bookmarkStart w:id="3" w:name="_Toc181262379"/>
      <w:r>
        <w:t xml:space="preserve"> ЗАКЛЮЧЕНИЕ</w:t>
      </w:r>
      <w:bookmarkEnd w:id="2"/>
      <w:bookmarkEnd w:id="3"/>
    </w:p>
    <w:p w:rsidR="0011091C" w:rsidRDefault="0011091C"/>
    <w:p w:rsidR="0011091C" w:rsidRDefault="000E2F67">
      <w:r>
        <w:t>Подводя итоги исследования основных тенденций развития государственного строя и политического режима Турции, можно сделать следующие основные выводы.</w:t>
      </w:r>
    </w:p>
    <w:p w:rsidR="0011091C" w:rsidRDefault="000E2F67">
      <w:r>
        <w:t>В основе развития Турции на протяжении всего ХХ века лежит идеология тюркского национализма, по-разному используемая различными политическими силами. При этом ключевой доктриной, определявшей основы государственного строя и политического режима страны на протяжении последних 85 лет, является кемализм.</w:t>
      </w:r>
    </w:p>
    <w:p w:rsidR="0011091C" w:rsidRDefault="000E2F67">
      <w:r>
        <w:t>Как писал французский журналист Марсель Саваж, «кемализм нашёл короткий путь развития и с помощью дисциплинированного обучения доказал, что и одним поколением можно изменить облик целого государства. Его можно предложить всему человечеству, как образец, который прошел успешные испытания. Кемализм за десять лет завершил дела, которые обычно длятся одно столетие».</w:t>
      </w:r>
      <w:r>
        <w:rPr>
          <w:rStyle w:val="a3"/>
        </w:rPr>
        <w:footnoteReference w:id="1"/>
      </w:r>
    </w:p>
    <w:p w:rsidR="0011091C" w:rsidRDefault="000E2F67">
      <w:r>
        <w:t>Кемализм и сейчас является краеугольным камнем идеологии истеблишмента Турции. При этом кемализм в свою очередь тесно связан с идеологией турецкого национализма (туркизма), который исторически сформировался на базе идеологии тюркизма (идеологии солидарности и объединения всех тюркских народов). Однако в представлении кемалистов (и самого Ататюрка) национализм есть идея единства народа в области языка, культуры, идея единства народа в печали, радости и общей судьбе. Этот национализм ограничен границами республиканской Турции, он лишен стремления к политике авантюр и завоеваний. Это национализм, считающий все нации мира, решительно вставшие на путь независимости и свободы, единой семьей, уважающий права каждой нации, твердо защищающий права и достоинство своей нации; это – турецкий гуманистический национализм.</w:t>
      </w:r>
    </w:p>
    <w:p w:rsidR="0011091C" w:rsidRDefault="000E2F67">
      <w:r>
        <w:t>Национализм был одной из самых мощных, но не единственных составляющих государственной идеологической доктрины Турции. Государственной идеологической доктриной являлся кемализм в целом, или, как его стали называть ещё при жизни Мустафы Кемаля, ататюркизм. Представляя собой идеи и принципы, базирующиеся на взглядах Ататюрка и относящиеся к государственной, духовной и экономической областям жизни страны, кемализм на протяжении десятилетий являлся идеологической основой развития Турции. Целью кемализма являлось обеспечение турецкой нации независимой, мирной и благополучной жизнью. Кемализм, опираясь на власть народа и используя интеллект и науку, должен был вывести турецкую культуру на уровень современной цивилизации. И, сравнивая современную Турцию с Турцией 1923 года, можно констатировать, что замыслы главного идеолога кемализма воплотились в жизнь – Турция стала светской парламентской республикой, с развитой системой политических партий и конституционными гарантиями основных прав и свобод.</w:t>
      </w:r>
    </w:p>
    <w:p w:rsidR="0011091C" w:rsidRDefault="000E2F67">
      <w:r>
        <w:t xml:space="preserve">В то же время, и в Турции, и на Западе признают подъём исламского движения, его поддержку широким спектром социальных сил в стране. Как совместить эти реалии сегодняшнего дня с соблюдением кемалистского принципа лаицизма? Это – одна из наиболее сложных проблем, вставших перед турецкой демократией в первом десятилетии </w:t>
      </w:r>
      <w:r>
        <w:rPr>
          <w:lang w:val="en-US"/>
        </w:rPr>
        <w:t>XXI</w:t>
      </w:r>
      <w:r>
        <w:t> века. И от формы и методов её решения зависит, каким путём государственно-политического развития пойдёт в дальнейшем крупнейшая демократия Западной Азии.</w:t>
      </w:r>
    </w:p>
    <w:p w:rsidR="0011091C" w:rsidRDefault="0011091C">
      <w:pPr>
        <w:pStyle w:val="1"/>
      </w:pPr>
    </w:p>
    <w:p w:rsidR="0011091C" w:rsidRDefault="000E2F67">
      <w:pPr>
        <w:pStyle w:val="1"/>
      </w:pPr>
      <w:r>
        <w:br w:type="page"/>
      </w:r>
      <w:bookmarkStart w:id="4" w:name="_Toc181262380"/>
      <w:r>
        <w:t>СПИСОК ЛИТЕРАТУРЫ</w:t>
      </w:r>
      <w:bookmarkEnd w:id="0"/>
      <w:bookmarkEnd w:id="4"/>
    </w:p>
    <w:p w:rsidR="0011091C" w:rsidRDefault="0011091C"/>
    <w:p w:rsidR="0011091C" w:rsidRDefault="000E2F67">
      <w:pPr>
        <w:numPr>
          <w:ilvl w:val="0"/>
          <w:numId w:val="1"/>
        </w:numPr>
      </w:pPr>
      <w:r>
        <w:rPr>
          <w:szCs w:val="28"/>
        </w:rPr>
        <w:t xml:space="preserve">Большая Советская Энциклопедия: В 30-ти тт. – 3-е изд. – М.: СЭ, 1969-1978. – </w:t>
      </w:r>
      <w:r>
        <w:rPr>
          <w:szCs w:val="28"/>
          <w:lang w:val="en-US"/>
        </w:rPr>
        <w:t>CD</w:t>
      </w:r>
      <w:r>
        <w:rPr>
          <w:szCs w:val="28"/>
        </w:rPr>
        <w:t>-версия.</w:t>
      </w:r>
    </w:p>
    <w:p w:rsidR="0011091C" w:rsidRDefault="000E2F67">
      <w:pPr>
        <w:numPr>
          <w:ilvl w:val="0"/>
          <w:numId w:val="1"/>
        </w:numPr>
      </w:pPr>
      <w:r>
        <w:t xml:space="preserve">Большая энциклопедия Кирилла и Мефодия. – 10-е изд. – М.: Кирилл и Мефодий, 2006. – </w:t>
      </w:r>
      <w:r>
        <w:rPr>
          <w:lang w:val="en-US"/>
        </w:rPr>
        <w:t>CD</w:t>
      </w:r>
      <w:r>
        <w:t>-версия.</w:t>
      </w:r>
    </w:p>
    <w:p w:rsidR="0011091C" w:rsidRDefault="000E2F67">
      <w:pPr>
        <w:numPr>
          <w:ilvl w:val="0"/>
          <w:numId w:val="1"/>
        </w:numPr>
      </w:pPr>
      <w:r>
        <w:t>Малая Советская Энциклопедия: В 11 т. – 2-е изд. – М.: ОГИЗ, 1933-47.</w:t>
      </w:r>
    </w:p>
    <w:p w:rsidR="0011091C" w:rsidRDefault="000E2F67">
      <w:pPr>
        <w:numPr>
          <w:ilvl w:val="0"/>
          <w:numId w:val="1"/>
        </w:numPr>
      </w:pPr>
      <w:r>
        <w:rPr>
          <w:szCs w:val="28"/>
        </w:rPr>
        <w:t>ХХ век: Краткая историческая энциклопедия: Явления века, страны, люди: В 2-х тт. – М.: Наука, 2001-2002. Т. 2: Латинская Америка. Африка. Азия и Океания. Люди века.</w:t>
      </w:r>
      <w:r>
        <w:t xml:space="preserve"> </w:t>
      </w:r>
    </w:p>
    <w:p w:rsidR="0011091C" w:rsidRDefault="000E2F67">
      <w:pPr>
        <w:numPr>
          <w:ilvl w:val="0"/>
          <w:numId w:val="1"/>
        </w:numPr>
      </w:pPr>
      <w:r>
        <w:rPr>
          <w:szCs w:val="28"/>
        </w:rPr>
        <w:t xml:space="preserve">Энциклопедия «Кругосвет». – 3-е изд. – М.: </w:t>
      </w:r>
      <w:r>
        <w:rPr>
          <w:szCs w:val="28"/>
          <w:lang w:val="en-US"/>
        </w:rPr>
        <w:t>Atlas</w:t>
      </w:r>
      <w:r>
        <w:rPr>
          <w:szCs w:val="28"/>
        </w:rPr>
        <w:t xml:space="preserve"> </w:t>
      </w:r>
      <w:r>
        <w:rPr>
          <w:szCs w:val="28"/>
          <w:lang w:val="en-US"/>
        </w:rPr>
        <w:t>Ed</w:t>
      </w:r>
      <w:r>
        <w:rPr>
          <w:szCs w:val="28"/>
        </w:rPr>
        <w:t xml:space="preserve">., 2005-2006. – </w:t>
      </w:r>
      <w:r>
        <w:rPr>
          <w:szCs w:val="28"/>
          <w:lang w:val="en-US"/>
        </w:rPr>
        <w:t>CD</w:t>
      </w:r>
      <w:r>
        <w:rPr>
          <w:szCs w:val="28"/>
        </w:rPr>
        <w:t xml:space="preserve">-версия. </w:t>
      </w:r>
    </w:p>
    <w:p w:rsidR="0011091C" w:rsidRDefault="000E2F67">
      <w:pPr>
        <w:numPr>
          <w:ilvl w:val="0"/>
          <w:numId w:val="1"/>
        </w:numPr>
      </w:pPr>
      <w:r>
        <w:t>Ататюрк М.К. Избранные речи и выступления. – М.: Политиздат, 1966.</w:t>
      </w:r>
    </w:p>
    <w:p w:rsidR="0011091C" w:rsidRDefault="000E2F67">
      <w:pPr>
        <w:numPr>
          <w:ilvl w:val="0"/>
          <w:numId w:val="1"/>
        </w:numPr>
      </w:pPr>
      <w:r>
        <w:t>Ататюрк М.К. Путь новой Турции. 1919–1927: В 4-х тт. – М.: ОГИЗ, 1929–1934.</w:t>
      </w:r>
    </w:p>
    <w:p w:rsidR="0011091C" w:rsidRDefault="000E2F67">
      <w:pPr>
        <w:numPr>
          <w:ilvl w:val="0"/>
          <w:numId w:val="1"/>
        </w:numPr>
      </w:pPr>
      <w:r>
        <w:rPr>
          <w:szCs w:val="28"/>
        </w:rPr>
        <w:t xml:space="preserve">Бузов В.И. Новейшая история стран Азии и Африки (1945-2004): Учебное пособие. – Р.-н.-Д.: Феникс, 2005. </w:t>
      </w:r>
    </w:p>
    <w:p w:rsidR="0011091C" w:rsidRDefault="000E2F67">
      <w:pPr>
        <w:numPr>
          <w:ilvl w:val="0"/>
          <w:numId w:val="1"/>
        </w:numPr>
      </w:pPr>
      <w:r>
        <w:t xml:space="preserve">Всемирная история. / Бадак А.Н., Войнич И.Е., Волчёк Н.М. и др.: В 24-х тт. – Мн.: Харвест, М.: АСТ, 1998-2001. </w:t>
      </w:r>
    </w:p>
    <w:p w:rsidR="0011091C" w:rsidRDefault="000E2F67">
      <w:pPr>
        <w:numPr>
          <w:ilvl w:val="0"/>
          <w:numId w:val="1"/>
        </w:numPr>
        <w:rPr>
          <w:rStyle w:val="a8"/>
        </w:rPr>
      </w:pPr>
      <w:r>
        <w:rPr>
          <w:rStyle w:val="a8"/>
        </w:rPr>
        <w:t>Графский В.Г. Всеобщая история государства и права. – М.: НОРМА, 2004.</w:t>
      </w:r>
    </w:p>
    <w:p w:rsidR="0011091C" w:rsidRDefault="000E2F67">
      <w:pPr>
        <w:numPr>
          <w:ilvl w:val="0"/>
          <w:numId w:val="1"/>
        </w:numPr>
      </w:pPr>
      <w:r>
        <w:t xml:space="preserve">Заболотный В.М. Новейшая история стран Европы и Северной Америки: конец ХХ – начало </w:t>
      </w:r>
      <w:r>
        <w:rPr>
          <w:lang w:val="en-US"/>
        </w:rPr>
        <w:t>XXI</w:t>
      </w:r>
      <w:r>
        <w:t xml:space="preserve"> века: Учеб. пособие для студентов. – М.: АСТ: Астрель, 2004.</w:t>
      </w:r>
    </w:p>
    <w:p w:rsidR="0011091C" w:rsidRDefault="000E2F67">
      <w:pPr>
        <w:numPr>
          <w:ilvl w:val="0"/>
          <w:numId w:val="1"/>
        </w:numPr>
      </w:pPr>
      <w:r>
        <w:t>Ислам на современном Востоке: Регион Ближнего и Среднего Востока, Южной и Центральной Азии. – М.: Институт Востоковедения РАН, Крафт+, 2004.</w:t>
      </w:r>
    </w:p>
    <w:p w:rsidR="0011091C" w:rsidRDefault="000E2F67">
      <w:pPr>
        <w:numPr>
          <w:ilvl w:val="0"/>
          <w:numId w:val="1"/>
        </w:numPr>
      </w:pPr>
      <w:r>
        <w:rPr>
          <w:rStyle w:val="a8"/>
        </w:rPr>
        <w:t xml:space="preserve">История государства и права зарубежных стран. / Под общ. ред. проф. О.А. Жидкова и Н.А. Крашенинниковой: В 2-х ч – 3-е изд., перераб. и доп. – М.: НОРМА, 2004. Т. </w:t>
      </w:r>
      <w:r>
        <w:rPr>
          <w:rStyle w:val="a8"/>
          <w:lang w:val="en-US"/>
        </w:rPr>
        <w:t>II</w:t>
      </w:r>
      <w:r>
        <w:rPr>
          <w:rStyle w:val="a8"/>
        </w:rPr>
        <w:t>: Современная эпоха.</w:t>
      </w:r>
    </w:p>
    <w:p w:rsidR="0011091C" w:rsidRDefault="000E2F67">
      <w:pPr>
        <w:numPr>
          <w:ilvl w:val="0"/>
          <w:numId w:val="1"/>
        </w:numPr>
      </w:pPr>
      <w:r>
        <w:t>Киндер Г., Хильгеман В. Всемирная история. / Пер. с нем. – М.: Рыбари, 2003.</w:t>
      </w:r>
    </w:p>
    <w:p w:rsidR="0011091C" w:rsidRDefault="000E2F67">
      <w:pPr>
        <w:numPr>
          <w:ilvl w:val="0"/>
          <w:numId w:val="1"/>
        </w:numPr>
      </w:pPr>
      <w:r>
        <w:t>Киреев Н.Г. Новейшая история этатизма. – М.: Наука, 1991.</w:t>
      </w:r>
    </w:p>
    <w:p w:rsidR="0011091C" w:rsidRDefault="000E2F67">
      <w:pPr>
        <w:numPr>
          <w:ilvl w:val="0"/>
          <w:numId w:val="1"/>
        </w:numPr>
      </w:pPr>
      <w:r>
        <w:t xml:space="preserve">Новейшая история стран Азии и Африки. </w:t>
      </w:r>
      <w:r>
        <w:rPr>
          <w:lang w:val="en-US"/>
        </w:rPr>
        <w:t>XX</w:t>
      </w:r>
      <w:r>
        <w:t xml:space="preserve"> в.: Учебник для вузов. / Под ред. А.М. Родригеса: В 3-х ч. – М.: ВЛАДОС, 2005. </w:t>
      </w:r>
    </w:p>
    <w:p w:rsidR="0011091C" w:rsidRDefault="000E2F67">
      <w:pPr>
        <w:numPr>
          <w:ilvl w:val="0"/>
          <w:numId w:val="1"/>
        </w:numPr>
      </w:pPr>
      <w:r>
        <w:t>Новейшая история стран зарубежного Востока: Вып. 2 (1929-1939 гг.). – М.: Изд-во МГУ, 1955.</w:t>
      </w:r>
    </w:p>
    <w:p w:rsidR="0011091C" w:rsidRDefault="000E2F67">
      <w:pPr>
        <w:numPr>
          <w:ilvl w:val="0"/>
          <w:numId w:val="1"/>
        </w:numPr>
      </w:pPr>
      <w:r>
        <w:t>Омельченко О.А. Всеобщая история государства и права: Учебник: В 2-х т. – 4-е изд., доп. – М.: ЭКСМО, 2005. Т. 2.</w:t>
      </w:r>
    </w:p>
    <w:p w:rsidR="0011091C" w:rsidRDefault="000E2F67">
      <w:pPr>
        <w:numPr>
          <w:ilvl w:val="0"/>
          <w:numId w:val="1"/>
        </w:numPr>
      </w:pPr>
      <w:r>
        <w:t>Поцхверия Б.М. Турция между двумя мировыми войнами. – М.: Наука, 1992.</w:t>
      </w:r>
    </w:p>
    <w:p w:rsidR="0011091C" w:rsidRDefault="000E2F67">
      <w:pPr>
        <w:numPr>
          <w:ilvl w:val="0"/>
          <w:numId w:val="1"/>
        </w:numPr>
      </w:pPr>
      <w:r>
        <w:t>Прудников М.Н. История государства и права зарубежных стран. – Р.-н.-Д.: Феникс, 2003.</w:t>
      </w:r>
    </w:p>
    <w:p w:rsidR="0011091C" w:rsidRDefault="000E2F67">
      <w:pPr>
        <w:numPr>
          <w:ilvl w:val="0"/>
          <w:numId w:val="1"/>
        </w:numPr>
      </w:pPr>
      <w:r>
        <w:rPr>
          <w:szCs w:val="28"/>
        </w:rPr>
        <w:t>Трошин Ю.А. История стран Азии и Африки в новейшее время (1918-2000). – М.: Весь мир, 2004.</w:t>
      </w:r>
    </w:p>
    <w:p w:rsidR="0011091C" w:rsidRDefault="000E2F67">
      <w:pPr>
        <w:numPr>
          <w:ilvl w:val="0"/>
          <w:numId w:val="1"/>
        </w:numPr>
      </w:pPr>
      <w:r>
        <w:t>Турция: история и современность: Сборник статей. – М.: Наука, 1988.</w:t>
      </w:r>
    </w:p>
    <w:p w:rsidR="0011091C" w:rsidRDefault="000E2F67">
      <w:pPr>
        <w:numPr>
          <w:ilvl w:val="0"/>
          <w:numId w:val="1"/>
        </w:numPr>
      </w:pPr>
      <w:r>
        <w:t>Уразова Е.И. Экономика Турции: от этатизма к рынку. – М.: Наука, 1993.</w:t>
      </w:r>
    </w:p>
    <w:p w:rsidR="0011091C" w:rsidRDefault="000E2F67">
      <w:pPr>
        <w:numPr>
          <w:ilvl w:val="0"/>
          <w:numId w:val="1"/>
        </w:numPr>
      </w:pPr>
      <w:r>
        <w:t>Хантингтон С. Столкновение цивилизаций. / Пер. с англ. – М.: АСТ, 2003.</w:t>
      </w:r>
    </w:p>
    <w:p w:rsidR="0011091C" w:rsidRDefault="000E2F67">
      <w:pPr>
        <w:numPr>
          <w:ilvl w:val="0"/>
          <w:numId w:val="1"/>
        </w:numPr>
      </w:pPr>
      <w:r>
        <w:t>Ягудин Б.Б. Эволюция парламентаризма в Турции. // Мусульманские страны у границ СНГ. – М.: Институт Востоковедения РАН, Крафт+, 2002.</w:t>
      </w:r>
    </w:p>
    <w:p w:rsidR="0011091C" w:rsidRDefault="000E2F67">
      <w:pPr>
        <w:numPr>
          <w:ilvl w:val="0"/>
          <w:numId w:val="1"/>
        </w:numPr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kultur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tr</w:t>
      </w:r>
      <w:r>
        <w:t>/</w:t>
      </w:r>
      <w:r>
        <w:rPr>
          <w:lang w:val="en-US"/>
        </w:rPr>
        <w:t>RU</w:t>
      </w:r>
      <w:r>
        <w:t>/</w:t>
      </w:r>
      <w:r>
        <w:rPr>
          <w:lang w:val="en-US"/>
        </w:rPr>
        <w:t>Yonlendir</w:t>
      </w:r>
      <w:r>
        <w:t>.</w:t>
      </w:r>
      <w:r>
        <w:rPr>
          <w:lang w:val="en-US"/>
        </w:rPr>
        <w:t>aspx</w:t>
      </w:r>
      <w:r>
        <w:t>?1</w:t>
      </w:r>
      <w:r>
        <w:rPr>
          <w:lang w:val="en-US"/>
        </w:rPr>
        <w:t>C</w:t>
      </w:r>
      <w:r>
        <w:t>04</w:t>
      </w:r>
      <w:r>
        <w:rPr>
          <w:lang w:val="en-US"/>
        </w:rPr>
        <w:t>EA</w:t>
      </w:r>
      <w:r>
        <w:t>51480895</w:t>
      </w:r>
      <w:r>
        <w:rPr>
          <w:lang w:val="en-US"/>
        </w:rPr>
        <w:t>DAA</w:t>
      </w:r>
      <w:r>
        <w:t>79</w:t>
      </w:r>
      <w:r>
        <w:rPr>
          <w:lang w:val="en-US"/>
        </w:rPr>
        <w:t>D</w:t>
      </w:r>
      <w:r>
        <w:t>6</w:t>
      </w:r>
      <w:r>
        <w:rPr>
          <w:lang w:val="en-US"/>
        </w:rPr>
        <w:t>F</w:t>
      </w:r>
      <w:r>
        <w:t>5</w:t>
      </w:r>
      <w:r>
        <w:rPr>
          <w:lang w:val="en-US"/>
        </w:rPr>
        <w:t>E</w:t>
      </w:r>
      <w:r>
        <w:t>6</w:t>
      </w:r>
      <w:r>
        <w:rPr>
          <w:lang w:val="en-US"/>
        </w:rPr>
        <w:t>C</w:t>
      </w:r>
      <w:r>
        <w:t>1</w:t>
      </w:r>
      <w:r>
        <w:rPr>
          <w:lang w:val="en-US"/>
        </w:rPr>
        <w:t>B</w:t>
      </w:r>
      <w:r>
        <w:t>43</w:t>
      </w:r>
      <w:r>
        <w:rPr>
          <w:lang w:val="en-US"/>
        </w:rPr>
        <w:t>FFA</w:t>
      </w:r>
      <w:r>
        <w:t>460</w:t>
      </w:r>
      <w:r>
        <w:rPr>
          <w:lang w:val="en-US"/>
        </w:rPr>
        <w:t>CD</w:t>
      </w:r>
      <w:r>
        <w:t>2</w:t>
      </w:r>
      <w:r>
        <w:rPr>
          <w:lang w:val="en-US"/>
        </w:rPr>
        <w:t>CF</w:t>
      </w:r>
      <w:r>
        <w:t>61</w:t>
      </w:r>
      <w:r>
        <w:rPr>
          <w:lang w:val="en-US"/>
        </w:rPr>
        <w:t>B</w:t>
      </w:r>
      <w:r>
        <w:t>18</w:t>
      </w:r>
      <w:r>
        <w:rPr>
          <w:lang w:val="en-US"/>
        </w:rPr>
        <w:t>D</w:t>
      </w:r>
      <w:r>
        <w:t>3</w:t>
      </w:r>
    </w:p>
    <w:p w:rsidR="0011091C" w:rsidRDefault="0011091C">
      <w:bookmarkStart w:id="5" w:name="_GoBack"/>
      <w:bookmarkEnd w:id="5"/>
    </w:p>
    <w:sectPr w:rsidR="0011091C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1C" w:rsidRDefault="000E2F67">
      <w:pPr>
        <w:spacing w:line="240" w:lineRule="auto"/>
      </w:pPr>
      <w:r>
        <w:separator/>
      </w:r>
    </w:p>
  </w:endnote>
  <w:endnote w:type="continuationSeparator" w:id="0">
    <w:p w:rsidR="0011091C" w:rsidRDefault="000E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1C" w:rsidRDefault="000E2F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91C" w:rsidRDefault="001109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1C" w:rsidRDefault="000E2F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1091C" w:rsidRDefault="001109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1C" w:rsidRDefault="000E2F67">
      <w:pPr>
        <w:spacing w:line="240" w:lineRule="auto"/>
      </w:pPr>
      <w:r>
        <w:separator/>
      </w:r>
    </w:p>
  </w:footnote>
  <w:footnote w:type="continuationSeparator" w:id="0">
    <w:p w:rsidR="0011091C" w:rsidRDefault="000E2F67">
      <w:pPr>
        <w:spacing w:line="240" w:lineRule="auto"/>
      </w:pPr>
      <w:r>
        <w:continuationSeparator/>
      </w:r>
    </w:p>
  </w:footnote>
  <w:footnote w:id="1">
    <w:p w:rsidR="0011091C" w:rsidRDefault="000E2F67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kultur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tr</w:t>
      </w:r>
      <w:r>
        <w:t>/</w:t>
      </w:r>
      <w:r>
        <w:rPr>
          <w:lang w:val="en-US"/>
        </w:rPr>
        <w:t>RU</w:t>
      </w:r>
      <w:r>
        <w:t>/</w:t>
      </w:r>
      <w:r>
        <w:rPr>
          <w:lang w:val="en-US"/>
        </w:rPr>
        <w:t>Yonlendir</w:t>
      </w:r>
      <w:r>
        <w:t>.</w:t>
      </w:r>
      <w:r>
        <w:rPr>
          <w:lang w:val="en-US"/>
        </w:rPr>
        <w:t>aspx</w:t>
      </w:r>
      <w:r>
        <w:t>?1</w:t>
      </w:r>
      <w:r>
        <w:rPr>
          <w:lang w:val="en-US"/>
        </w:rPr>
        <w:t>C</w:t>
      </w:r>
      <w:r>
        <w:t>04</w:t>
      </w:r>
      <w:r>
        <w:rPr>
          <w:lang w:val="en-US"/>
        </w:rPr>
        <w:t>EA</w:t>
      </w:r>
      <w:r>
        <w:t>51480895</w:t>
      </w:r>
      <w:r>
        <w:rPr>
          <w:lang w:val="en-US"/>
        </w:rPr>
        <w:t>DAA</w:t>
      </w:r>
      <w:r>
        <w:t>79</w:t>
      </w:r>
      <w:r>
        <w:rPr>
          <w:lang w:val="en-US"/>
        </w:rPr>
        <w:t>D</w:t>
      </w:r>
      <w:r>
        <w:t>6</w:t>
      </w:r>
      <w:r>
        <w:rPr>
          <w:lang w:val="en-US"/>
        </w:rPr>
        <w:t>F</w:t>
      </w:r>
      <w:r>
        <w:t>5</w:t>
      </w:r>
      <w:r>
        <w:rPr>
          <w:lang w:val="en-US"/>
        </w:rPr>
        <w:t>E</w:t>
      </w:r>
      <w:r>
        <w:t>6</w:t>
      </w:r>
      <w:r>
        <w:rPr>
          <w:lang w:val="en-US"/>
        </w:rPr>
        <w:t>C</w:t>
      </w:r>
      <w:r>
        <w:t>1</w:t>
      </w:r>
      <w:r>
        <w:rPr>
          <w:lang w:val="en-US"/>
        </w:rPr>
        <w:t>B</w:t>
      </w:r>
      <w:r>
        <w:t>43</w:t>
      </w:r>
      <w:r>
        <w:rPr>
          <w:lang w:val="en-US"/>
        </w:rPr>
        <w:t>FFA</w:t>
      </w:r>
      <w:r>
        <w:t>460</w:t>
      </w:r>
      <w:r>
        <w:rPr>
          <w:lang w:val="en-US"/>
        </w:rPr>
        <w:t>CD</w:t>
      </w:r>
      <w:r>
        <w:t>2</w:t>
      </w:r>
      <w:r>
        <w:rPr>
          <w:lang w:val="en-US"/>
        </w:rPr>
        <w:t>CF</w:t>
      </w:r>
      <w:r>
        <w:t>61</w:t>
      </w:r>
      <w:r>
        <w:rPr>
          <w:lang w:val="en-US"/>
        </w:rPr>
        <w:t>B</w:t>
      </w:r>
      <w:r>
        <w:t>18</w:t>
      </w:r>
      <w:r>
        <w:rPr>
          <w:lang w:val="en-US"/>
        </w:rPr>
        <w:t>D</w:t>
      </w:r>
      <w:r>
        <w:t>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629C4"/>
    <w:multiLevelType w:val="hybridMultilevel"/>
    <w:tmpl w:val="F4A27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F67"/>
    <w:rsid w:val="000E2F67"/>
    <w:rsid w:val="0011091C"/>
    <w:rsid w:val="00B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7AC9-22A2-4932-BBFF-7F4E85CA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rFonts w:cs="Arial"/>
      <w:b/>
      <w:bCs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i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rFonts w:ascii="Times New Roman" w:hAnsi="Times New Roman"/>
      <w:sz w:val="20"/>
      <w:vertAlign w:val="superscript"/>
    </w:rPr>
  </w:style>
  <w:style w:type="paragraph" w:styleId="a4">
    <w:name w:val="footnote text"/>
    <w:basedOn w:val="a"/>
    <w:semiHidden/>
    <w:pPr>
      <w:spacing w:line="240" w:lineRule="auto"/>
      <w:ind w:firstLine="0"/>
    </w:pPr>
    <w:rPr>
      <w:sz w:val="20"/>
      <w:szCs w:val="20"/>
    </w:rPr>
  </w:style>
  <w:style w:type="paragraph" w:customStyle="1" w:styleId="a5">
    <w:name w:val="Подпись рисунока"/>
    <w:basedOn w:val="a"/>
    <w:next w:val="a"/>
    <w:rPr>
      <w:i/>
    </w:rPr>
  </w:style>
  <w:style w:type="paragraph" w:customStyle="1" w:styleId="a6">
    <w:name w:val="Подпись рисунка"/>
    <w:basedOn w:val="a"/>
    <w:next w:val="a"/>
    <w:rPr>
      <w:i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character" w:customStyle="1" w:styleId="a9">
    <w:name w:val="Знак"/>
    <w:basedOn w:val="a0"/>
    <w:rPr>
      <w:lang w:val="ru-RU" w:eastAsia="ru-RU" w:bidi="ar-SA"/>
    </w:rPr>
  </w:style>
  <w:style w:type="paragraph" w:styleId="10">
    <w:name w:val="toc 1"/>
    <w:basedOn w:val="a"/>
    <w:next w:val="a"/>
    <w:autoRedefine/>
    <w:semiHidden/>
    <w:pPr>
      <w:tabs>
        <w:tab w:val="right" w:leader="dot" w:pos="9345"/>
      </w:tabs>
      <w:ind w:left="1260" w:hanging="1260"/>
      <w:jc w:val="left"/>
    </w:pPr>
  </w:style>
  <w:style w:type="paragraph" w:styleId="20">
    <w:name w:val="toc 2"/>
    <w:basedOn w:val="a"/>
    <w:next w:val="a"/>
    <w:autoRedefine/>
    <w:semiHidden/>
    <w:pPr>
      <w:tabs>
        <w:tab w:val="right" w:leader="dot" w:pos="9345"/>
      </w:tabs>
      <w:ind w:left="720" w:hanging="440"/>
      <w:jc w:val="left"/>
    </w:pPr>
  </w:style>
  <w:style w:type="character" w:styleId="aa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AAA</Company>
  <LinksUpToDate>false</LinksUpToDate>
  <CharactersWithSpaces>8955</CharactersWithSpaces>
  <SharedDoc>false</SharedDoc>
  <HLinks>
    <vt:vector size="72" baseType="variant"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_Toc181262380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_Toc181262379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_Toc181262378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_Toc181262377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_Toc181262376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_Toc181262375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_Toc181262374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_Toc181262373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_Toc181262372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_Toc181262371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_Toc181262370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_Toc181262369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Toshiba</dc:creator>
  <cp:keywords/>
  <dc:description/>
  <cp:lastModifiedBy>Irina</cp:lastModifiedBy>
  <cp:revision>2</cp:revision>
  <cp:lastPrinted>2007-10-27T13:39:00Z</cp:lastPrinted>
  <dcterms:created xsi:type="dcterms:W3CDTF">2014-09-18T15:19:00Z</dcterms:created>
  <dcterms:modified xsi:type="dcterms:W3CDTF">2014-09-18T15:19:00Z</dcterms:modified>
</cp:coreProperties>
</file>