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7A05B1">
        <w:trPr>
          <w:trHeight w:val="9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A05B1" w:rsidRDefault="007A05B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ПРИНЯТО</w:t>
            </w:r>
          </w:p>
          <w:p w:rsidR="007A05B1" w:rsidRDefault="007A05B1">
            <w:pPr>
              <w:rPr>
                <w:b/>
              </w:rPr>
            </w:pPr>
            <w:r>
              <w:rPr>
                <w:b/>
              </w:rPr>
              <w:t xml:space="preserve">Ученым Советом ФГОУ ВПО «Уральская </w:t>
            </w:r>
          </w:p>
          <w:p w:rsidR="007A05B1" w:rsidRDefault="007A05B1">
            <w:pPr>
              <w:rPr>
                <w:b/>
              </w:rPr>
            </w:pPr>
            <w:r>
              <w:rPr>
                <w:b/>
              </w:rPr>
              <w:t>академия государственной службы»</w:t>
            </w:r>
          </w:p>
          <w:p w:rsidR="007A05B1" w:rsidRDefault="007A05B1">
            <w:pPr>
              <w:rPr>
                <w:b/>
              </w:rPr>
            </w:pPr>
            <w:r w:rsidRPr="007A05B1">
              <w:rPr>
                <w:b/>
              </w:rPr>
              <w:t xml:space="preserve">26 февраля </w:t>
            </w:r>
            <w:r>
              <w:rPr>
                <w:b/>
              </w:rPr>
              <w:t>20</w:t>
            </w:r>
            <w:r w:rsidRPr="007A05B1">
              <w:rPr>
                <w:b/>
              </w:rPr>
              <w:t>09</w:t>
            </w:r>
            <w:r>
              <w:rPr>
                <w:b/>
              </w:rPr>
              <w:t>г.</w:t>
            </w:r>
          </w:p>
          <w:p w:rsidR="007A05B1" w:rsidRDefault="007A05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</w:rPr>
              <w:t xml:space="preserve">Протокол № 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A05B1" w:rsidRDefault="007A05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УТВЕРЖДЕНО</w:t>
            </w:r>
          </w:p>
          <w:p w:rsidR="007A05B1" w:rsidRDefault="007A05B1">
            <w:pPr>
              <w:jc w:val="right"/>
              <w:rPr>
                <w:b/>
              </w:rPr>
            </w:pPr>
            <w:r>
              <w:rPr>
                <w:b/>
              </w:rPr>
              <w:t xml:space="preserve">Приказом ФГОУ ВПО «Уральская </w:t>
            </w:r>
          </w:p>
          <w:p w:rsidR="007A05B1" w:rsidRDefault="007A05B1">
            <w:pPr>
              <w:jc w:val="right"/>
              <w:rPr>
                <w:b/>
              </w:rPr>
            </w:pPr>
            <w:r>
              <w:rPr>
                <w:b/>
              </w:rPr>
              <w:t>академия государственной службы»</w:t>
            </w:r>
          </w:p>
          <w:p w:rsidR="007A05B1" w:rsidRDefault="00501B43">
            <w:pPr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lang w:val="en-US"/>
              </w:rPr>
              <w:t>84-у</w:t>
            </w:r>
            <w:r>
              <w:rPr>
                <w:b/>
              </w:rPr>
              <w:t xml:space="preserve"> от 03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7A05B1">
                <w:rPr>
                  <w:b/>
                </w:rPr>
                <w:t>2009 г</w:t>
              </w:r>
            </w:smartTag>
            <w:r w:rsidR="007A05B1">
              <w:rPr>
                <w:b/>
              </w:rPr>
              <w:t>.</w:t>
            </w:r>
          </w:p>
          <w:p w:rsidR="007A05B1" w:rsidRDefault="007A05B1">
            <w:pPr>
              <w:jc w:val="right"/>
              <w:rPr>
                <w:b/>
              </w:rPr>
            </w:pPr>
          </w:p>
          <w:p w:rsidR="007A05B1" w:rsidRDefault="007A05B1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7A05B1" w:rsidRDefault="007A05B1" w:rsidP="007A05B1">
      <w:pPr>
        <w:jc w:val="center"/>
        <w:rPr>
          <w:b/>
          <w:sz w:val="24"/>
          <w:szCs w:val="24"/>
        </w:rPr>
      </w:pPr>
    </w:p>
    <w:p w:rsidR="007A05B1" w:rsidRDefault="007A05B1" w:rsidP="007A05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7A05B1" w:rsidRDefault="007A05B1" w:rsidP="007A05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порядке подготовки, оформления и защиты курсовых работ</w:t>
      </w: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студентами Уральской академии государственной службы</w:t>
      </w:r>
    </w:p>
    <w:p w:rsidR="007A05B1" w:rsidRDefault="007A05B1" w:rsidP="007A05B1">
      <w:pPr>
        <w:jc w:val="center"/>
        <w:rPr>
          <w:sz w:val="24"/>
          <w:szCs w:val="24"/>
        </w:rPr>
      </w:pPr>
    </w:p>
    <w:p w:rsidR="007A05B1" w:rsidRDefault="007A05B1" w:rsidP="007A05B1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Общие положения</w:t>
      </w:r>
    </w:p>
    <w:p w:rsidR="007A05B1" w:rsidRDefault="007A05B1" w:rsidP="007A05B1">
      <w:pPr>
        <w:jc w:val="both"/>
        <w:rPr>
          <w:b/>
          <w:sz w:val="24"/>
          <w:szCs w:val="24"/>
        </w:rPr>
      </w:pPr>
    </w:p>
    <w:p w:rsidR="007A05B1" w:rsidRDefault="007A05B1" w:rsidP="007A05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1.1.Настоящее Положение разработано в соответствии с Федеральным законом «О высшем и послевузовском профессиональном образовании», Типовым положением об образовательном учреждении высшего профессионального образования (высшем учебном заведении), ГОСТ 7.32-91 – «Отчет о научно-исследовательской работе. Структура и правила оформления», ГОСТ Р 7.0.5.-2008 «Библиографическая ссылка. Общие требования и правила составления».</w:t>
      </w:r>
    </w:p>
    <w:p w:rsidR="007A05B1" w:rsidRDefault="007A05B1" w:rsidP="007A05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1.2. </w:t>
      </w:r>
      <w:r>
        <w:rPr>
          <w:b/>
          <w:sz w:val="24"/>
          <w:szCs w:val="24"/>
        </w:rPr>
        <w:t>Курсовая работа</w:t>
      </w:r>
      <w:r>
        <w:rPr>
          <w:sz w:val="24"/>
          <w:szCs w:val="24"/>
        </w:rPr>
        <w:t xml:space="preserve"> - это письменная работа  с элементами научного исследования, которая  является обязательной составной частью учебного плана    студентов Уральской академии государственной службы (далее – Академии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всех уровней обучения (бакалавриат, специалитет, магистратура).</w:t>
      </w:r>
    </w:p>
    <w:p w:rsidR="007A05B1" w:rsidRDefault="007A05B1" w:rsidP="007A05B1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Исходными данными для выполнения курсовой работы могут служить результаты научных исследований (монографии, научные сборники, периодические издания и т.д.), нормативно-правовые акты, статистические данные, результаты социологических исследований и др. Курсовая работа должна содержать элементы научного исследования, выражающиеся в анализе и обобщении полученных сведений, в сопоставлении концепций различных авторов,  обосновании своей точки зрения.  </w:t>
      </w:r>
    </w:p>
    <w:p w:rsidR="007A05B1" w:rsidRDefault="007A05B1" w:rsidP="007A05B1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написании курсовой работы студенты   могут использовать  материалы, собранные в период прохождения  учебно-ознакомительной и производственной практик,   и данные, полученные по месту работы.</w:t>
      </w:r>
    </w:p>
    <w:p w:rsidR="007A05B1" w:rsidRDefault="007A05B1" w:rsidP="007A05B1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Подготовка и защита курсовой работы имеют следующие цели:</w:t>
      </w:r>
    </w:p>
    <w:p w:rsidR="007A05B1" w:rsidRDefault="007A05B1" w:rsidP="007A05B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систематизацию и углубление  теоретических знаний  по соответствующей учебной дисциплине, </w:t>
      </w:r>
    </w:p>
    <w:p w:rsidR="007A05B1" w:rsidRDefault="007A05B1" w:rsidP="007A05B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выработку навыков применения их в решении конкретных практических задач, </w:t>
      </w:r>
    </w:p>
    <w:p w:rsidR="007A05B1" w:rsidRDefault="007A05B1" w:rsidP="007A05B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овладение методикой  самостоятельного  научного исследования,</w:t>
      </w:r>
    </w:p>
    <w:p w:rsidR="007A05B1" w:rsidRDefault="007A05B1" w:rsidP="007A05B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подготовку  информационной и научной базы  для выпускной квалификационной работы.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1.4. Курсовая работа для магистранта является составной частью исследования, проводимого в рамках магистерской диссертации. Она представляет собой развернутый план – проспект диссертационного исследования. Помимо общих для студентов академии требований магистрант должен в рамках курсовой работы избрать объект для практического изучения, предложить и обосновать методику проведения анализа данного объекта, выработать гипотезу и представить ожидаемые результаты, определить источники сбора информации для практической части магистерской диссертации.</w:t>
      </w:r>
    </w:p>
    <w:p w:rsidR="007A05B1" w:rsidRDefault="007A05B1" w:rsidP="007A05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1.5.Перечень учебных дисциплин, по которым предусматривается выполнение  курсовых работ, определяется Ученым советом Академии и фиксируется в учебных планах  каждой специальности, формы и уровня обучения. Кафедры  имеют право разрабатывать и  рекомендовать студентам методические указания   по написанию курсовых работ применительно к конкретной учебной дисциплине. </w:t>
      </w:r>
    </w:p>
    <w:p w:rsidR="007A05B1" w:rsidRDefault="007A05B1" w:rsidP="007A05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Срок сдачи курсовой работы для студентов очной формы обучения - не позднее 30 апреля, для студентов заочной и очно-заочной формы обучения - не позднее, чем за 1 месяц до начала соответствующей сессии. </w:t>
      </w:r>
    </w:p>
    <w:p w:rsidR="007A05B1" w:rsidRDefault="007A05B1" w:rsidP="007A05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 Курсовая работа должна быть защищена на очном отделении до начала летней сессии, на заочном и очно-заочном отделении   - в соответствии с учебным планом  до  сдачи экзамена по соответствующей дисциплине.</w:t>
      </w:r>
    </w:p>
    <w:p w:rsidR="007A05B1" w:rsidRDefault="007A05B1" w:rsidP="007A05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1.8. Курсовая работа оценивается по четырехбалльной системе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(«отлично», «хорошо», «удовлетворительно», «неудовлетворительно») по результатам ее защиты.</w:t>
      </w:r>
    </w:p>
    <w:p w:rsidR="007A05B1" w:rsidRDefault="007A05B1" w:rsidP="007A05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1.9.Организация учета и прохождения курсовых работ студентов возлагается на кафедру, за которой они закреплены,  или на  учебные структурные  подразделения филиалов, отвечающие за выполнение учебного плана обучающимися. Учет производится  в журналах  регистрации  курсовых работ с разбивкой по учебным дисциплинам и указанием даты поступления работы  и возврата ее  студенту.</w:t>
      </w:r>
    </w:p>
    <w:p w:rsidR="007A05B1" w:rsidRDefault="007A05B1" w:rsidP="007A05B1">
      <w:pPr>
        <w:rPr>
          <w:b/>
          <w:sz w:val="24"/>
          <w:szCs w:val="24"/>
        </w:rPr>
      </w:pPr>
    </w:p>
    <w:p w:rsidR="007A05B1" w:rsidRDefault="007A05B1" w:rsidP="007A05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Тематика </w:t>
      </w:r>
    </w:p>
    <w:p w:rsidR="007A05B1" w:rsidRDefault="007A05B1" w:rsidP="007A05B1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Тематика курсовых работ разрабатывается преподавателями и утверждается на заседании кафедры. Тематика предоставляется кафедрой   студентам  и в отдел  методической работы до 1 июня  учебного года, предшествующего году защиты. </w:t>
      </w:r>
    </w:p>
    <w:p w:rsidR="007A05B1" w:rsidRDefault="007A05B1" w:rsidP="007A05B1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 Студент имеет право выбора темы курсовой работы из числа утвержденных кафедрой.  Студент может предложить свою тему, обосновав целесообразность ее исследования.</w:t>
      </w:r>
    </w:p>
    <w:p w:rsidR="007A05B1" w:rsidRDefault="007A05B1" w:rsidP="007A05B1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2.3.Распределение тем курсовых работ и назначение руководителей производится на заседании кафедры и заносится в протокол.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2.4.  Деканат (для магистрантов - дирекция магистерских программ) на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основании протокола  заседания кафедры  готовит проект приказа первого проректора о</w:t>
      </w:r>
      <w:r>
        <w:rPr>
          <w:b/>
          <w:bCs/>
          <w:i/>
          <w:iCs/>
          <w:sz w:val="24"/>
          <w:szCs w:val="24"/>
        </w:rPr>
        <w:t xml:space="preserve">  </w:t>
      </w:r>
      <w:r>
        <w:rPr>
          <w:sz w:val="24"/>
          <w:szCs w:val="24"/>
        </w:rPr>
        <w:t>закреплении тем и руководителей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не позднее 1 ноября текущего учебного года</w:t>
      </w:r>
    </w:p>
    <w:p w:rsidR="007A05B1" w:rsidRDefault="007A05B1" w:rsidP="007A05B1"/>
    <w:p w:rsidR="007A05B1" w:rsidRDefault="007A05B1" w:rsidP="007A05B1">
      <w:pPr>
        <w:tabs>
          <w:tab w:val="left" w:pos="851"/>
        </w:tabs>
        <w:ind w:firstLine="851"/>
        <w:rPr>
          <w:b/>
          <w:i/>
          <w:sz w:val="24"/>
          <w:szCs w:val="24"/>
        </w:rPr>
      </w:pPr>
    </w:p>
    <w:p w:rsidR="007A05B1" w:rsidRDefault="007A05B1" w:rsidP="007A05B1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Порядок выполнения </w:t>
      </w:r>
    </w:p>
    <w:p w:rsidR="007A05B1" w:rsidRDefault="007A05B1" w:rsidP="007A05B1">
      <w:pPr>
        <w:jc w:val="center"/>
        <w:rPr>
          <w:b/>
          <w:sz w:val="24"/>
          <w:szCs w:val="24"/>
        </w:rPr>
      </w:pP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курсовой работы ведется примерно по следующей схеме: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выбор темы;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плана работы;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поиск и обработка источников информации;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подготовка и оформление  текста;</w:t>
      </w:r>
    </w:p>
    <w:p w:rsidR="007A05B1" w:rsidRDefault="007A05B1" w:rsidP="007A05B1">
      <w:pPr>
        <w:numPr>
          <w:ilvl w:val="0"/>
          <w:numId w:val="2"/>
        </w:numPr>
        <w:tabs>
          <w:tab w:val="left" w:pos="72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представление работы руководителю;</w:t>
      </w:r>
    </w:p>
    <w:p w:rsidR="007A05B1" w:rsidRDefault="007A05B1" w:rsidP="007A05B1">
      <w:pPr>
        <w:numPr>
          <w:ilvl w:val="0"/>
          <w:numId w:val="2"/>
        </w:numPr>
        <w:tabs>
          <w:tab w:val="left" w:pos="723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защита</w:t>
      </w: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4.Руководство и  защита </w:t>
      </w:r>
    </w:p>
    <w:p w:rsidR="007A05B1" w:rsidRDefault="007A05B1" w:rsidP="007A05B1">
      <w:pPr>
        <w:rPr>
          <w:b/>
          <w:sz w:val="24"/>
          <w:szCs w:val="24"/>
        </w:rPr>
      </w:pP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Каждому студенту назначается </w:t>
      </w:r>
      <w:r>
        <w:rPr>
          <w:b/>
          <w:sz w:val="24"/>
          <w:szCs w:val="24"/>
        </w:rPr>
        <w:t xml:space="preserve">руководитель </w:t>
      </w:r>
      <w:r>
        <w:rPr>
          <w:sz w:val="24"/>
          <w:szCs w:val="24"/>
        </w:rPr>
        <w:t>курсовой работы из числа преподавателей  кафедры, по которой проходит защита (для магистрантов – из числа преподавателей, работающих в соответствующей магистерской программе).  Руководитель    оказывает помощь студенту  в выборе темы,  подборе  литературы, источников и других материалов, составляет график подготовки  работы, проводит  консультации и контролирует выполнение  отдельных этапов работы.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Готовую курсовую работу руководитель проверяет в срок </w:t>
      </w:r>
      <w:r>
        <w:rPr>
          <w:b/>
          <w:i/>
          <w:sz w:val="24"/>
          <w:szCs w:val="24"/>
        </w:rPr>
        <w:t>до 10 дней</w:t>
      </w:r>
      <w:r>
        <w:rPr>
          <w:sz w:val="24"/>
          <w:szCs w:val="24"/>
        </w:rPr>
        <w:t xml:space="preserve"> и  подписывает: в случае положительной оценки  «Допускается к защите», в случае отрицательной оценки - «Не допускается к защите», и ставит дату. </w:t>
      </w:r>
    </w:p>
    <w:p w:rsidR="007A05B1" w:rsidRDefault="007A05B1" w:rsidP="007A05B1">
      <w:pPr>
        <w:numPr>
          <w:ilvl w:val="12"/>
          <w:numId w:val="0"/>
        </w:num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 4.2. Кафедра (для магистрантов – дирекция магистерских программ) готовит график защит и доводит его  до сведения студентов. Защита курсовых  работ проводится по графику  на заседании комиссии из числа преподавателей кафедры, по которой выполняется курсовая работа (для магистрантов – из числа преподавателей, работающих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 магистерской программе), в составе не менее двух человек. Защита курсовых работ ставится в учебное расписание.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Порядок и регламент  защиты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курсовых работ  определяет кафедра (для магистрантов - руководитель соответствующей магистерской программы и преподаватели, работающие в ней).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4.3. Оценку  работы определяет комиссия. Решение об оценке каждой курсовой работы принимается и доводится до исполнителя сразу после защиты.  Оценка  вносится руководителем в ведомость, в которой расписываются  члены комиссии, и в зачетную книжку студента.  На титульном листе защищенной курсовой работы   руководитель проставляет   оценку, подпись и дату защиты.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</w:p>
    <w:p w:rsidR="007A05B1" w:rsidRDefault="007A05B1" w:rsidP="007A05B1">
      <w:pPr>
        <w:tabs>
          <w:tab w:val="left" w:pos="993"/>
        </w:tabs>
        <w:rPr>
          <w:b/>
          <w:sz w:val="24"/>
          <w:szCs w:val="24"/>
        </w:rPr>
      </w:pPr>
    </w:p>
    <w:p w:rsidR="007A05B1" w:rsidRDefault="007A05B1" w:rsidP="007A05B1">
      <w:pPr>
        <w:tabs>
          <w:tab w:val="left" w:pos="993"/>
        </w:tabs>
        <w:rPr>
          <w:b/>
          <w:sz w:val="24"/>
          <w:szCs w:val="24"/>
        </w:rPr>
      </w:pPr>
    </w:p>
    <w:p w:rsidR="007A05B1" w:rsidRDefault="007A05B1" w:rsidP="007A05B1">
      <w:pPr>
        <w:tabs>
          <w:tab w:val="left" w:pos="993"/>
        </w:tabs>
        <w:rPr>
          <w:b/>
          <w:sz w:val="24"/>
          <w:szCs w:val="24"/>
        </w:rPr>
      </w:pPr>
    </w:p>
    <w:p w:rsidR="007A05B1" w:rsidRDefault="007A05B1" w:rsidP="007A05B1">
      <w:pPr>
        <w:numPr>
          <w:ilvl w:val="0"/>
          <w:numId w:val="3"/>
        </w:numPr>
        <w:tabs>
          <w:tab w:val="left" w:pos="9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Структура и содержание </w:t>
      </w:r>
    </w:p>
    <w:p w:rsidR="007A05B1" w:rsidRDefault="007A05B1" w:rsidP="007A05B1">
      <w:pPr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5.1. Требования к структуре и содержанию курсовых  работ устанавливаются в соответствии с ГОСТ 7.32 – 91 («Отчет о научно-исследовательской работе. Структура и правила оформления»).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Структура курсовой работы включает в себя следующие основные элементы в порядке их расположения: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титульный лист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оглавление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главы основной части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использованных источников и литературы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приложения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 Титульный лист</w:t>
      </w:r>
      <w:r>
        <w:rPr>
          <w:sz w:val="24"/>
          <w:szCs w:val="24"/>
        </w:rPr>
        <w:t xml:space="preserve"> является первой страницей курсовой работы и оформляется  по установленной форме  </w:t>
      </w:r>
      <w:r>
        <w:rPr>
          <w:b/>
          <w:sz w:val="24"/>
          <w:szCs w:val="24"/>
        </w:rPr>
        <w:t xml:space="preserve"> (Приложение  1и 1а</w:t>
      </w:r>
      <w:r>
        <w:rPr>
          <w:sz w:val="24"/>
          <w:szCs w:val="24"/>
        </w:rPr>
        <w:t>).   Титульный лист не нумеруется.</w:t>
      </w:r>
    </w:p>
    <w:p w:rsidR="007A05B1" w:rsidRDefault="007A05B1" w:rsidP="007A05B1">
      <w:pPr>
        <w:tabs>
          <w:tab w:val="left" w:pos="8222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На титульном листе последовательно, сверху вниз помещаются следующие  реквизиты: 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>полное наименование ведомства, в структуру которого входит УрАГС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>полное наименование учебного заведения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>факультет или филиал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>кафедра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>оценка, подпись руководителя, дата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>тема  ( слово «тема» не пишется)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 xml:space="preserve">сведения об исполнителе 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 xml:space="preserve">сведения о  руководителе 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 xml:space="preserve">местонахождение вуза или его филиала </w:t>
      </w:r>
    </w:p>
    <w:p w:rsidR="007A05B1" w:rsidRDefault="007A05B1" w:rsidP="007A05B1">
      <w:pPr>
        <w:numPr>
          <w:ilvl w:val="0"/>
          <w:numId w:val="4"/>
        </w:numPr>
        <w:tabs>
          <w:tab w:val="left" w:pos="644"/>
          <w:tab w:val="left" w:pos="8222"/>
        </w:tabs>
        <w:ind w:left="644" w:firstLine="65"/>
        <w:rPr>
          <w:sz w:val="24"/>
          <w:szCs w:val="24"/>
        </w:rPr>
      </w:pPr>
      <w:r>
        <w:rPr>
          <w:sz w:val="24"/>
          <w:szCs w:val="24"/>
        </w:rPr>
        <w:t>год написания работы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5.3. Оглавление</w:t>
      </w:r>
      <w:r>
        <w:rPr>
          <w:sz w:val="24"/>
          <w:szCs w:val="24"/>
        </w:rPr>
        <w:t xml:space="preserve"> - отражает содержание и структуру работы и помещается после титульного листа  </w:t>
      </w:r>
      <w:r>
        <w:rPr>
          <w:b/>
          <w:sz w:val="24"/>
          <w:szCs w:val="24"/>
        </w:rPr>
        <w:t>(Приложение 2</w:t>
      </w:r>
      <w:r>
        <w:rPr>
          <w:sz w:val="24"/>
          <w:szCs w:val="24"/>
        </w:rPr>
        <w:t>).  В оглавлении приводятся все разделы (главы) и подразделы   (параграфы) курсовой работы, пронумерованные арабскими цифрами, и указываются страницы, с которых они начинаются, Указатель страниц,  обозначенный  буквой «С.», ставится один раз в верхней части оглавления. Первый параграф каждой главы содержит номер главы, в которую он входит, и собственный порядковый номер. Нумерация параграфов внутри главы всегда начинается с цифры 1. Знак  параграфа не ставится. Заголовки оглавления должны точно повторять заголовки в тексте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Заголовки глав не должны повторять название  работы, а заголовки параграфов – название глав. Все заголовки помещаются над текстом в средней части листа, начинаются с заглавной  буквы с красной строки и выделяются жирным шрифтом. Точка в конце  заголовка не ставится. В заголовки не включают сокращенные слова, аббревиатуры и формулы.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 Основной текст</w:t>
      </w:r>
      <w:r>
        <w:rPr>
          <w:sz w:val="24"/>
          <w:szCs w:val="24"/>
        </w:rPr>
        <w:t xml:space="preserve"> работы состоит из введения, 2 - 3 разделов (глав)  с подразделами (параграфами)   и заключения.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 введении</w:t>
      </w:r>
      <w:r>
        <w:rPr>
          <w:sz w:val="24"/>
          <w:szCs w:val="24"/>
        </w:rPr>
        <w:t xml:space="preserve"> ставится проблема, избранная для изучения, обосновывается ее актуальность, показывается степень ее разработки, место и значение в соответствующей области науки. Здесь же дается анализ источников и литературы, определяются объект, предмет, цели и задачи, методика и методология исследования.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В основной части работы,</w:t>
      </w:r>
      <w:r>
        <w:rPr>
          <w:sz w:val="24"/>
          <w:szCs w:val="24"/>
        </w:rPr>
        <w:t xml:space="preserve"> состоящей из 2-3 глав, излагается материал темы, решаются задачи, поставленные во введении. Содержание работы должно соответствовать и раскрывать название темы курсовой работы.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Заключение</w:t>
      </w:r>
      <w:r>
        <w:rPr>
          <w:sz w:val="24"/>
          <w:szCs w:val="24"/>
        </w:rPr>
        <w:t xml:space="preserve"> - самостоятельная часть курсовой работы. Заключение не должно содержать пересказ содержания исследования. Здесь подводятся итоги теоретической и практической разработки темы, предлагаются обобщения и выводы по исследуемой теме, формулируются рекомендации и предложения, могут намечаться задачи для  дальнейшего углубления темы в выпускной квалификационной работе.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конце заключения указывается дата окончания работы и ставится подпись исполнителя.</w:t>
      </w:r>
    </w:p>
    <w:p w:rsidR="007A05B1" w:rsidRDefault="007A05B1" w:rsidP="007A05B1">
      <w:pPr>
        <w:ind w:firstLine="851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 Список использованных источников и литературы</w:t>
      </w:r>
      <w:r>
        <w:rPr>
          <w:sz w:val="24"/>
          <w:szCs w:val="24"/>
        </w:rPr>
        <w:t xml:space="preserve"> помещается после заключения. Включенные в список источники  должны иметь отражение в тексте работы. Рекомендуемые способы построения библиографического списка в курсовых работах  - </w:t>
      </w:r>
      <w:r>
        <w:rPr>
          <w:b/>
          <w:sz w:val="24"/>
          <w:szCs w:val="24"/>
        </w:rPr>
        <w:t xml:space="preserve">алфавитный </w:t>
      </w:r>
      <w:r>
        <w:rPr>
          <w:sz w:val="24"/>
          <w:szCs w:val="24"/>
        </w:rPr>
        <w:t>или</w:t>
      </w:r>
      <w:r>
        <w:rPr>
          <w:b/>
          <w:sz w:val="24"/>
          <w:szCs w:val="24"/>
        </w:rPr>
        <w:t xml:space="preserve"> по видам издания</w:t>
      </w:r>
      <w:r>
        <w:rPr>
          <w:sz w:val="24"/>
          <w:szCs w:val="24"/>
        </w:rPr>
        <w:t xml:space="preserve">. 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b/>
          <w:sz w:val="24"/>
          <w:szCs w:val="24"/>
        </w:rPr>
        <w:t xml:space="preserve">алфавитном </w:t>
      </w:r>
      <w:r>
        <w:rPr>
          <w:sz w:val="24"/>
          <w:szCs w:val="24"/>
        </w:rPr>
        <w:t xml:space="preserve">способе построения  источники располагаются в алфавитном порядке по начальным буквам фамилий авторов  и заглавий. 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способе построения списка </w:t>
      </w:r>
      <w:r>
        <w:rPr>
          <w:b/>
          <w:sz w:val="24"/>
          <w:szCs w:val="24"/>
        </w:rPr>
        <w:t>по видам изданий</w:t>
      </w:r>
      <w:r>
        <w:rPr>
          <w:sz w:val="24"/>
          <w:szCs w:val="24"/>
        </w:rPr>
        <w:t xml:space="preserve">  источники разбиваются на разделы:</w:t>
      </w:r>
    </w:p>
    <w:p w:rsidR="007A05B1" w:rsidRDefault="007A05B1" w:rsidP="007A05B1">
      <w:pPr>
        <w:numPr>
          <w:ilvl w:val="0"/>
          <w:numId w:val="5"/>
        </w:numPr>
        <w:ind w:firstLine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Нормативно-правовые акты:</w:t>
      </w:r>
    </w:p>
    <w:p w:rsidR="007A05B1" w:rsidRDefault="007A05B1" w:rsidP="007A05B1">
      <w:pPr>
        <w:jc w:val="both"/>
        <w:rPr>
          <w:sz w:val="24"/>
          <w:szCs w:val="24"/>
        </w:rPr>
      </w:pPr>
      <w:r>
        <w:rPr>
          <w:sz w:val="24"/>
          <w:szCs w:val="24"/>
        </w:rPr>
        <w:t>(нижеперечисленные документы располагаются в порядке субординации, а внутри каждого из разделов - в хронологическом порядке по датам их принятия или подписания)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Международно-правовые акты;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Конституция РФ, конституции, уставы субъектов РФ;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Декларации, Федеративный Договор;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Федеральные конституционные законы, Кодексы, федеральные законы; 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Акты Президента РФ;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Ежегодные послания Президента РФ Федеральному Собранию РФ;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Акты палат Федерального Собрания РФ;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Акты Правительства РФ;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Акты федеральных органов исполнительной власти РФ;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Законы и иные нормативно-правовые акты субъектов РФ;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Акты Конституционного  Суда РФ,  Верховного Суда РФ, Высшего Арбитражного Суда РФ и других судов;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Акты представительных и исполнительных органов государственной власти субъектов РФ;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Уставы муниципальных образований;</w:t>
      </w:r>
    </w:p>
    <w:p w:rsidR="007A05B1" w:rsidRDefault="007A05B1" w:rsidP="007A05B1">
      <w:pPr>
        <w:numPr>
          <w:ilvl w:val="0"/>
          <w:numId w:val="6"/>
        </w:numPr>
        <w:tabs>
          <w:tab w:val="left" w:pos="851"/>
        </w:tabs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Акты выборных органов местного самоуправления и выборных должностных лиц местного самоуправления;</w:t>
      </w:r>
    </w:p>
    <w:p w:rsidR="007A05B1" w:rsidRDefault="007A05B1" w:rsidP="007A05B1">
      <w:pPr>
        <w:numPr>
          <w:ilvl w:val="0"/>
          <w:numId w:val="7"/>
        </w:numPr>
        <w:tabs>
          <w:tab w:val="left" w:pos="7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Локальные акты.</w:t>
      </w:r>
    </w:p>
    <w:p w:rsidR="007A05B1" w:rsidRDefault="007A05B1" w:rsidP="007A05B1">
      <w:pPr>
        <w:numPr>
          <w:ilvl w:val="0"/>
          <w:numId w:val="5"/>
        </w:numPr>
        <w:tabs>
          <w:tab w:val="left" w:pos="735"/>
        </w:tabs>
        <w:jc w:val="both"/>
        <w:rPr>
          <w:sz w:val="24"/>
          <w:szCs w:val="24"/>
        </w:rPr>
      </w:pPr>
      <w:r>
        <w:rPr>
          <w:sz w:val="24"/>
          <w:szCs w:val="24"/>
        </w:rPr>
        <w:t>Архивные материалы  помещаются в порядке субординации архивов,  внутри одного архива – по номерам фондов).</w:t>
      </w:r>
    </w:p>
    <w:p w:rsidR="007A05B1" w:rsidRDefault="007A05B1" w:rsidP="007A05B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Справочно-статистические материалы  (помещаются в алфавитном порядке);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Монографии, сборники, брошюры, статьи, выступления и т.д. (помещаются в алфавитном порядке);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Периодические издания  (помещаются в хронологическом порядке);</w:t>
      </w:r>
    </w:p>
    <w:p w:rsidR="007A05B1" w:rsidRDefault="007A05B1" w:rsidP="007A05B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Литература на иностранных языках  (по алфавиту).</w:t>
      </w:r>
    </w:p>
    <w:p w:rsidR="007A05B1" w:rsidRDefault="007A05B1" w:rsidP="007A0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Допускается формирование списка, состоящего только из двух основных разделов:</w:t>
      </w:r>
    </w:p>
    <w:p w:rsidR="007A05B1" w:rsidRDefault="007A05B1" w:rsidP="007A05B1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Нормативно-правовые акты;</w:t>
      </w:r>
    </w:p>
    <w:p w:rsidR="007A05B1" w:rsidRDefault="007A05B1" w:rsidP="007A05B1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Литература.</w:t>
      </w:r>
    </w:p>
    <w:p w:rsidR="007A05B1" w:rsidRDefault="007A05B1" w:rsidP="007A05B1">
      <w:pPr>
        <w:ind w:firstLine="915"/>
        <w:jc w:val="both"/>
        <w:rPr>
          <w:sz w:val="24"/>
          <w:szCs w:val="24"/>
        </w:rPr>
      </w:pPr>
      <w:r>
        <w:rPr>
          <w:sz w:val="24"/>
          <w:szCs w:val="24"/>
        </w:rPr>
        <w:t>В этом случае вся литература в разделе 2 располагается в списке в алфавитном порядке без подразделения на виды изданий.</w:t>
      </w:r>
    </w:p>
    <w:p w:rsidR="007A05B1" w:rsidRDefault="007A05B1" w:rsidP="007A05B1">
      <w:pPr>
        <w:tabs>
          <w:tab w:val="left" w:pos="735"/>
        </w:tabs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Допускается создание раздела  </w:t>
      </w:r>
      <w:r>
        <w:rPr>
          <w:b/>
          <w:sz w:val="24"/>
          <w:szCs w:val="24"/>
        </w:rPr>
        <w:t>-  Интернет-источники</w:t>
      </w:r>
      <w:r>
        <w:rPr>
          <w:sz w:val="24"/>
          <w:szCs w:val="24"/>
        </w:rPr>
        <w:t>. Он помещается в конце списка и формируется в алфавитном порядке.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использованных источников и литературы  оформляется в соответствии с </w:t>
      </w:r>
      <w:r>
        <w:rPr>
          <w:b/>
          <w:sz w:val="24"/>
          <w:szCs w:val="24"/>
        </w:rPr>
        <w:t>Приложениями  3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4</w:t>
      </w:r>
      <w:r>
        <w:rPr>
          <w:sz w:val="24"/>
          <w:szCs w:val="24"/>
        </w:rPr>
        <w:t>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>
        <w:rPr>
          <w:b/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рисунки, графики, чертежи</w:t>
      </w:r>
      <w:r>
        <w:rPr>
          <w:sz w:val="24"/>
          <w:szCs w:val="24"/>
        </w:rPr>
        <w:t xml:space="preserve">  и др. могут быть помещены в тексте или оформлены  приложениями к курсовой работе  на ее последних страницах.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Таблицы</w:t>
      </w:r>
      <w:r>
        <w:rPr>
          <w:sz w:val="24"/>
          <w:szCs w:val="24"/>
        </w:rPr>
        <w:t xml:space="preserve">, если их несколько, нумеруются  арабскими цифрами в пределах всего текста, т.е. используется  сквозная нумерация по всей работе. Над правым верхним углом таблицы помещают надпись «Таблица…» с указанием порядкового номера таблицы без значка № перед цифрой и точки после нее (например – </w:t>
      </w:r>
      <w:r>
        <w:rPr>
          <w:b/>
          <w:sz w:val="24"/>
          <w:szCs w:val="24"/>
        </w:rPr>
        <w:t>Таблица 5</w:t>
      </w:r>
      <w:r>
        <w:rPr>
          <w:sz w:val="24"/>
          <w:szCs w:val="24"/>
        </w:rPr>
        <w:t>). Если в тексте только одна таблица, то номер ей не присваивается и слово «Таблица» не пишется.  Таблицы снабжают тематическими заголовками, которые располагают над таблицей  посередине страницы и пишут с заглавной  буквы без точки на конце.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Иллюстрации. </w:t>
      </w:r>
      <w:r>
        <w:rPr>
          <w:sz w:val="24"/>
          <w:szCs w:val="24"/>
        </w:rPr>
        <w:t xml:space="preserve">Основными видами иллюстративного материала являются: схема, график, диаграмма, чертеж, технический рисунок, фотография.  Иллюстрации в выпускной квалификационной  работе нумеруются  в пределах всего текста, т.е. используется сквозная нумерация по всей работе. Если иллюстрация в работе единственная, то она не нумеруется. Иллюстрация снабжается подрисуночной подписью, состоящей из следующих основных элементов: </w:t>
      </w:r>
    </w:p>
    <w:p w:rsidR="007A05B1" w:rsidRDefault="007A05B1" w:rsidP="007A05B1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слово «Рис.»</w:t>
      </w:r>
    </w:p>
    <w:p w:rsidR="007A05B1" w:rsidRDefault="007A05B1" w:rsidP="007A05B1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порядковый номер иллюстрации без знака № арабскими цифрами</w:t>
      </w:r>
    </w:p>
    <w:p w:rsidR="007A05B1" w:rsidRDefault="007A05B1" w:rsidP="007A05B1">
      <w:pPr>
        <w:numPr>
          <w:ilvl w:val="0"/>
          <w:numId w:val="9"/>
        </w:numPr>
        <w:tabs>
          <w:tab w:val="clear" w:pos="360"/>
          <w:tab w:val="num" w:pos="1211"/>
        </w:tabs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название иллюстрации с указанием ее вида</w:t>
      </w:r>
    </w:p>
    <w:p w:rsidR="007A05B1" w:rsidRDefault="007A05B1" w:rsidP="007A05B1">
      <w:pPr>
        <w:spacing w:before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Пример:</w:t>
      </w:r>
    </w:p>
    <w:p w:rsidR="007A05B1" w:rsidRDefault="007A05B1" w:rsidP="007A05B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2. Схема  основных институтов конституционного права  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Формулы</w:t>
      </w:r>
      <w:r>
        <w:rPr>
          <w:sz w:val="24"/>
          <w:szCs w:val="24"/>
        </w:rPr>
        <w:t>. Наиболее важные формулы, а также длинные и громоздкие формулы располагаются на отдельных строках текста. Небольшие и несложные формулы, не имеющие самостоятельного значения, размещают внутри строк текста. Нумеровать следует наиболее важные формулы, на которые имеются ссылки в последующем тексте. Порядковые номера формул обозначают арабскими цифрами в круглых скобках у правого края страницы. При оформлении формул используется сквозная нумерация.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</w:p>
    <w:p w:rsidR="007A05B1" w:rsidRDefault="007A05B1" w:rsidP="007A05B1">
      <w:pPr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Оформление и параметры печатного текста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 Общий объем</w:t>
      </w:r>
      <w:r>
        <w:rPr>
          <w:sz w:val="24"/>
          <w:szCs w:val="24"/>
        </w:rPr>
        <w:t xml:space="preserve"> курсовой работы составляет, как правило,  </w:t>
      </w:r>
      <w:r>
        <w:rPr>
          <w:b/>
          <w:sz w:val="24"/>
          <w:szCs w:val="24"/>
        </w:rPr>
        <w:t>20 - 30</w:t>
      </w:r>
      <w:r>
        <w:rPr>
          <w:sz w:val="24"/>
          <w:szCs w:val="24"/>
        </w:rPr>
        <w:t xml:space="preserve"> страниц машинописного текста без учета списка использованных источников и литературы и  приложений. Рекомендуемые объемы введения и заключения  -  2 - 3 страницы. 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Курсовая работа  выполняется компьютерным  способом (с применением печатающих устройств) с одной стороны страницы листа формата А4 (297 х </w:t>
      </w:r>
      <w:smartTag w:uri="urn:schemas-microsoft-com:office:smarttags" w:element="metricconverter">
        <w:smartTagPr>
          <w:attr w:name="ProductID" w:val="210 мм"/>
        </w:smartTagPr>
        <w:r>
          <w:rPr>
            <w:sz w:val="24"/>
            <w:szCs w:val="24"/>
          </w:rPr>
          <w:t>210 мм</w:t>
        </w:r>
      </w:smartTag>
      <w:r>
        <w:rPr>
          <w:sz w:val="24"/>
          <w:szCs w:val="24"/>
        </w:rPr>
        <w:t>). По договоренности с кафедрой  допускается  представление курсовой работы в рукописном виде (в этом случае работа должна быть написана четким, разборчивым  почерком).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Текст печатается через</w:t>
      </w:r>
      <w:r>
        <w:rPr>
          <w:b/>
          <w:sz w:val="24"/>
          <w:szCs w:val="24"/>
        </w:rPr>
        <w:t xml:space="preserve"> 1,5</w:t>
      </w:r>
      <w:r>
        <w:rPr>
          <w:sz w:val="24"/>
          <w:szCs w:val="24"/>
        </w:rPr>
        <w:t xml:space="preserve"> интервала с применением</w:t>
      </w:r>
      <w:r>
        <w:rPr>
          <w:b/>
          <w:sz w:val="24"/>
          <w:szCs w:val="24"/>
        </w:rPr>
        <w:t xml:space="preserve"> 13 - 14</w:t>
      </w:r>
      <w:r>
        <w:rPr>
          <w:sz w:val="24"/>
          <w:szCs w:val="24"/>
        </w:rPr>
        <w:t xml:space="preserve"> размера шрифта.  Страница текста должна содержать </w:t>
      </w:r>
      <w:r>
        <w:rPr>
          <w:b/>
          <w:sz w:val="24"/>
          <w:szCs w:val="24"/>
        </w:rPr>
        <w:t>29 - 31</w:t>
      </w:r>
      <w:r>
        <w:rPr>
          <w:sz w:val="24"/>
          <w:szCs w:val="24"/>
        </w:rPr>
        <w:t xml:space="preserve"> строку. Текст  должен быть отформатирован.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страница текста имеет </w:t>
      </w:r>
      <w:r>
        <w:rPr>
          <w:b/>
          <w:sz w:val="24"/>
          <w:szCs w:val="24"/>
        </w:rPr>
        <w:t>поля</w:t>
      </w:r>
      <w:r>
        <w:rPr>
          <w:sz w:val="24"/>
          <w:szCs w:val="24"/>
        </w:rPr>
        <w:t>: размер левого поля -</w:t>
      </w:r>
      <w:r>
        <w:rPr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>
          <w:rPr>
            <w:b/>
            <w:sz w:val="24"/>
            <w:szCs w:val="24"/>
          </w:rPr>
          <w:t>30</w:t>
        </w:r>
        <w:r>
          <w:rPr>
            <w:sz w:val="24"/>
            <w:szCs w:val="24"/>
          </w:rPr>
          <w:t xml:space="preserve"> мм</w:t>
        </w:r>
      </w:smartTag>
      <w:r>
        <w:rPr>
          <w:sz w:val="24"/>
          <w:szCs w:val="24"/>
        </w:rPr>
        <w:t xml:space="preserve">, правого - </w:t>
      </w:r>
      <w:smartTag w:uri="urn:schemas-microsoft-com:office:smarttags" w:element="metricconverter">
        <w:smartTagPr>
          <w:attr w:name="ProductID" w:val="10 мм"/>
        </w:smartTagPr>
        <w:r>
          <w:rPr>
            <w:b/>
            <w:sz w:val="24"/>
            <w:szCs w:val="24"/>
          </w:rPr>
          <w:t>10</w:t>
        </w:r>
        <w:r>
          <w:rPr>
            <w:sz w:val="24"/>
            <w:szCs w:val="24"/>
          </w:rPr>
          <w:t xml:space="preserve"> мм</w:t>
        </w:r>
      </w:smartTag>
      <w:r>
        <w:rPr>
          <w:sz w:val="24"/>
          <w:szCs w:val="24"/>
        </w:rPr>
        <w:t>, верхнего -</w:t>
      </w:r>
      <w:r>
        <w:rPr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>
          <w:rPr>
            <w:b/>
            <w:sz w:val="24"/>
            <w:szCs w:val="24"/>
          </w:rPr>
          <w:t>15</w:t>
        </w:r>
        <w:r>
          <w:rPr>
            <w:sz w:val="24"/>
            <w:szCs w:val="24"/>
          </w:rPr>
          <w:t xml:space="preserve"> мм</w:t>
        </w:r>
      </w:smartTag>
      <w:r>
        <w:rPr>
          <w:sz w:val="24"/>
          <w:szCs w:val="24"/>
        </w:rPr>
        <w:t>, нижнего -</w:t>
      </w:r>
      <w:r>
        <w:rPr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>
          <w:rPr>
            <w:b/>
            <w:sz w:val="24"/>
            <w:szCs w:val="24"/>
          </w:rPr>
          <w:t>20</w:t>
        </w:r>
        <w:r>
          <w:rPr>
            <w:sz w:val="24"/>
            <w:szCs w:val="24"/>
          </w:rPr>
          <w:t xml:space="preserve"> мм</w:t>
        </w:r>
      </w:smartTag>
      <w:r>
        <w:rPr>
          <w:sz w:val="24"/>
          <w:szCs w:val="24"/>
        </w:rPr>
        <w:t>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Абзацный отступ должен быть одинаковым и равен </w:t>
      </w:r>
      <w:r>
        <w:rPr>
          <w:b/>
          <w:sz w:val="24"/>
          <w:szCs w:val="24"/>
        </w:rPr>
        <w:t xml:space="preserve">5  </w:t>
      </w:r>
      <w:r>
        <w:rPr>
          <w:sz w:val="24"/>
          <w:szCs w:val="24"/>
        </w:rPr>
        <w:t xml:space="preserve"> знакам.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Расстояние между названием главы и последующим текстом должно равняться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интервалам. Такое же расстояние выдерживается между заголовками главы и параграфа.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 Нумерация страниц</w:t>
      </w:r>
      <w:r>
        <w:rPr>
          <w:sz w:val="24"/>
          <w:szCs w:val="24"/>
        </w:rPr>
        <w:t xml:space="preserve"> начинается с оглавления, которое обозначается цифрой 2. Далее весь последующий объем курсовой работ, включая список литературы и приложения, нумеруются по порядку до последней страницы. Порядковый номер печатается в правом верхнем углу.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Каждая глава начинается с новой страницы . Это же  правило относится к другим основным структурным частям работы: введению, заключению, списку литературы, приложениям.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6.4. Приложения</w:t>
      </w:r>
      <w:r>
        <w:rPr>
          <w:sz w:val="24"/>
          <w:szCs w:val="24"/>
        </w:rPr>
        <w:t xml:space="preserve"> к курсовой работе выполняются на стандартных листах формата А4. Каждое приложение начинается с новой страницы с указанием в правом верхнем углу слова «Приложение» и имеет тематический заголовок. Приложения нумеруются арабскими цифрами без знака №, например: Приложение 1.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Курсовая работа выполняется строго научным языком, не должна иметь грамматических, пунктуационных, стилистических ошибок, опечаток. 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05B1" w:rsidRDefault="007A05B1" w:rsidP="007A05B1">
      <w:pPr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Оформление библиографического аппарата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7.1. Библиографическое описание документа</w:t>
      </w:r>
      <w:r>
        <w:rPr>
          <w:sz w:val="24"/>
          <w:szCs w:val="24"/>
        </w:rPr>
        <w:t>, книги и любого другого материала, использованного при подготовке научно-исследовательской работы – это унифицированная по составу и последовательности элементов совокупность сведений об источнике информации, дающая возможность получить представление о самом источнике, его содержании, назначении, объеме и т.д.  Главное требование к библиографическому описанию источников состоит в том, чтобы читатель по библиографической ссылке мог при необходимости отыскать заинтересовавший его первоисточник. Библиографические списки следует оформлять  согласно требованиям  ГОСТ 7.1-2003 «Библиографическая запись. Библиографическое описание» и (или) ГОСТ Р 7.0.5-2008 «Библиографическая ссылка. Общие требования и правила составления». Студентам УрАГС рекомендуется давать библиографическое описание использованных в работах материалов в соответствии с ГОСТ Р 7.0.5-2008.</w:t>
      </w:r>
    </w:p>
    <w:p w:rsidR="007A05B1" w:rsidRDefault="007A05B1" w:rsidP="007A05B1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Примеры библиографических описаний размещены в </w:t>
      </w:r>
      <w:r>
        <w:rPr>
          <w:b/>
          <w:sz w:val="24"/>
          <w:szCs w:val="24"/>
        </w:rPr>
        <w:t>Приложении 5.</w:t>
      </w:r>
    </w:p>
    <w:p w:rsidR="007A05B1" w:rsidRDefault="007A05B1" w:rsidP="007A05B1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В  библиографическое описание должны входить наиболее существенные  элементы, которые приведены ниже. Последовательность расположения элементов описания источника информации может быть следующей:</w:t>
      </w:r>
    </w:p>
    <w:p w:rsidR="007A05B1" w:rsidRDefault="007A05B1" w:rsidP="007A05B1">
      <w:pPr>
        <w:pStyle w:val="70"/>
        <w:tabs>
          <w:tab w:val="center" w:pos="524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A05B1" w:rsidRDefault="007A05B1" w:rsidP="007A05B1">
      <w:pPr>
        <w:numPr>
          <w:ilvl w:val="0"/>
          <w:numId w:val="4"/>
        </w:numPr>
        <w:tabs>
          <w:tab w:val="left" w:pos="660"/>
        </w:tabs>
        <w:ind w:left="658" w:firstLine="51"/>
        <w:rPr>
          <w:sz w:val="24"/>
          <w:szCs w:val="24"/>
        </w:rPr>
      </w:pPr>
      <w:r>
        <w:rPr>
          <w:sz w:val="24"/>
          <w:szCs w:val="24"/>
        </w:rPr>
        <w:t>Заголовок  - фамилия и инициалы автора  (или авторов, если их не более  трех);</w:t>
      </w:r>
    </w:p>
    <w:p w:rsidR="007A05B1" w:rsidRDefault="007A05B1" w:rsidP="007A05B1">
      <w:pPr>
        <w:numPr>
          <w:ilvl w:val="0"/>
          <w:numId w:val="4"/>
        </w:numPr>
        <w:tabs>
          <w:tab w:val="left" w:pos="660"/>
        </w:tabs>
        <w:ind w:left="658" w:firstLine="51"/>
        <w:rPr>
          <w:sz w:val="24"/>
          <w:szCs w:val="24"/>
        </w:rPr>
      </w:pPr>
      <w:r>
        <w:rPr>
          <w:sz w:val="24"/>
          <w:szCs w:val="24"/>
        </w:rPr>
        <w:t>заглавие (название) работы;</w:t>
      </w:r>
    </w:p>
    <w:p w:rsidR="007A05B1" w:rsidRDefault="007A05B1" w:rsidP="007A05B1">
      <w:pPr>
        <w:numPr>
          <w:ilvl w:val="0"/>
          <w:numId w:val="4"/>
        </w:numPr>
        <w:tabs>
          <w:tab w:val="left" w:pos="660"/>
        </w:tabs>
        <w:ind w:left="658" w:firstLine="51"/>
        <w:rPr>
          <w:sz w:val="24"/>
          <w:szCs w:val="24"/>
        </w:rPr>
      </w:pPr>
      <w:r>
        <w:rPr>
          <w:sz w:val="24"/>
          <w:szCs w:val="24"/>
        </w:rPr>
        <w:t>подзаголовочные данные;</w:t>
      </w:r>
    </w:p>
    <w:p w:rsidR="007A05B1" w:rsidRDefault="007A05B1" w:rsidP="007A05B1">
      <w:pPr>
        <w:numPr>
          <w:ilvl w:val="0"/>
          <w:numId w:val="4"/>
        </w:numPr>
        <w:tabs>
          <w:tab w:val="left" w:pos="660"/>
        </w:tabs>
        <w:ind w:left="658" w:firstLine="51"/>
        <w:rPr>
          <w:sz w:val="24"/>
          <w:szCs w:val="24"/>
        </w:rPr>
      </w:pPr>
      <w:r>
        <w:rPr>
          <w:sz w:val="24"/>
          <w:szCs w:val="24"/>
        </w:rPr>
        <w:t>сведения о лицах, принимавших участие в создании книги;</w:t>
      </w:r>
    </w:p>
    <w:p w:rsidR="007A05B1" w:rsidRDefault="007A05B1" w:rsidP="007A05B1">
      <w:pPr>
        <w:numPr>
          <w:ilvl w:val="0"/>
          <w:numId w:val="4"/>
        </w:numPr>
        <w:tabs>
          <w:tab w:val="left" w:pos="660"/>
        </w:tabs>
        <w:ind w:left="658" w:firstLine="51"/>
        <w:rPr>
          <w:sz w:val="24"/>
          <w:szCs w:val="24"/>
        </w:rPr>
      </w:pPr>
      <w:r>
        <w:rPr>
          <w:sz w:val="24"/>
          <w:szCs w:val="24"/>
        </w:rPr>
        <w:t>место издания;</w:t>
      </w:r>
    </w:p>
    <w:p w:rsidR="007A05B1" w:rsidRDefault="007A05B1" w:rsidP="007A05B1">
      <w:pPr>
        <w:numPr>
          <w:ilvl w:val="0"/>
          <w:numId w:val="4"/>
        </w:numPr>
        <w:tabs>
          <w:tab w:val="left" w:pos="660"/>
        </w:tabs>
        <w:ind w:left="658" w:firstLine="51"/>
        <w:rPr>
          <w:sz w:val="24"/>
          <w:szCs w:val="24"/>
        </w:rPr>
      </w:pPr>
      <w:r>
        <w:rPr>
          <w:sz w:val="24"/>
          <w:szCs w:val="24"/>
        </w:rPr>
        <w:t>издательство;</w:t>
      </w:r>
    </w:p>
    <w:p w:rsidR="007A05B1" w:rsidRDefault="007A05B1" w:rsidP="007A05B1">
      <w:pPr>
        <w:numPr>
          <w:ilvl w:val="0"/>
          <w:numId w:val="4"/>
        </w:numPr>
        <w:tabs>
          <w:tab w:val="left" w:pos="660"/>
        </w:tabs>
        <w:ind w:left="658" w:firstLine="51"/>
        <w:rPr>
          <w:sz w:val="24"/>
          <w:szCs w:val="24"/>
        </w:rPr>
      </w:pPr>
      <w:r>
        <w:rPr>
          <w:sz w:val="24"/>
          <w:szCs w:val="24"/>
        </w:rPr>
        <w:t>год издания;</w:t>
      </w:r>
    </w:p>
    <w:p w:rsidR="007A05B1" w:rsidRDefault="007A05B1" w:rsidP="007A05B1">
      <w:pPr>
        <w:numPr>
          <w:ilvl w:val="0"/>
          <w:numId w:val="4"/>
        </w:numPr>
        <w:tabs>
          <w:tab w:val="left" w:pos="660"/>
        </w:tabs>
        <w:ind w:left="658" w:firstLine="51"/>
        <w:rPr>
          <w:sz w:val="24"/>
          <w:szCs w:val="24"/>
        </w:rPr>
      </w:pPr>
      <w:r>
        <w:rPr>
          <w:sz w:val="24"/>
          <w:szCs w:val="24"/>
        </w:rPr>
        <w:t>сведения об объеме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Библиографическое описание книг составляется на основании всех данных, вынесенных на титульный лист. Отдельные элементы описания располагаются в  определенном порядке и отделяются друг от друга установленными условными разделительными знаками: фамилия  и инициалы автора (авторов), название ; после косой черты  -  сведения  о редакторе, если книга написана группой авторов, или о переводчике, если это перевод (сначала – инициалы, затем – фамилия); место издания, издательство, год издания, объем (страница).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Описание статьи из сборника , книги или журнала включает: фамилию и инициалы автора (авторов), заглавие статьи и после двойной косой черты - описание самого сборника, книги или журнала. При  описании материалов из газет и журналов место выхода издания опускается.</w:t>
      </w:r>
    </w:p>
    <w:p w:rsidR="007A05B1" w:rsidRDefault="007A05B1" w:rsidP="007A05B1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описании опубликованного документа указывается: название документа, вид документа, дата, номер и все данные о том, где он опубликован (сборник, журнал, газета). Не следует описывать документ как книгу.</w:t>
      </w:r>
    </w:p>
    <w:p w:rsidR="007A05B1" w:rsidRDefault="007A05B1" w:rsidP="007A05B1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Описание материала из Интернет-источника включает все обязательные элементы описания, включая электронный адрес.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 описании архивного документа указывается: название архива, номер  и название фонда,  номера описи и дела, номера страниц.</w:t>
      </w:r>
    </w:p>
    <w:p w:rsidR="007A05B1" w:rsidRDefault="007A05B1" w:rsidP="007A05B1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7.2. </w:t>
      </w:r>
      <w:r>
        <w:rPr>
          <w:b/>
          <w:sz w:val="24"/>
          <w:szCs w:val="24"/>
        </w:rPr>
        <w:t xml:space="preserve">Основные правила оформления ссылок. </w:t>
      </w:r>
      <w:r>
        <w:rPr>
          <w:sz w:val="24"/>
          <w:szCs w:val="24"/>
        </w:rPr>
        <w:t xml:space="preserve">Библиографическая ссылка – совокупность библиографических сведений о цитируемом, рассматриваемом или упоминаемом  в тексте  документе. 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В курсовых работах  УрАГС следует использовать подстрочные (т.</w:t>
      </w:r>
      <w:r>
        <w:rPr>
          <w:sz w:val="24"/>
          <w:szCs w:val="24"/>
        </w:rPr>
        <w:t xml:space="preserve">е. вынесенные из текста вниз страницы) </w:t>
      </w:r>
      <w:r>
        <w:rPr>
          <w:b/>
          <w:sz w:val="24"/>
          <w:szCs w:val="24"/>
        </w:rPr>
        <w:t>ссылки</w:t>
      </w:r>
      <w:r>
        <w:rPr>
          <w:sz w:val="24"/>
          <w:szCs w:val="24"/>
        </w:rPr>
        <w:t xml:space="preserve"> (сноски).  Подстрочные ссылки отделяются от основного текста сплошной чертой шириной около 1/3 размера страницы,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печатаются с абзацного отступа  через 1 интервал и нумеруются  арабской цифрой без скобки, на каждой странице начиная с цифры 1 (постраничная нумерация). Допускается сквозная нумерация ссылок. Знак сноски размещается вверху строки.</w:t>
      </w:r>
    </w:p>
    <w:p w:rsidR="007A05B1" w:rsidRDefault="007A05B1" w:rsidP="007A05B1">
      <w:pPr>
        <w:pStyle w:val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тексте знак сноски в виде соответствующей цифры  должен стоять в конце  предложения (группы предложений) или в конце цитаты, к которым ссылка относится.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ссылка</w:t>
      </w:r>
      <w:r>
        <w:rPr>
          <w:sz w:val="24"/>
          <w:szCs w:val="24"/>
        </w:rPr>
        <w:t xml:space="preserve"> на работу того или иного автора должна содержать все обязательные элементы: фамилию и инициалы автора, название работы, место, год издания, страницу или объем документа в целом (издательство можно не указывать).  При ссылке на статью указывается также источник публикации. </w:t>
      </w:r>
    </w:p>
    <w:p w:rsidR="007A05B1" w:rsidRDefault="007A05B1" w:rsidP="007A05B1">
      <w:pPr>
        <w:ind w:firstLine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Например :</w:t>
      </w:r>
    </w:p>
    <w:p w:rsidR="007A05B1" w:rsidRDefault="007A05B1" w:rsidP="007A05B1">
      <w:pPr>
        <w:pStyle w:val="a8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Шаталова Н.И. Организационная культура. М., 2006. С. 16.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Сердюк В.А. Сетевые и виртуальные организации: состояние, перспективы развития // Менеджмент в России и за рубежом. 2001. № 5. С.23.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 нескольких ссылках на одну и ту же работу </w:t>
      </w:r>
      <w:r>
        <w:rPr>
          <w:sz w:val="24"/>
          <w:szCs w:val="24"/>
        </w:rPr>
        <w:t>полное описание дается лишь в первой ссылке, а в последующих приводится фамилия и инициалы автора, заглавие произведения и номер страницы. Длинные заглавия сокращаются, опущенные слова заменяются многоточием.</w:t>
      </w:r>
    </w:p>
    <w:p w:rsidR="007A05B1" w:rsidRDefault="007A05B1" w:rsidP="007A05B1">
      <w:pPr>
        <w:ind w:firstLine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Например: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Первая ссылка на издание: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Бархатов А.П. Международный учет: Учебное пособие. М., 2006. С. 31.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Повторная ссылка: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Бархатов А.П. Международный учет. С. 45.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Или: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Первая ссылка на статью: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Ларина Н.И. Воспроизводственный аспект в региональной политике // Регион. 2003. № 3. С.21.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Повторная ссылка: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Ларина Н.И. Воспроизводственный аспект в региональной политике. С.30.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Или: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Первая ссылка на нормативно-правовой акт: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Об основах муниципальной службы в РФ: Федеральный закон от 8 января 1998 года № 8-ФЗ // Собрание законодательства РФ. 1998. № 2. Ст. 2, п.1.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Повторная ссылка: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Об основах муниципальной службы в РФ: Федеральный закон  от 8 января 1998 года № 8-ФЗ. Ст.3, п. 2.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тех случаях, когда в работе упоминается</w:t>
      </w:r>
      <w:r>
        <w:rPr>
          <w:b/>
          <w:sz w:val="24"/>
          <w:szCs w:val="24"/>
        </w:rPr>
        <w:t xml:space="preserve"> одна авторская публикация</w:t>
      </w:r>
      <w:r>
        <w:rPr>
          <w:sz w:val="24"/>
          <w:szCs w:val="24"/>
        </w:rPr>
        <w:t xml:space="preserve">, при повторных ссылках можно указать фамилию автора с инициалами и слова: </w:t>
      </w:r>
      <w:r>
        <w:rPr>
          <w:i/>
          <w:sz w:val="24"/>
          <w:szCs w:val="24"/>
        </w:rPr>
        <w:t>Указ. соч.</w:t>
      </w:r>
    </w:p>
    <w:p w:rsidR="007A05B1" w:rsidRDefault="007A05B1" w:rsidP="007A05B1">
      <w:pPr>
        <w:ind w:firstLine="851"/>
        <w:jc w:val="both"/>
        <w:rPr>
          <w:i/>
          <w:sz w:val="24"/>
          <w:szCs w:val="24"/>
        </w:rPr>
      </w:pP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Например: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Первая ссылка: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Вяткин В.Н. Графический инструмент организационного проектирования. М.,1984. С. 45.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Повторная ссылка: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Вяткин В.Н. Указ. соч. С.57.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 записи подряд нескольких ссылок на один документ на одной странице в повторной ссылке приводят слова «Там же»  и соответствующие новые страницы. Если страницы повторной ссылки  совпадают со страницами предшествующей, то их опускают.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Например: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Первая ссылка: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Смирнов Э.А. Теория организации. М., 2008. С.61.</w:t>
      </w:r>
    </w:p>
    <w:p w:rsidR="007A05B1" w:rsidRDefault="007A05B1" w:rsidP="007A05B1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Последующие ссылки на этой же странице: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Там же.</w:t>
      </w:r>
    </w:p>
    <w:p w:rsidR="007A05B1" w:rsidRDefault="007A05B1" w:rsidP="007A05B1">
      <w:pPr>
        <w:pStyle w:val="a8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3</w:t>
      </w:r>
      <w:r>
        <w:rPr>
          <w:sz w:val="24"/>
          <w:szCs w:val="24"/>
        </w:rPr>
        <w:t xml:space="preserve"> Там же. С.85.</w:t>
      </w:r>
    </w:p>
    <w:p w:rsidR="007A05B1" w:rsidRDefault="007A05B1" w:rsidP="007A05B1">
      <w:pPr>
        <w:pStyle w:val="60"/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В случае, когда </w:t>
      </w:r>
      <w:r>
        <w:rPr>
          <w:b/>
          <w:i w:val="0"/>
          <w:sz w:val="24"/>
          <w:szCs w:val="24"/>
        </w:rPr>
        <w:t xml:space="preserve"> цитирование не является прямым</w:t>
      </w:r>
      <w:r>
        <w:rPr>
          <w:i w:val="0"/>
          <w:sz w:val="24"/>
          <w:szCs w:val="24"/>
        </w:rPr>
        <w:t>, и мысль автора приводится не дословно,  перед ссылкой на источник ставят</w:t>
      </w:r>
      <w:r>
        <w:rPr>
          <w:sz w:val="24"/>
          <w:szCs w:val="24"/>
        </w:rPr>
        <w:t xml:space="preserve"> См</w:t>
      </w:r>
      <w:r>
        <w:rPr>
          <w:i w:val="0"/>
          <w:sz w:val="24"/>
          <w:szCs w:val="24"/>
        </w:rPr>
        <w:t>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Если </w:t>
      </w:r>
      <w:r>
        <w:rPr>
          <w:b/>
          <w:sz w:val="24"/>
          <w:szCs w:val="24"/>
        </w:rPr>
        <w:t>цитирование производится не по первоисточнику,</w:t>
      </w:r>
      <w:r>
        <w:rPr>
          <w:sz w:val="24"/>
          <w:szCs w:val="24"/>
        </w:rPr>
        <w:t xml:space="preserve"> а по работе другого автора, это оговаривается в подстрочном примечании:</w:t>
      </w:r>
      <w:r>
        <w:rPr>
          <w:i/>
          <w:sz w:val="24"/>
          <w:szCs w:val="24"/>
        </w:rPr>
        <w:t xml:space="preserve"> Цит. по</w:t>
      </w:r>
      <w:r>
        <w:rPr>
          <w:sz w:val="24"/>
          <w:szCs w:val="24"/>
        </w:rPr>
        <w:t>: далее следует описание источника, откуда заимствована цитата.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</w:t>
      </w:r>
      <w:r>
        <w:rPr>
          <w:b/>
          <w:sz w:val="24"/>
          <w:szCs w:val="24"/>
        </w:rPr>
        <w:t>ссылке на статьи в сборниках (книгах) и журналах</w:t>
      </w:r>
      <w:r>
        <w:rPr>
          <w:sz w:val="24"/>
          <w:szCs w:val="24"/>
        </w:rPr>
        <w:t xml:space="preserve"> указываются фамилия, инициалы автора, название статьи и все данные, входящие в библиографическое описание самого издания.</w:t>
      </w:r>
    </w:p>
    <w:p w:rsidR="007A05B1" w:rsidRDefault="007A05B1" w:rsidP="007A05B1">
      <w:pPr>
        <w:ind w:firstLine="85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Например: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Соболев К.А. Проблемы теорий общественных организаций // Вопросы теории общественных организаций: Сборник / Институт государства и права АН СССР. М., 2004.. С. 43. 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Или: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Румянцев В.Е., Чернявский С.Р. Проблемы управления на рубеже столетий // Проблемы теории и практики управления. 2007. № 1. С.12.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Ссылки на архивные документы</w:t>
      </w:r>
      <w:r>
        <w:rPr>
          <w:sz w:val="24"/>
          <w:szCs w:val="24"/>
        </w:rPr>
        <w:t xml:space="preserve"> первый раз включают в себя: полное и сокращенное название архива, номер и название  фонда,  номера описи и дела,  цитируемые листы.  В последующих ссылках на документы этого архива приводится его сокращенное название, но сохраняются все остальные данные: номер фонда, его название,  если оно не повторяется, номера описи, дела,  листы..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Например: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Первая ссылка: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Государственный архив Пермской области – ГАПО. Ф.142:  Прокурор Пермского окружного суда.  Оп. 1. Д. </w:t>
      </w:r>
      <w:smartTag w:uri="urn:schemas-microsoft-com:office:smarttags" w:element="metricconverter">
        <w:smartTagPr>
          <w:attr w:name="ProductID" w:val="56. Л"/>
        </w:smartTagPr>
        <w:r>
          <w:rPr>
            <w:sz w:val="24"/>
            <w:szCs w:val="24"/>
          </w:rPr>
          <w:t>56. Л</w:t>
        </w:r>
      </w:smartTag>
      <w:r>
        <w:rPr>
          <w:sz w:val="24"/>
          <w:szCs w:val="24"/>
        </w:rPr>
        <w:t>.4.</w:t>
      </w:r>
    </w:p>
    <w:p w:rsidR="007A05B1" w:rsidRDefault="007A05B1" w:rsidP="007A0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Повторная ссылка:</w:t>
      </w:r>
    </w:p>
    <w:p w:rsidR="007A05B1" w:rsidRDefault="007A05B1" w:rsidP="007A05B1">
      <w:pPr>
        <w:pStyle w:val="a8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ГАПО. Ф.657: Канцелярия Пермского губернатора. Оп.1. Д.25. Л.12.</w:t>
      </w:r>
    </w:p>
    <w:p w:rsidR="007A05B1" w:rsidRDefault="007A05B1" w:rsidP="007A0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>
        <w:rPr>
          <w:b/>
          <w:sz w:val="24"/>
          <w:szCs w:val="24"/>
        </w:rPr>
        <w:t>Сокращения в библиографическом описании.</w:t>
      </w:r>
      <w:r>
        <w:rPr>
          <w:sz w:val="24"/>
          <w:szCs w:val="24"/>
        </w:rPr>
        <w:t xml:space="preserve"> Для отдельных слов и словосочетаний в библиографических списках приняты  специальные сокращения, которые содержатся в ГОСТ 7.12-93 «Сокращения на русском языке. Общие требования и правила».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</w:p>
    <w:p w:rsidR="007A05B1" w:rsidRDefault="007A05B1" w:rsidP="007A05B1">
      <w:pPr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Хранение</w:t>
      </w:r>
    </w:p>
    <w:p w:rsidR="007A05B1" w:rsidRDefault="007A05B1" w:rsidP="007A05B1">
      <w:pPr>
        <w:jc w:val="center"/>
        <w:rPr>
          <w:b/>
          <w:sz w:val="24"/>
          <w:szCs w:val="24"/>
        </w:rPr>
      </w:pPr>
    </w:p>
    <w:p w:rsidR="007A05B1" w:rsidRDefault="007A05B1" w:rsidP="007A0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Курсовые работы после их защиты в течение 2 лет хранятся на соответствующей кафедре, после чего списываются по акту. </w:t>
      </w:r>
    </w:p>
    <w:p w:rsidR="007A05B1" w:rsidRDefault="007A05B1" w:rsidP="007A05B1">
      <w:pPr>
        <w:ind w:firstLine="851"/>
        <w:jc w:val="both"/>
        <w:rPr>
          <w:sz w:val="24"/>
          <w:szCs w:val="24"/>
        </w:rPr>
      </w:pPr>
    </w:p>
    <w:p w:rsidR="007A05B1" w:rsidRDefault="007A05B1" w:rsidP="007A05B1">
      <w:pPr>
        <w:ind w:firstLine="851"/>
        <w:jc w:val="both"/>
        <w:rPr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Pr="007A05B1" w:rsidRDefault="007A05B1" w:rsidP="007A05B1">
      <w:pPr>
        <w:pStyle w:val="1"/>
        <w:ind w:left="0"/>
        <w:rPr>
          <w:rFonts w:ascii="Times New Roman" w:hAnsi="Times New Roman"/>
          <w:sz w:val="24"/>
          <w:szCs w:val="24"/>
        </w:rPr>
      </w:pPr>
    </w:p>
    <w:p w:rsidR="007A05B1" w:rsidRPr="007A05B1" w:rsidRDefault="007A05B1" w:rsidP="007A05B1"/>
    <w:p w:rsidR="007A05B1" w:rsidRPr="007A05B1" w:rsidRDefault="007A05B1" w:rsidP="007A05B1"/>
    <w:p w:rsidR="007A05B1" w:rsidRPr="007A05B1" w:rsidRDefault="007A05B1" w:rsidP="007A05B1"/>
    <w:p w:rsidR="007A05B1" w:rsidRPr="007A05B1" w:rsidRDefault="007A05B1" w:rsidP="007A05B1"/>
    <w:p w:rsidR="007A05B1" w:rsidRPr="007A05B1" w:rsidRDefault="007A05B1" w:rsidP="007A05B1"/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7A05B1" w:rsidRDefault="007A05B1" w:rsidP="007A05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АГЕНТСТВО ПО ОБРАЗОВАНИЮ</w:t>
      </w:r>
    </w:p>
    <w:p w:rsidR="007A05B1" w:rsidRDefault="007A05B1" w:rsidP="007A05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УРАЛЬСКАЯ АКАДЕМИЯ ГОСУДАРСТВЕННОЙ СЛУЖБЫ</w:t>
      </w:r>
    </w:p>
    <w:p w:rsidR="007A05B1" w:rsidRDefault="007A05B1" w:rsidP="007A05B1">
      <w:pPr>
        <w:jc w:val="center"/>
        <w:rPr>
          <w:b/>
          <w:sz w:val="24"/>
          <w:szCs w:val="24"/>
        </w:rPr>
      </w:pPr>
    </w:p>
    <w:p w:rsidR="007A05B1" w:rsidRDefault="007A05B1" w:rsidP="007A05B1">
      <w:pPr>
        <w:pStyle w:val="2"/>
        <w:rPr>
          <w:sz w:val="24"/>
          <w:szCs w:val="24"/>
        </w:rPr>
      </w:pPr>
      <w:r>
        <w:rPr>
          <w:sz w:val="24"/>
          <w:szCs w:val="24"/>
          <w:u w:val="none"/>
        </w:rPr>
        <w:t>Факультет (филиал)</w:t>
      </w:r>
      <w:r>
        <w:rPr>
          <w:sz w:val="24"/>
          <w:szCs w:val="24"/>
        </w:rPr>
        <w:t xml:space="preserve"> </w:t>
      </w:r>
    </w:p>
    <w:p w:rsidR="007A05B1" w:rsidRDefault="007A05B1" w:rsidP="007A05B1">
      <w:pPr>
        <w:pStyle w:val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 Кафедра</w:t>
      </w:r>
      <w:r>
        <w:rPr>
          <w:sz w:val="24"/>
          <w:szCs w:val="24"/>
        </w:rPr>
        <w:t>_______________________________</w:t>
      </w:r>
    </w:p>
    <w:p w:rsidR="007A05B1" w:rsidRDefault="007A05B1" w:rsidP="007A05B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7A05B1" w:rsidRDefault="007A05B1" w:rsidP="007A05B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  <w:u w:val="none"/>
        </w:rPr>
        <w:t>Оценка</w:t>
      </w:r>
      <w:r>
        <w:rPr>
          <w:sz w:val="24"/>
          <w:szCs w:val="24"/>
        </w:rPr>
        <w:t xml:space="preserve">____________________                                                                                    </w:t>
      </w:r>
      <w:r>
        <w:rPr>
          <w:sz w:val="24"/>
          <w:szCs w:val="24"/>
          <w:u w:val="none"/>
        </w:rPr>
        <w:t>Подпись</w:t>
      </w:r>
      <w:r>
        <w:rPr>
          <w:sz w:val="24"/>
          <w:szCs w:val="24"/>
        </w:rPr>
        <w:t>___________________</w:t>
      </w: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преподавателя                                                                                                      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«_____»   ___________20____ г.</w:t>
      </w: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center"/>
        <w:rPr>
          <w:sz w:val="24"/>
          <w:szCs w:val="24"/>
        </w:rPr>
      </w:pP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(название темы курсовой работы)</w:t>
      </w:r>
    </w:p>
    <w:p w:rsidR="007A05B1" w:rsidRDefault="007A05B1" w:rsidP="007A05B1">
      <w:pPr>
        <w:jc w:val="center"/>
        <w:rPr>
          <w:sz w:val="24"/>
          <w:szCs w:val="24"/>
        </w:rPr>
      </w:pPr>
    </w:p>
    <w:p w:rsidR="007A05B1" w:rsidRDefault="007A05B1" w:rsidP="007A05B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Курсовая работа</w:t>
      </w:r>
    </w:p>
    <w:p w:rsidR="007A05B1" w:rsidRDefault="007A05B1" w:rsidP="007A05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>по ____________________________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>(название учебной дисциплины)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(Фамилия, имя, отчество студента)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>Студента курса _______группы________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Специальность_____________________                                                                                              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7A05B1" w:rsidRDefault="007A05B1" w:rsidP="007A0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Руководитель: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(Ф.И.О., ученая степень, ученое звание)</w:t>
      </w: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Екатеринбург</w:t>
      </w: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200__</w:t>
      </w: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P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Pr="007A05B1" w:rsidRDefault="007A05B1" w:rsidP="007A05B1"/>
    <w:p w:rsidR="007A05B1" w:rsidRPr="007A05B1" w:rsidRDefault="007A05B1" w:rsidP="007A05B1"/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1а</w:t>
      </w:r>
    </w:p>
    <w:p w:rsidR="007A05B1" w:rsidRDefault="007A05B1" w:rsidP="007A05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АГЕНТСТВО ПО ОБРАЗОВАНИЮ</w:t>
      </w:r>
    </w:p>
    <w:p w:rsidR="007A05B1" w:rsidRDefault="007A05B1" w:rsidP="007A05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УРАЛЬСКАЯ АКАДЕМИЯ ГОСУДАРСТВЕННОЙ СЛУЖБЫ</w:t>
      </w:r>
    </w:p>
    <w:p w:rsidR="007A05B1" w:rsidRDefault="007A05B1" w:rsidP="007A05B1">
      <w:pPr>
        <w:jc w:val="center"/>
        <w:rPr>
          <w:b/>
          <w:sz w:val="24"/>
          <w:szCs w:val="24"/>
        </w:rPr>
      </w:pPr>
    </w:p>
    <w:p w:rsidR="007A05B1" w:rsidRDefault="007A05B1" w:rsidP="007A05B1">
      <w:pPr>
        <w:pStyle w:val="2"/>
        <w:rPr>
          <w:sz w:val="24"/>
          <w:szCs w:val="24"/>
        </w:rPr>
      </w:pPr>
      <w:r>
        <w:rPr>
          <w:sz w:val="24"/>
          <w:szCs w:val="24"/>
        </w:rPr>
        <w:t>Дирекция магистерских программ</w:t>
      </w:r>
    </w:p>
    <w:p w:rsidR="007A05B1" w:rsidRDefault="007A05B1" w:rsidP="007A05B1">
      <w:pPr>
        <w:jc w:val="center"/>
        <w:rPr>
          <w:sz w:val="24"/>
          <w:szCs w:val="24"/>
        </w:rPr>
      </w:pP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Магистерская программа «______________________________________________»</w:t>
      </w: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(название программы)</w:t>
      </w: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 </w:t>
      </w:r>
    </w:p>
    <w:p w:rsidR="007A05B1" w:rsidRDefault="007A05B1" w:rsidP="007A05B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7A05B1" w:rsidRDefault="007A05B1" w:rsidP="007A05B1">
      <w:pPr>
        <w:pStyle w:val="2"/>
        <w:jc w:val="right"/>
        <w:rPr>
          <w:sz w:val="24"/>
          <w:szCs w:val="24"/>
        </w:rPr>
      </w:pPr>
      <w:r>
        <w:rPr>
          <w:sz w:val="24"/>
          <w:szCs w:val="24"/>
          <w:u w:val="none"/>
        </w:rPr>
        <w:t>Оценка</w:t>
      </w:r>
      <w:r>
        <w:rPr>
          <w:sz w:val="24"/>
          <w:szCs w:val="24"/>
        </w:rPr>
        <w:t xml:space="preserve">____________________                                                                                    </w:t>
      </w:r>
      <w:r>
        <w:rPr>
          <w:sz w:val="24"/>
          <w:szCs w:val="24"/>
          <w:u w:val="none"/>
        </w:rPr>
        <w:t>Подпись</w:t>
      </w:r>
      <w:r>
        <w:rPr>
          <w:sz w:val="24"/>
          <w:szCs w:val="24"/>
        </w:rPr>
        <w:t>___________________</w:t>
      </w: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преподавателя                                                                                                      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«_____»   ___________20____ г.</w:t>
      </w: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center"/>
        <w:rPr>
          <w:sz w:val="24"/>
          <w:szCs w:val="24"/>
        </w:rPr>
      </w:pP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(название темы курсовой работы)</w:t>
      </w:r>
    </w:p>
    <w:p w:rsidR="007A05B1" w:rsidRDefault="007A05B1" w:rsidP="007A05B1">
      <w:pPr>
        <w:jc w:val="center"/>
        <w:rPr>
          <w:sz w:val="24"/>
          <w:szCs w:val="24"/>
        </w:rPr>
      </w:pPr>
    </w:p>
    <w:p w:rsidR="007A05B1" w:rsidRDefault="007A05B1" w:rsidP="007A05B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Курсовая работа</w:t>
      </w:r>
    </w:p>
    <w:p w:rsidR="007A05B1" w:rsidRDefault="007A05B1" w:rsidP="007A05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7A05B1" w:rsidRDefault="007A05B1" w:rsidP="007A05B1">
      <w:pPr>
        <w:jc w:val="right"/>
        <w:rPr>
          <w:sz w:val="24"/>
          <w:szCs w:val="24"/>
        </w:rPr>
      </w:pP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(Фамилия, имя, отчество студента)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>Студента курса _______группы________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7A05B1" w:rsidRDefault="007A05B1" w:rsidP="007A0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Руководитель: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</w:t>
      </w:r>
    </w:p>
    <w:p w:rsidR="007A05B1" w:rsidRDefault="007A05B1" w:rsidP="007A05B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(Ф.И.О., ученая степень, ученое звание)</w:t>
      </w: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Екатеринбург</w:t>
      </w:r>
    </w:p>
    <w:p w:rsidR="007A05B1" w:rsidRDefault="007A05B1" w:rsidP="007A05B1">
      <w:pPr>
        <w:jc w:val="center"/>
        <w:rPr>
          <w:sz w:val="24"/>
          <w:szCs w:val="24"/>
        </w:rPr>
      </w:pPr>
      <w:r>
        <w:rPr>
          <w:sz w:val="24"/>
          <w:szCs w:val="24"/>
        </w:rPr>
        <w:t>200__</w:t>
      </w: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jc w:val="right"/>
        <w:rPr>
          <w:b/>
          <w:sz w:val="24"/>
          <w:szCs w:val="24"/>
        </w:rPr>
      </w:pPr>
    </w:p>
    <w:p w:rsidR="007A05B1" w:rsidRDefault="007A05B1" w:rsidP="007A05B1">
      <w:pPr>
        <w:jc w:val="right"/>
        <w:rPr>
          <w:b/>
          <w:sz w:val="24"/>
          <w:szCs w:val="24"/>
        </w:rPr>
      </w:pPr>
    </w:p>
    <w:p w:rsidR="007A05B1" w:rsidRDefault="007A05B1" w:rsidP="007A05B1">
      <w:pPr>
        <w:jc w:val="right"/>
        <w:rPr>
          <w:b/>
          <w:sz w:val="24"/>
          <w:szCs w:val="24"/>
        </w:rPr>
      </w:pPr>
    </w:p>
    <w:p w:rsidR="007A05B1" w:rsidRPr="007A05B1" w:rsidRDefault="007A05B1" w:rsidP="007A05B1">
      <w:pPr>
        <w:jc w:val="right"/>
        <w:rPr>
          <w:b/>
          <w:sz w:val="24"/>
          <w:szCs w:val="24"/>
        </w:rPr>
      </w:pPr>
    </w:p>
    <w:p w:rsidR="007A05B1" w:rsidRPr="007A05B1" w:rsidRDefault="007A05B1" w:rsidP="007A05B1">
      <w:pPr>
        <w:jc w:val="right"/>
        <w:rPr>
          <w:b/>
          <w:sz w:val="24"/>
          <w:szCs w:val="24"/>
        </w:rPr>
      </w:pPr>
    </w:p>
    <w:p w:rsidR="007A05B1" w:rsidRPr="007A05B1" w:rsidRDefault="007A05B1" w:rsidP="007A05B1">
      <w:pPr>
        <w:jc w:val="right"/>
        <w:rPr>
          <w:b/>
          <w:sz w:val="24"/>
          <w:szCs w:val="24"/>
        </w:rPr>
      </w:pPr>
    </w:p>
    <w:p w:rsidR="007A05B1" w:rsidRPr="007A05B1" w:rsidRDefault="007A05B1" w:rsidP="007A05B1">
      <w:pPr>
        <w:jc w:val="right"/>
        <w:rPr>
          <w:b/>
          <w:sz w:val="24"/>
          <w:szCs w:val="24"/>
        </w:rPr>
      </w:pPr>
    </w:p>
    <w:p w:rsidR="007A05B1" w:rsidRPr="007A05B1" w:rsidRDefault="007A05B1" w:rsidP="007A05B1">
      <w:pPr>
        <w:jc w:val="right"/>
        <w:rPr>
          <w:b/>
          <w:sz w:val="24"/>
          <w:szCs w:val="24"/>
        </w:rPr>
      </w:pPr>
    </w:p>
    <w:p w:rsidR="007A05B1" w:rsidRPr="007A05B1" w:rsidRDefault="007A05B1" w:rsidP="007A05B1">
      <w:pPr>
        <w:jc w:val="right"/>
        <w:rPr>
          <w:b/>
          <w:sz w:val="24"/>
          <w:szCs w:val="24"/>
        </w:rPr>
      </w:pPr>
    </w:p>
    <w:p w:rsidR="007A05B1" w:rsidRDefault="007A05B1" w:rsidP="007A05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7A05B1" w:rsidRDefault="007A05B1" w:rsidP="007A05B1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Образец</w:t>
      </w:r>
    </w:p>
    <w:p w:rsidR="007A05B1" w:rsidRDefault="007A05B1" w:rsidP="007A05B1">
      <w:pPr>
        <w:pStyle w:val="40"/>
        <w:jc w:val="center"/>
        <w:rPr>
          <w:sz w:val="24"/>
          <w:szCs w:val="24"/>
        </w:rPr>
      </w:pPr>
      <w:r>
        <w:rPr>
          <w:sz w:val="24"/>
          <w:szCs w:val="24"/>
        </w:rPr>
        <w:t>Оглавление</w:t>
      </w:r>
    </w:p>
    <w:p w:rsidR="007A05B1" w:rsidRDefault="007A05B1" w:rsidP="007A05B1">
      <w:pPr>
        <w:pStyle w:val="30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С.</w:t>
      </w:r>
    </w:p>
    <w:p w:rsidR="007A05B1" w:rsidRDefault="007A05B1" w:rsidP="007A05B1">
      <w:pPr>
        <w:pStyle w:val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………………………………………………………………………..........................3</w:t>
      </w:r>
    </w:p>
    <w:p w:rsidR="007A05B1" w:rsidRDefault="007A05B1" w:rsidP="007A05B1">
      <w:pPr>
        <w:pStyle w:val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1. Особенности  кадрового обеспечения муниципальных органов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власти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……………………………………………………………………………....................................7</w:t>
      </w:r>
    </w:p>
    <w:p w:rsidR="007A05B1" w:rsidRDefault="007A05B1" w:rsidP="007A05B1">
      <w:pPr>
        <w:pStyle w:val="30"/>
        <w:numPr>
          <w:ilvl w:val="1"/>
          <w:numId w:val="13"/>
        </w:numPr>
        <w:spacing w:after="120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Концептуальные основы кадровой политики в органах местного              самоуправления…………………………………………….................................................7</w:t>
      </w:r>
    </w:p>
    <w:p w:rsidR="007A05B1" w:rsidRDefault="007A05B1" w:rsidP="007A05B1">
      <w:pPr>
        <w:pStyle w:val="30"/>
        <w:numPr>
          <w:ilvl w:val="1"/>
          <w:numId w:val="13"/>
        </w:numPr>
        <w:spacing w:after="120"/>
        <w:ind w:left="425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состояния кадрового корпуса</w:t>
      </w:r>
    </w:p>
    <w:p w:rsidR="007A05B1" w:rsidRDefault="007A05B1" w:rsidP="007A05B1">
      <w:pPr>
        <w:pStyle w:val="30"/>
        <w:spacing w:after="120"/>
        <w:ind w:left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профессионализация муниципальной службы..............................................................15</w:t>
      </w:r>
    </w:p>
    <w:p w:rsidR="007A05B1" w:rsidRDefault="007A05B1" w:rsidP="007A05B1">
      <w:pPr>
        <w:pStyle w:val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2.  Формирование и реализация кадровой политики в органах местного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самоуправления </w:t>
      </w:r>
      <w:r>
        <w:rPr>
          <w:rFonts w:ascii="Times New Roman" w:hAnsi="Times New Roman"/>
          <w:sz w:val="24"/>
          <w:szCs w:val="24"/>
        </w:rPr>
        <w:t>………………………………………..........................................................20</w:t>
      </w:r>
    </w:p>
    <w:p w:rsidR="007A05B1" w:rsidRDefault="007A05B1" w:rsidP="007A05B1">
      <w:pPr>
        <w:pStyle w:val="30"/>
        <w:numPr>
          <w:ilvl w:val="1"/>
          <w:numId w:val="14"/>
        </w:numPr>
        <w:tabs>
          <w:tab w:val="num" w:pos="426"/>
        </w:tabs>
        <w:spacing w:after="120"/>
        <w:ind w:hanging="12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обеспечение кадровой службы муниципальных образований......................20 </w:t>
      </w:r>
    </w:p>
    <w:p w:rsidR="007A05B1" w:rsidRDefault="007A05B1" w:rsidP="007A05B1">
      <w:pPr>
        <w:pStyle w:val="30"/>
        <w:numPr>
          <w:ilvl w:val="1"/>
          <w:numId w:val="14"/>
        </w:numPr>
        <w:tabs>
          <w:tab w:val="num" w:pos="426"/>
        </w:tabs>
        <w:spacing w:after="120"/>
        <w:ind w:hanging="12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кадрового обеспечения органов  местного самоуправления.......................25</w:t>
      </w:r>
    </w:p>
    <w:p w:rsidR="007A05B1" w:rsidRDefault="007A05B1" w:rsidP="007A05B1">
      <w:pPr>
        <w:pStyle w:val="30"/>
        <w:ind w:left="510" w:hanging="5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  ....................30</w:t>
      </w:r>
    </w:p>
    <w:p w:rsidR="007A05B1" w:rsidRDefault="007A05B1" w:rsidP="007A05B1">
      <w:pPr>
        <w:pStyle w:val="30"/>
        <w:ind w:left="510" w:hanging="51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использованных источников и литературы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.......................................................33</w:t>
      </w:r>
    </w:p>
    <w:p w:rsidR="007A05B1" w:rsidRDefault="007A05B1" w:rsidP="007A05B1">
      <w:pPr>
        <w:pStyle w:val="30"/>
        <w:ind w:left="510" w:hanging="5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Приложения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.............................................................................................................................34</w:t>
      </w:r>
    </w:p>
    <w:p w:rsidR="007A05B1" w:rsidRDefault="007A05B1" w:rsidP="007A05B1">
      <w:pPr>
        <w:pStyle w:val="30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7A05B1" w:rsidRDefault="007A05B1" w:rsidP="007A05B1">
      <w:pPr>
        <w:pStyle w:val="30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A05B1" w:rsidRDefault="007A05B1" w:rsidP="007A05B1">
      <w:pPr>
        <w:keepNext/>
        <w:ind w:left="567" w:hanging="567"/>
        <w:jc w:val="both"/>
        <w:rPr>
          <w:sz w:val="24"/>
          <w:szCs w:val="24"/>
        </w:rPr>
      </w:pPr>
    </w:p>
    <w:p w:rsidR="007A05B1" w:rsidRDefault="007A05B1" w:rsidP="007A05B1">
      <w:pPr>
        <w:spacing w:line="312" w:lineRule="auto"/>
        <w:rPr>
          <w:sz w:val="24"/>
          <w:szCs w:val="24"/>
        </w:rPr>
      </w:pPr>
    </w:p>
    <w:p w:rsidR="007A05B1" w:rsidRDefault="007A05B1" w:rsidP="007A05B1">
      <w:pPr>
        <w:spacing w:line="312" w:lineRule="auto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spacing w:line="312" w:lineRule="auto"/>
        <w:ind w:firstLine="426"/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pStyle w:val="a7"/>
        <w:tabs>
          <w:tab w:val="left" w:pos="1125"/>
          <w:tab w:val="center" w:pos="4677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7A05B1" w:rsidRDefault="007A05B1" w:rsidP="007A05B1">
      <w:pPr>
        <w:pStyle w:val="a7"/>
        <w:tabs>
          <w:tab w:val="left" w:pos="1125"/>
          <w:tab w:val="center" w:pos="4677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3</w:t>
      </w:r>
    </w:p>
    <w:p w:rsidR="007A05B1" w:rsidRDefault="007A05B1" w:rsidP="007A05B1">
      <w:pPr>
        <w:pStyle w:val="a7"/>
        <w:tabs>
          <w:tab w:val="left" w:pos="1125"/>
          <w:tab w:val="center" w:pos="4677"/>
        </w:tabs>
        <w:jc w:val="right"/>
        <w:rPr>
          <w:i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i/>
          <w:sz w:val="24"/>
          <w:szCs w:val="24"/>
        </w:rPr>
        <w:t>Образец</w:t>
      </w:r>
    </w:p>
    <w:p w:rsidR="007A05B1" w:rsidRDefault="007A05B1" w:rsidP="007A05B1">
      <w:pPr>
        <w:pStyle w:val="a7"/>
        <w:tabs>
          <w:tab w:val="left" w:pos="1125"/>
          <w:tab w:val="center" w:pos="4677"/>
        </w:tabs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 xml:space="preserve">Список использованных источников и литературы   </w:t>
      </w:r>
    </w:p>
    <w:p w:rsidR="007A05B1" w:rsidRDefault="007A05B1" w:rsidP="007A05B1">
      <w:pPr>
        <w:pStyle w:val="a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(вариант 1)</w:t>
      </w:r>
    </w:p>
    <w:p w:rsidR="007A05B1" w:rsidRDefault="007A05B1" w:rsidP="007A05B1">
      <w:pPr>
        <w:pStyle w:val="22"/>
        <w:numPr>
          <w:ilvl w:val="0"/>
          <w:numId w:val="15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Нормативно-правовые акты</w:t>
      </w:r>
    </w:p>
    <w:p w:rsidR="007A05B1" w:rsidRDefault="007A05B1" w:rsidP="007A05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7A05B1" w:rsidRDefault="007A05B1" w:rsidP="007A05B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A05B1" w:rsidRDefault="007A05B1" w:rsidP="007A05B1">
      <w:pPr>
        <w:pStyle w:val="20"/>
        <w:numPr>
          <w:ilvl w:val="0"/>
          <w:numId w:val="16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7A05B1" w:rsidRDefault="007A05B1" w:rsidP="007A05B1">
      <w:pPr>
        <w:pStyle w:val="20"/>
        <w:numPr>
          <w:ilvl w:val="0"/>
          <w:numId w:val="16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Гражданский кодекс Российской Федерации. Часть первая: 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4"/>
            <w:szCs w:val="24"/>
          </w:rPr>
          <w:t>1994 г</w:t>
        </w:r>
      </w:smartTag>
      <w:r>
        <w:rPr>
          <w:sz w:val="24"/>
          <w:szCs w:val="24"/>
        </w:rPr>
        <w:t xml:space="preserve">. № 51-ФЗ  (в  ред. от 13 мая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.) // Российская газета. 1994.     8 декабря;  Российская газета. 2008. 16 мая.</w:t>
      </w:r>
    </w:p>
    <w:p w:rsidR="007A05B1" w:rsidRDefault="007A05B1" w:rsidP="007A05B1">
      <w:pPr>
        <w:pStyle w:val="20"/>
        <w:numPr>
          <w:ilvl w:val="0"/>
          <w:numId w:val="16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основах государственной службы Российской Федерации: Федеральный   закон от 31 июля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4"/>
            <w:szCs w:val="24"/>
          </w:rPr>
          <w:t>1995 г</w:t>
        </w:r>
      </w:smartTag>
      <w:r>
        <w:rPr>
          <w:sz w:val="24"/>
          <w:szCs w:val="24"/>
        </w:rPr>
        <w:t>. № 119-ФЗ (с изм.  и доп.) // Собрание законодательства РФ. 1995.  № 31.  Ст.3301.</w:t>
      </w:r>
    </w:p>
    <w:p w:rsidR="007A05B1" w:rsidRDefault="007A05B1" w:rsidP="007A05B1">
      <w:pPr>
        <w:pStyle w:val="20"/>
        <w:numPr>
          <w:ilvl w:val="0"/>
          <w:numId w:val="16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политических партиях: Федеральный закон от 11 июля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4"/>
            <w:szCs w:val="24"/>
          </w:rPr>
          <w:t>2001 г</w:t>
        </w:r>
      </w:smartTag>
      <w:r>
        <w:rPr>
          <w:sz w:val="24"/>
          <w:szCs w:val="24"/>
        </w:rPr>
        <w:t xml:space="preserve">. № 95-ФЗ (с изм.  от 22 июля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.) // Собрание законодательства РФ. 2001. № 29. Ст.2950;  2008. № 30 (часть 1). Ст.3600.</w:t>
      </w:r>
    </w:p>
    <w:p w:rsidR="007A05B1" w:rsidRDefault="007A05B1" w:rsidP="007A05B1">
      <w:pPr>
        <w:pStyle w:val="20"/>
        <w:numPr>
          <w:ilvl w:val="0"/>
          <w:numId w:val="16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реформе местного самоуправления в РФ: Указ Президента Российской Федерации от 26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4"/>
            <w:szCs w:val="24"/>
          </w:rPr>
          <w:t>1993 г</w:t>
        </w:r>
      </w:smartTag>
      <w:r>
        <w:rPr>
          <w:sz w:val="24"/>
          <w:szCs w:val="24"/>
        </w:rPr>
        <w:t xml:space="preserve">. № 1760  // Собрание актов Президента и Правительства РФ. 1993. № 44. Ст. 4188. </w:t>
      </w:r>
    </w:p>
    <w:p w:rsidR="007A05B1" w:rsidRDefault="007A05B1" w:rsidP="007A05B1">
      <w:pPr>
        <w:numPr>
          <w:ilvl w:val="0"/>
          <w:numId w:val="16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федеральном реестре муниципальных образований в РФ: Постановление Правительства Российской Федерации от 19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 № 65 // Российская газета. 1998. 3 февраля.</w:t>
      </w:r>
    </w:p>
    <w:p w:rsidR="007A05B1" w:rsidRDefault="007A05B1" w:rsidP="007A05B1">
      <w:pPr>
        <w:pStyle w:val="20"/>
        <w:numPr>
          <w:ilvl w:val="0"/>
          <w:numId w:val="16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реестре государственных должностей государственной службы Свердловской области:  Закон Свердловской области от 22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 № 1 // Ведомости Свердловской областной думы. 1996. № 13.</w:t>
      </w:r>
    </w:p>
    <w:p w:rsidR="007A05B1" w:rsidRDefault="007A05B1" w:rsidP="007A05B1">
      <w:pPr>
        <w:numPr>
          <w:ilvl w:val="0"/>
          <w:numId w:val="16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структуре исполнительной власти Свердловской области: Указ Губернатора Свердловской области от 23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 № 320 // Областная газета. 1998. 6 августа. (Утратил силу).</w:t>
      </w:r>
    </w:p>
    <w:p w:rsidR="007A05B1" w:rsidRDefault="007A05B1" w:rsidP="007A05B1">
      <w:pPr>
        <w:numPr>
          <w:ilvl w:val="0"/>
          <w:numId w:val="16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работе с обращениями граждан: Письмо Государственного таможенного комитета РФ от 17 июля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 № 01-58-13666. (Документ не опубликован).</w:t>
      </w:r>
    </w:p>
    <w:p w:rsidR="007A05B1" w:rsidRDefault="007A05B1" w:rsidP="007A05B1">
      <w:pPr>
        <w:tabs>
          <w:tab w:val="left" w:pos="6405"/>
        </w:tabs>
        <w:spacing w:line="360" w:lineRule="auto"/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A05B1" w:rsidRDefault="007A05B1" w:rsidP="007A05B1">
      <w:pPr>
        <w:spacing w:line="360" w:lineRule="auto"/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Архивные материалы</w:t>
      </w:r>
    </w:p>
    <w:p w:rsidR="007A05B1" w:rsidRDefault="007A05B1" w:rsidP="007A05B1">
      <w:pPr>
        <w:pStyle w:val="a8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10. Государственный архив Российской</w:t>
      </w:r>
      <w:r>
        <w:rPr>
          <w:sz w:val="24"/>
          <w:szCs w:val="24"/>
        </w:rPr>
        <w:tab/>
        <w:t xml:space="preserve"> Федерации – ГАРФ. Ф.10: Министерство сельского хозяйства. Оп.4. Д.14. Л.1-19.</w:t>
      </w:r>
    </w:p>
    <w:p w:rsidR="007A05B1" w:rsidRDefault="007A05B1" w:rsidP="007A05B1">
      <w:pPr>
        <w:pStyle w:val="a8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11. Государственный архив Пермской области – ГАПО. Ф.657: Канцелярия Пермского губернатора. Оп.1. Д.25. Л.3-16.</w:t>
      </w:r>
    </w:p>
    <w:p w:rsidR="007A05B1" w:rsidRDefault="007A05B1" w:rsidP="007A05B1">
      <w:pPr>
        <w:pStyle w:val="40"/>
        <w:numPr>
          <w:ilvl w:val="12"/>
          <w:numId w:val="0"/>
        </w:numPr>
        <w:spacing w:line="360" w:lineRule="auto"/>
        <w:jc w:val="center"/>
        <w:rPr>
          <w:sz w:val="24"/>
          <w:szCs w:val="24"/>
        </w:rPr>
      </w:pPr>
    </w:p>
    <w:p w:rsidR="007A05B1" w:rsidRDefault="007A05B1" w:rsidP="007A05B1">
      <w:pPr>
        <w:pStyle w:val="40"/>
        <w:numPr>
          <w:ilvl w:val="0"/>
          <w:numId w:val="14"/>
        </w:num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Справочно-статистические материалы</w:t>
      </w:r>
    </w:p>
    <w:p w:rsidR="007A05B1" w:rsidRDefault="007A05B1" w:rsidP="007A05B1">
      <w:pPr>
        <w:rPr>
          <w:sz w:val="24"/>
          <w:szCs w:val="24"/>
        </w:rPr>
      </w:pPr>
    </w:p>
    <w:p w:rsidR="007A05B1" w:rsidRDefault="007A05B1" w:rsidP="007A05B1">
      <w:pPr>
        <w:numPr>
          <w:ilvl w:val="1"/>
          <w:numId w:val="15"/>
        </w:numPr>
        <w:tabs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Кадибур Т.С. Жилищные условия населения Санкт-Петербурга // Санкт-Петербург в зеркале статистики. СПб.: Изд-во СПб. ун-та экономики и финансов, 1993.  С. 12 – 37.</w:t>
      </w:r>
    </w:p>
    <w:p w:rsidR="007A05B1" w:rsidRDefault="007A05B1" w:rsidP="007A05B1">
      <w:pPr>
        <w:numPr>
          <w:ilvl w:val="1"/>
          <w:numId w:val="15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Национальные счета России в 1989-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..: Статистический сб. М.: Госкомстат России, 1999.  63 с.</w:t>
      </w:r>
    </w:p>
    <w:p w:rsidR="007A05B1" w:rsidRDefault="007A05B1" w:rsidP="007A05B1">
      <w:pPr>
        <w:numPr>
          <w:ilvl w:val="1"/>
          <w:numId w:val="15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Россия в цифрах: Краткий статистический сборник. М.: Госкомстат России, 2007. 95 с.</w:t>
      </w:r>
    </w:p>
    <w:p w:rsidR="007A05B1" w:rsidRDefault="007A05B1" w:rsidP="007A05B1">
      <w:pPr>
        <w:numPr>
          <w:ilvl w:val="1"/>
          <w:numId w:val="15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Читая Г. Макрорегиональная  структурная динамика    промышленности России //  Вопросы статистики. 2004. № 12. С.16-20.</w:t>
      </w:r>
    </w:p>
    <w:p w:rsidR="007A05B1" w:rsidRDefault="007A05B1" w:rsidP="007A05B1">
      <w:pPr>
        <w:spacing w:line="360" w:lineRule="auto"/>
        <w:jc w:val="center"/>
        <w:rPr>
          <w:sz w:val="24"/>
          <w:szCs w:val="24"/>
        </w:rPr>
      </w:pPr>
    </w:p>
    <w:p w:rsidR="007A05B1" w:rsidRDefault="007A05B1" w:rsidP="007A05B1">
      <w:pPr>
        <w:numPr>
          <w:ilvl w:val="0"/>
          <w:numId w:val="14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Монографии, брошюры, статьи, выступления</w:t>
      </w:r>
    </w:p>
    <w:p w:rsidR="007A05B1" w:rsidRDefault="007A05B1" w:rsidP="007A05B1">
      <w:pPr>
        <w:spacing w:line="360" w:lineRule="auto"/>
        <w:rPr>
          <w:b/>
          <w:sz w:val="24"/>
          <w:szCs w:val="24"/>
        </w:rPr>
      </w:pPr>
    </w:p>
    <w:p w:rsidR="007A05B1" w:rsidRDefault="007A05B1" w:rsidP="007A05B1">
      <w:pPr>
        <w:pStyle w:val="210"/>
        <w:numPr>
          <w:ilvl w:val="1"/>
          <w:numId w:val="15"/>
        </w:numPr>
        <w:tabs>
          <w:tab w:val="left" w:pos="0"/>
        </w:tabs>
        <w:spacing w:line="360" w:lineRule="auto"/>
        <w:ind w:hanging="589"/>
        <w:rPr>
          <w:sz w:val="24"/>
          <w:szCs w:val="24"/>
        </w:rPr>
      </w:pPr>
      <w:r>
        <w:rPr>
          <w:sz w:val="24"/>
          <w:szCs w:val="24"/>
        </w:rPr>
        <w:t>Атаманчук Г.В. Теория организации. М.: Изд.  РАГС, 2007. 451 с.</w:t>
      </w:r>
    </w:p>
    <w:p w:rsidR="007A05B1" w:rsidRDefault="007A05B1" w:rsidP="007A05B1">
      <w:pPr>
        <w:pStyle w:val="210"/>
        <w:numPr>
          <w:ilvl w:val="1"/>
          <w:numId w:val="15"/>
        </w:numPr>
        <w:tabs>
          <w:tab w:val="left" w:pos="0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Гибсон Дж. Л., Иванцевич Д.М., Доннели Д.Х. Организации: поведение, структура, процессы: Пер. с англ. 8-е  изд. М.: Инфра-М, 2000. 650 с.</w:t>
      </w:r>
    </w:p>
    <w:p w:rsidR="007A05B1" w:rsidRDefault="007A05B1" w:rsidP="007A05B1">
      <w:pPr>
        <w:pStyle w:val="210"/>
        <w:numPr>
          <w:ilvl w:val="1"/>
          <w:numId w:val="15"/>
        </w:numPr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Менеджмент: теория и практика в России / Под ред. А.Г. Поршнева, М.Л. Разу, А.В. Тихомировой. М.: ИД ФБК-ПРЕСС, 2003. 528 с.</w:t>
      </w:r>
    </w:p>
    <w:p w:rsidR="007A05B1" w:rsidRDefault="007A05B1" w:rsidP="007A05B1">
      <w:pPr>
        <w:pStyle w:val="210"/>
        <w:numPr>
          <w:ilvl w:val="1"/>
          <w:numId w:val="15"/>
        </w:numPr>
        <w:tabs>
          <w:tab w:val="left" w:pos="0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Муниципальный менеджмент: Учебное пособие для вузов / Т.Г. Морозова, Г.Б. Победина, Г.Б. Поляк и др.; под ред. проф. Т.Г. Морозовой. М.: Банки и биржи: ЮНИТИ, 1997. 356 с.</w:t>
      </w:r>
    </w:p>
    <w:p w:rsidR="007A05B1" w:rsidRDefault="007A05B1" w:rsidP="007A05B1">
      <w:pPr>
        <w:pStyle w:val="210"/>
        <w:numPr>
          <w:ilvl w:val="1"/>
          <w:numId w:val="15"/>
        </w:numPr>
        <w:tabs>
          <w:tab w:val="left" w:pos="0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Розенфельд В.Г., Старилов  Ю.Н. К вопросу о понятии и правовом статусе должностного лица //  Правовая наука и реформа  юридического образования: Сб. науч. Тр.. Воронеж: Изд. ВГУ, 1995. Вып.1. С.32-39.</w:t>
      </w: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05B1" w:rsidRDefault="007A05B1" w:rsidP="007A05B1">
      <w:pPr>
        <w:pStyle w:val="210"/>
        <w:numPr>
          <w:ilvl w:val="0"/>
          <w:numId w:val="14"/>
        </w:num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из периодические изданий</w:t>
      </w:r>
    </w:p>
    <w:p w:rsidR="007A05B1" w:rsidRDefault="007A05B1" w:rsidP="007A05B1">
      <w:pPr>
        <w:pStyle w:val="210"/>
        <w:spacing w:line="360" w:lineRule="auto"/>
        <w:rPr>
          <w:b/>
          <w:sz w:val="24"/>
          <w:szCs w:val="24"/>
        </w:rPr>
      </w:pPr>
    </w:p>
    <w:p w:rsidR="007A05B1" w:rsidRDefault="007A05B1" w:rsidP="007A05B1">
      <w:pPr>
        <w:numPr>
          <w:ilvl w:val="1"/>
          <w:numId w:val="15"/>
        </w:numPr>
        <w:tabs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Френч Р.Д. Государство, общество и бизнес в условиях индустриальной демократии // Проблемы теории и практики управления. 1993. № 1. С. 11-13.</w:t>
      </w:r>
    </w:p>
    <w:p w:rsidR="007A05B1" w:rsidRDefault="007A05B1" w:rsidP="007A05B1">
      <w:pPr>
        <w:numPr>
          <w:ilvl w:val="1"/>
          <w:numId w:val="15"/>
        </w:numPr>
        <w:tabs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Молочников М.Г. Рынком нужно управлять // Бизнес. 1994. № 5. С.46-49.</w:t>
      </w:r>
    </w:p>
    <w:p w:rsidR="007A05B1" w:rsidRDefault="007A05B1" w:rsidP="007A05B1">
      <w:pPr>
        <w:numPr>
          <w:ilvl w:val="1"/>
          <w:numId w:val="15"/>
        </w:numPr>
        <w:tabs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Сабельникова Л.Ю. Социальная помощь семье и детям // Известия. 2002. 5 сентября.</w:t>
      </w:r>
    </w:p>
    <w:p w:rsidR="007A05B1" w:rsidRDefault="007A05B1" w:rsidP="007A05B1">
      <w:pPr>
        <w:numPr>
          <w:ilvl w:val="1"/>
          <w:numId w:val="15"/>
        </w:numPr>
        <w:tabs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Алиуллов Р.Р. Механизм социального управления (методологический аспект) // Социально-гуманитарные знания. 2003. № 6. С. 126-128.</w:t>
      </w:r>
    </w:p>
    <w:p w:rsidR="007A05B1" w:rsidRDefault="007A05B1" w:rsidP="007A05B1">
      <w:pPr>
        <w:numPr>
          <w:ilvl w:val="1"/>
          <w:numId w:val="15"/>
        </w:numPr>
        <w:tabs>
          <w:tab w:val="num" w:pos="0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Лексин Н.В., Грицюк Т.В., Лексин А.В.  Регион как объект анализа и государственного управления // Финансы и кредит. 2008. № 4. С. 14-17.</w:t>
      </w:r>
    </w:p>
    <w:p w:rsidR="007A05B1" w:rsidRDefault="007A05B1" w:rsidP="007A05B1">
      <w:pPr>
        <w:spacing w:line="360" w:lineRule="auto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Интернет-источники</w:t>
      </w:r>
    </w:p>
    <w:p w:rsidR="007A05B1" w:rsidRDefault="007A05B1" w:rsidP="007A05B1">
      <w:pPr>
        <w:spacing w:line="360" w:lineRule="auto"/>
        <w:jc w:val="both"/>
        <w:rPr>
          <w:sz w:val="24"/>
          <w:szCs w:val="24"/>
        </w:rPr>
      </w:pPr>
    </w:p>
    <w:p w:rsidR="007A05B1" w:rsidRDefault="007A05B1" w:rsidP="007A05B1">
      <w:pPr>
        <w:numPr>
          <w:ilvl w:val="1"/>
          <w:numId w:val="15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Итоги работы предприятий и организаций потребительского рынка Свердловской области за январь – декабрь 2007 года. U</w:t>
      </w:r>
      <w:r>
        <w:rPr>
          <w:sz w:val="24"/>
          <w:szCs w:val="24"/>
          <w:lang w:val="en-US"/>
        </w:rPr>
        <w:t xml:space="preserve">RL: </w:t>
      </w:r>
      <w:r w:rsidRPr="00C66606">
        <w:rPr>
          <w:sz w:val="24"/>
          <w:szCs w:val="24"/>
          <w:lang w:val="en-US"/>
        </w:rPr>
        <w:t>http</w:t>
      </w:r>
      <w:r w:rsidRPr="00C66606">
        <w:rPr>
          <w:sz w:val="24"/>
          <w:szCs w:val="24"/>
        </w:rPr>
        <w:t>://</w:t>
      </w:r>
      <w:r w:rsidRPr="00C66606">
        <w:rPr>
          <w:sz w:val="24"/>
          <w:szCs w:val="24"/>
          <w:lang w:val="en-US"/>
        </w:rPr>
        <w:t>www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midural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(дата обращения: 15.01.2008).</w:t>
      </w:r>
    </w:p>
    <w:p w:rsidR="007A05B1" w:rsidRDefault="007A05B1" w:rsidP="007A05B1">
      <w:pPr>
        <w:numPr>
          <w:ilvl w:val="1"/>
          <w:numId w:val="15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Новый деловой облик Екатеринбурга. URL: Официальный сайт ШОС-2009. </w:t>
      </w:r>
      <w:hyperlink r:id="rId7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shos</w:t>
        </w:r>
        <w:r>
          <w:rPr>
            <w:rStyle w:val="a3"/>
            <w:sz w:val="24"/>
            <w:szCs w:val="24"/>
          </w:rPr>
          <w:t>2009</w:t>
        </w:r>
        <w:r>
          <w:rPr>
            <w:rStyle w:val="a3"/>
            <w:sz w:val="24"/>
            <w:szCs w:val="24"/>
            <w:lang w:val="en-US"/>
          </w:rPr>
          <w:t>welcom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(дата обращения: 03.10.2008).</w:t>
      </w:r>
    </w:p>
    <w:p w:rsidR="007A05B1" w:rsidRDefault="007A05B1" w:rsidP="007A05B1">
      <w:pPr>
        <w:numPr>
          <w:ilvl w:val="1"/>
          <w:numId w:val="15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Пресс-релиз за 30 апреля 2008 года. Пресс-конференция Губернатора. URL: Официальный сайт Губернатора Свердловской области Э.Э. Росселя. </w:t>
      </w:r>
      <w:r w:rsidRPr="00C66606">
        <w:rPr>
          <w:sz w:val="24"/>
          <w:szCs w:val="24"/>
          <w:lang w:val="en-US"/>
        </w:rPr>
        <w:t>http</w:t>
      </w:r>
      <w:r w:rsidRPr="00C66606">
        <w:rPr>
          <w:sz w:val="24"/>
          <w:szCs w:val="24"/>
        </w:rPr>
        <w:t>://</w:t>
      </w:r>
      <w:r w:rsidRPr="00C66606">
        <w:rPr>
          <w:sz w:val="24"/>
          <w:szCs w:val="24"/>
          <w:lang w:val="en-US"/>
        </w:rPr>
        <w:t>www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rossel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(дата обращения: 02.05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2008).</w:t>
      </w: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spacing w:line="312" w:lineRule="auto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pStyle w:val="10"/>
        <w:ind w:firstLine="426"/>
        <w:jc w:val="right"/>
        <w:rPr>
          <w:sz w:val="24"/>
          <w:szCs w:val="24"/>
        </w:rPr>
      </w:pPr>
    </w:p>
    <w:p w:rsidR="007A05B1" w:rsidRDefault="007A05B1" w:rsidP="007A05B1">
      <w:pPr>
        <w:spacing w:line="312" w:lineRule="auto"/>
        <w:ind w:firstLine="426"/>
        <w:jc w:val="right"/>
        <w:rPr>
          <w:b/>
          <w:i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</w:p>
    <w:p w:rsidR="007A05B1" w:rsidRDefault="007A05B1" w:rsidP="007A05B1">
      <w:pPr>
        <w:pStyle w:val="a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4 </w:t>
      </w:r>
    </w:p>
    <w:p w:rsidR="007A05B1" w:rsidRDefault="007A05B1" w:rsidP="007A05B1">
      <w:pPr>
        <w:pStyle w:val="a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Образец</w:t>
      </w:r>
    </w:p>
    <w:p w:rsidR="007A05B1" w:rsidRDefault="007A05B1" w:rsidP="007A05B1">
      <w:pPr>
        <w:pStyle w:val="a7"/>
        <w:rPr>
          <w:sz w:val="24"/>
          <w:szCs w:val="24"/>
        </w:rPr>
      </w:pPr>
      <w:r>
        <w:rPr>
          <w:sz w:val="24"/>
          <w:szCs w:val="24"/>
        </w:rPr>
        <w:t>Список использованных источников и литературы</w:t>
      </w:r>
    </w:p>
    <w:p w:rsidR="007A05B1" w:rsidRDefault="007A05B1" w:rsidP="007A05B1">
      <w:pPr>
        <w:pStyle w:val="a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(вариант 2)</w:t>
      </w:r>
    </w:p>
    <w:p w:rsidR="007A05B1" w:rsidRDefault="007A05B1" w:rsidP="007A05B1">
      <w:pPr>
        <w:pStyle w:val="22"/>
        <w:numPr>
          <w:ilvl w:val="0"/>
          <w:numId w:val="17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Нормативно-правовые акты</w:t>
      </w:r>
    </w:p>
    <w:p w:rsidR="007A05B1" w:rsidRDefault="007A05B1" w:rsidP="007A05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7A05B1" w:rsidRDefault="007A05B1" w:rsidP="007A05B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A05B1" w:rsidRDefault="007A05B1" w:rsidP="007A05B1">
      <w:pPr>
        <w:pStyle w:val="20"/>
        <w:numPr>
          <w:ilvl w:val="1"/>
          <w:numId w:val="17"/>
        </w:numPr>
        <w:tabs>
          <w:tab w:val="left" w:pos="-142"/>
          <w:tab w:val="num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7A05B1" w:rsidRDefault="007A05B1" w:rsidP="007A05B1">
      <w:pPr>
        <w:pStyle w:val="20"/>
        <w:numPr>
          <w:ilvl w:val="0"/>
          <w:numId w:val="17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Гражданский кодекс Российской Федерации. Часть первая: 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4"/>
            <w:szCs w:val="24"/>
          </w:rPr>
          <w:t>1994 г</w:t>
        </w:r>
      </w:smartTag>
      <w:r>
        <w:rPr>
          <w:sz w:val="24"/>
          <w:szCs w:val="24"/>
        </w:rPr>
        <w:t xml:space="preserve">. № 51-ФЗ ( в ред. от 13 мая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.) // Российская газета. 1994.  8 декабря;  Российская газета. 2008. 16 мая.</w:t>
      </w:r>
    </w:p>
    <w:p w:rsidR="007A05B1" w:rsidRDefault="007A05B1" w:rsidP="007A05B1">
      <w:pPr>
        <w:pStyle w:val="20"/>
        <w:numPr>
          <w:ilvl w:val="0"/>
          <w:numId w:val="17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основах государственной службы Российской Федерации: Федеральный   закон от 31 июля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4"/>
            <w:szCs w:val="24"/>
          </w:rPr>
          <w:t>1995 г</w:t>
        </w:r>
      </w:smartTag>
      <w:r>
        <w:rPr>
          <w:sz w:val="24"/>
          <w:szCs w:val="24"/>
        </w:rPr>
        <w:t>. № 119-ФЗ (с изм.  и доп.) // Собрание законодательства РФ. 1995.  № 31.  Ст.3301.</w:t>
      </w:r>
    </w:p>
    <w:p w:rsidR="007A05B1" w:rsidRDefault="007A05B1" w:rsidP="007A05B1">
      <w:pPr>
        <w:pStyle w:val="20"/>
        <w:numPr>
          <w:ilvl w:val="0"/>
          <w:numId w:val="17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политических партиях: Федеральный закон от 11 июля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4"/>
            <w:szCs w:val="24"/>
          </w:rPr>
          <w:t>2001 г</w:t>
        </w:r>
      </w:smartTag>
      <w:r>
        <w:rPr>
          <w:sz w:val="24"/>
          <w:szCs w:val="24"/>
        </w:rPr>
        <w:t xml:space="preserve">. № 95-ФЗ (с изм.  от 22 июля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.) // Собрание законодательства РФ. 2001. № 29. Ст.2950;  2008. № 30 (часть 1). Ст.3600.</w:t>
      </w:r>
    </w:p>
    <w:p w:rsidR="007A05B1" w:rsidRDefault="007A05B1" w:rsidP="007A05B1">
      <w:pPr>
        <w:pStyle w:val="20"/>
        <w:numPr>
          <w:ilvl w:val="0"/>
          <w:numId w:val="17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реформе местного самоуправления в РФ: Указ Президента Российской Федерации от 26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4"/>
            <w:szCs w:val="24"/>
          </w:rPr>
          <w:t>1993 г</w:t>
        </w:r>
      </w:smartTag>
      <w:r>
        <w:rPr>
          <w:sz w:val="24"/>
          <w:szCs w:val="24"/>
        </w:rPr>
        <w:t xml:space="preserve">. № 1760  // Собрание актов Президента и Правительства РФ. 1993. № 44. Ст. 4188. 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федеральном реестре муниципальных образований в РФ: Постановление Правительства Российской Федерации от 19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 № 65 // Российская газета. 1998. 3 февраля.</w:t>
      </w:r>
    </w:p>
    <w:p w:rsidR="007A05B1" w:rsidRDefault="007A05B1" w:rsidP="007A05B1">
      <w:pPr>
        <w:pStyle w:val="20"/>
        <w:numPr>
          <w:ilvl w:val="0"/>
          <w:numId w:val="17"/>
        </w:numPr>
        <w:tabs>
          <w:tab w:val="left" w:pos="-142"/>
          <w:tab w:val="left" w:pos="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реестре государственных должностей государственной службы Свердловской области:  Закон Свердловской области от 22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 № 1 // Ведомости Свердловской областной думы. 1996. № 13.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структуре исполнительной власти Свердловской области: Указ Губернатора Свердловской области от 23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 № 320 // Областная газета. 1998. 6 августа. (Утратил силу).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работе с обращениями граждан: Письмо Государственного таможенного комитета РФ от 17 июля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 № 01-58-13666. (Документ не опубликован).</w:t>
      </w:r>
    </w:p>
    <w:p w:rsidR="007A05B1" w:rsidRDefault="007A05B1" w:rsidP="007A05B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Литература</w:t>
      </w:r>
    </w:p>
    <w:p w:rsidR="007A05B1" w:rsidRDefault="007A05B1" w:rsidP="007A05B1">
      <w:pPr>
        <w:rPr>
          <w:sz w:val="24"/>
          <w:szCs w:val="24"/>
        </w:rPr>
      </w:pP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Алиуллов Р.Р. Механизм социального управления (методологический аспект) // Социально-гуманитарные знания. 2003. № 6. С. 126-128.</w:t>
      </w:r>
    </w:p>
    <w:p w:rsidR="007A05B1" w:rsidRDefault="007A05B1" w:rsidP="007A05B1">
      <w:pPr>
        <w:pStyle w:val="210"/>
        <w:numPr>
          <w:ilvl w:val="0"/>
          <w:numId w:val="1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Атаманчук Г.В. Теория организации. М.: Изд. РАГС, 2007. 451 с.</w:t>
      </w:r>
    </w:p>
    <w:p w:rsidR="007A05B1" w:rsidRDefault="007A05B1" w:rsidP="007A05B1">
      <w:pPr>
        <w:pStyle w:val="210"/>
        <w:numPr>
          <w:ilvl w:val="0"/>
          <w:numId w:val="1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Гибсон Дж. Л., Иванцевич Д.М., Доннели Д.Х. Организации: поведение, структура, процессы: Пер. с англ. 8-е  изд. М.: Инфра-М, 2000. 650 с.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Кадибур Т.С. Жилищные условия населения Санкт-Петербурга // Санкт-Петербург в зеркале статистики. СПб.: Изд-во СПб.  ун-та экономики и финансов, 1993.  С. 12-37.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Лексин Н.В., Грицюк Т.В., Лексин А.В.  Регион как объект анализа и государственного управления // Финансы и кредит. 2008. № 4. С. 14-17.</w:t>
      </w:r>
    </w:p>
    <w:p w:rsidR="007A05B1" w:rsidRDefault="007A05B1" w:rsidP="007A05B1">
      <w:pPr>
        <w:pStyle w:val="210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Менеджмент: теория и практика в России / Под ред. А.Г. Поршнева, М.Л. Разу, А.В. Тихомировой. М.: ИД ФБК-ПРЕСС, 2003. 528 с.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Молочников М.Г. Рынком нужно управлять // Бизнес. 1994. № 5. С.46-49.</w:t>
      </w:r>
    </w:p>
    <w:p w:rsidR="007A05B1" w:rsidRDefault="007A05B1" w:rsidP="007A05B1">
      <w:pPr>
        <w:pStyle w:val="210"/>
        <w:numPr>
          <w:ilvl w:val="0"/>
          <w:numId w:val="1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Муниципальный менеджмент: Учебное пособие для вузов / Т.Г. Морозова, Г.Б. Победина, Г.Б. Поляк и др.; под ред. проф. Т.Г. Морозовой. М.: Банки и биржи: ЮНИТИ, 1997. 356 с.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Национальные счета России в 1989-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.: Статистический сб. М.: Госкомстат России, 1999.  63 с.</w:t>
      </w:r>
    </w:p>
    <w:p w:rsidR="007A05B1" w:rsidRDefault="007A05B1" w:rsidP="007A05B1">
      <w:pPr>
        <w:pStyle w:val="210"/>
        <w:numPr>
          <w:ilvl w:val="0"/>
          <w:numId w:val="17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Розенфельд В.Г., Старилов  Ю.Н. К вопросу о понятии и правовом статусе должностного лица //  Правовая наука и реформа  юридического образования: Сб. науч. тр. Воронеж: Изд-во  ВГУ, 1995. Вып.1. С.32-39.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Френч Р.Д. Государство, общество и бизнес в условиях индустриальной демократии // Проблемы теории и практики управления. 1993. № 1. С. 11-13.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Читая Г. Макрорегиональная  структурная динамика    промышленности России //  Вопросы статистики. 2004. № 12. С.16-20.</w:t>
      </w:r>
    </w:p>
    <w:p w:rsidR="007A05B1" w:rsidRDefault="007A05B1" w:rsidP="007A05B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Интернет-источники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Итоги работы предприятий и организаций потребительского рынка Свердловской области за январь – декабрь 2007 года. U</w:t>
      </w:r>
      <w:r>
        <w:rPr>
          <w:sz w:val="24"/>
          <w:szCs w:val="24"/>
          <w:lang w:val="en-US"/>
        </w:rPr>
        <w:t>RL</w:t>
      </w:r>
      <w:r>
        <w:rPr>
          <w:sz w:val="24"/>
          <w:szCs w:val="24"/>
        </w:rPr>
        <w:t xml:space="preserve">: </w:t>
      </w:r>
      <w:hyperlink r:id="rId8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midural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(дата обращения: 15.01.2008).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Новый деловой облик Екатеринбурга. URL: Официальный сайт ШОС-2009. </w:t>
      </w:r>
      <w:r w:rsidRPr="00C66606">
        <w:rPr>
          <w:sz w:val="24"/>
          <w:szCs w:val="24"/>
          <w:lang w:val="en-US"/>
        </w:rPr>
        <w:t>http</w:t>
      </w:r>
      <w:r w:rsidRPr="00C66606">
        <w:rPr>
          <w:sz w:val="24"/>
          <w:szCs w:val="24"/>
        </w:rPr>
        <w:t>://</w:t>
      </w:r>
      <w:r w:rsidRPr="00C66606">
        <w:rPr>
          <w:sz w:val="24"/>
          <w:szCs w:val="24"/>
          <w:lang w:val="en-US"/>
        </w:rPr>
        <w:t>www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shos</w:t>
      </w:r>
      <w:r w:rsidRPr="00C66606">
        <w:rPr>
          <w:sz w:val="24"/>
          <w:szCs w:val="24"/>
        </w:rPr>
        <w:t>2009</w:t>
      </w:r>
      <w:r w:rsidRPr="00C66606">
        <w:rPr>
          <w:sz w:val="24"/>
          <w:szCs w:val="24"/>
          <w:lang w:val="en-US"/>
        </w:rPr>
        <w:t>welcom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(дата обращения: 03.10.2008).</w:t>
      </w:r>
    </w:p>
    <w:p w:rsidR="007A05B1" w:rsidRDefault="007A05B1" w:rsidP="007A05B1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Пресс-релиз за 30 апреля 2008 года. Пресс-конференция Губернатора. URL: Официальный сайт Губернатора Свердловской области Э.Э. Росселя. </w:t>
      </w:r>
      <w:hyperlink r:id="rId9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rossel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(дата обращения: 02.05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2008).</w:t>
      </w:r>
    </w:p>
    <w:p w:rsidR="007A05B1" w:rsidRDefault="007A05B1" w:rsidP="007A05B1">
      <w:pPr>
        <w:spacing w:line="360" w:lineRule="auto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left="1080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jc w:val="both"/>
        <w:rPr>
          <w:sz w:val="24"/>
          <w:szCs w:val="24"/>
          <w:lang w:val="en-US"/>
        </w:rPr>
      </w:pPr>
    </w:p>
    <w:p w:rsidR="007A05B1" w:rsidRDefault="007A05B1" w:rsidP="007A05B1">
      <w:pPr>
        <w:pStyle w:val="1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7A05B1" w:rsidRDefault="007A05B1" w:rsidP="007A05B1">
      <w:pPr>
        <w:spacing w:line="312" w:lineRule="auto"/>
        <w:jc w:val="right"/>
        <w:rPr>
          <w:sz w:val="24"/>
          <w:szCs w:val="24"/>
        </w:rPr>
      </w:pPr>
    </w:p>
    <w:p w:rsidR="007A05B1" w:rsidRDefault="007A05B1" w:rsidP="007A05B1">
      <w:pPr>
        <w:pStyle w:val="a7"/>
        <w:rPr>
          <w:sz w:val="24"/>
          <w:szCs w:val="24"/>
        </w:rPr>
      </w:pPr>
      <w:r>
        <w:rPr>
          <w:sz w:val="24"/>
          <w:szCs w:val="24"/>
        </w:rPr>
        <w:t>Примеры библиографических описаний</w:t>
      </w:r>
    </w:p>
    <w:p w:rsidR="007A05B1" w:rsidRDefault="007A05B1" w:rsidP="007A05B1">
      <w:pPr>
        <w:pStyle w:val="a7"/>
        <w:rPr>
          <w:sz w:val="24"/>
          <w:szCs w:val="24"/>
        </w:rPr>
      </w:pPr>
    </w:p>
    <w:p w:rsidR="007A05B1" w:rsidRDefault="007A05B1" w:rsidP="007A05B1">
      <w:pPr>
        <w:pStyle w:val="20"/>
        <w:tabs>
          <w:tab w:val="left" w:pos="-142"/>
          <w:tab w:val="left" w:pos="0"/>
        </w:tabs>
        <w:spacing w:line="36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Нормативно-правовые акты 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основополагающих принципах и правах в сфере труда: Декларация Международной организации труда от 18 июня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 // Российская газета. 1998. 16 декабря.</w:t>
      </w:r>
    </w:p>
    <w:p w:rsidR="007A05B1" w:rsidRDefault="007A05B1" w:rsidP="007A05B1">
      <w:pPr>
        <w:pStyle w:val="20"/>
        <w:tabs>
          <w:tab w:val="left" w:pos="-142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7A05B1" w:rsidRDefault="007A05B1" w:rsidP="007A05B1">
      <w:pPr>
        <w:pStyle w:val="20"/>
        <w:tabs>
          <w:tab w:val="left" w:pos="-142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уполномоченном по правам человека в Российской Федерации: Федеральный Конституционный закон от 26 февраля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 № 1-ФКЗ // Собрание законодательства РФ. 1997. № 9. Ст. 1011.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Гражданский кодекс Российской Федерации. Часть первая: 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4"/>
            <w:szCs w:val="24"/>
          </w:rPr>
          <w:t>1994 г</w:t>
        </w:r>
      </w:smartTag>
      <w:r>
        <w:rPr>
          <w:sz w:val="24"/>
          <w:szCs w:val="24"/>
        </w:rPr>
        <w:t xml:space="preserve">. № 51-ФЗ ( в ред. от 13 мая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.) // Российская газета. 1994.  8 декабря;  Российская газета. 2008. 16 мая.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основах государственной службы Российской Федерации : Федеральный   закон от 31 июля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4"/>
            <w:szCs w:val="24"/>
          </w:rPr>
          <w:t>1995 г</w:t>
        </w:r>
      </w:smartTag>
      <w:r>
        <w:rPr>
          <w:sz w:val="24"/>
          <w:szCs w:val="24"/>
        </w:rPr>
        <w:t>. № 119-ФЗ (с изм.  и доп.) // Собрание законодательства РФ. 1995.  № 31.  Ст.3301. (Утратил силу).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политических партиях: Федеральный закон от 11 июля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4"/>
            <w:szCs w:val="24"/>
          </w:rPr>
          <w:t>2001 г</w:t>
        </w:r>
      </w:smartTag>
      <w:r>
        <w:rPr>
          <w:sz w:val="24"/>
          <w:szCs w:val="24"/>
        </w:rPr>
        <w:t xml:space="preserve">. № 95-ФЗ (с изменениями  от 22 июля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.) // Собрание законодательства РФ. 2001. № 29. Ст.2950;  2008. № 30 (часть 1). Ст.3600.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системе государственной службы Российской Федерации: Федеральный закон от 27 мая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  <w:szCs w:val="24"/>
          </w:rPr>
          <w:t>2003 г</w:t>
        </w:r>
      </w:smartTag>
      <w:r>
        <w:rPr>
          <w:sz w:val="24"/>
          <w:szCs w:val="24"/>
        </w:rPr>
        <w:t>. № 58-ФЗ // Собрание законодательства РФ. 2003. № 22. Ст. 2063.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 федеральной государственной гражданской службы: Указ Президента Российской Федерации от 30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 xml:space="preserve">. № 634  // Собрание законодательства РФ. 2008. № 18. Ст.2006. 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федеральном реестре муниципальных образований в РФ: Постановление Правительства Российской Федерации от 19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 № 65 // Российская газета. 1998. 3 февраля.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реестре государственных должностей государственной службы Свердловской области:  Закон Свердловской области от 22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 № 1 // Ведомости Свердловской областной думы. 1996. № 13. (Утратил силу).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особенностях регулирования земельных отношений на территории Свердловской области: Областной закон от 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>. № 18-ОЗ (с изменениями и дополнениями) // Собрание законодательства Свердловской области. 2004. № 6. Ст.482.</w:t>
      </w:r>
    </w:p>
    <w:p w:rsidR="007A05B1" w:rsidRDefault="007A05B1" w:rsidP="007A05B1">
      <w:pPr>
        <w:pStyle w:val="20"/>
        <w:tabs>
          <w:tab w:val="left" w:pos="-142"/>
          <w:tab w:val="left" w:pos="0"/>
        </w:tabs>
        <w:spacing w:after="0"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особенностях регулирования земельных отношений на территории Свердловской области: Областной закон от 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 xml:space="preserve">. № 18-ОЗ (в ред.  от 13.06.2006 г., 25.12 </w:t>
      </w:r>
      <w:smartTag w:uri="urn:schemas-microsoft-com:office:smarttags" w:element="metricconverter">
        <w:smartTagPr>
          <w:attr w:name="ProductID" w:val=".2006 г"/>
        </w:smartTagPr>
        <w:r>
          <w:rPr>
            <w:sz w:val="24"/>
            <w:szCs w:val="24"/>
          </w:rPr>
          <w:t>.2006 г</w:t>
        </w:r>
      </w:smartTag>
      <w:r>
        <w:rPr>
          <w:sz w:val="24"/>
          <w:szCs w:val="24"/>
        </w:rPr>
        <w:t xml:space="preserve">., 27.04.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>., 29.10.2007 г.) // Справочная  правовая система “Консультант Плюс».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дополнительных мерах по повышению эффективности использования средств на оплату труда работников исполнительных органов государственной власти Свердловской области: Указ Губернатора Свердловской области от 30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>. № 240 –УГ // Областная газета. 2007. 6 апреля.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Инструкции о порядке выдачи, замены, учете и хранении паспорта гражданина Российской Федерации: Приказ МВД РФ от 15 сентября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 № 605. (Документ не опубликован).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Иные документы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работе с обращениями граждан: Письмо Государственного таможенного комитета РФ от 17 июля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 xml:space="preserve">. № 01-58-13666. (Документ не опубликован). 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о комитете связи и информационных технологий администрации города Екатеринбурга: Распоряжение Главы Екатеринбурга от 16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>. № 350-р. (Документ не опубликован).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судебной практики</w:t>
      </w:r>
    </w:p>
    <w:p w:rsidR="007A05B1" w:rsidRDefault="007A05B1" w:rsidP="007A05B1">
      <w:pPr>
        <w:spacing w:line="360" w:lineRule="auto"/>
        <w:ind w:firstLine="993"/>
        <w:jc w:val="center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Конституционного Суда по ходатайству Пенсионного фонда Российской Федерации от 10 июля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 xml:space="preserve">. № 9-П // Вестник Конституционного Суда РФ. 2008. № 1. 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судебной практике по делам о мошенничестве, присвоении и растрате: Постановление Пленума Верховного Суда Российской Федерации от 27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>. № 51 // Бюллетень Верховного Суда РФ. 2008. № 2.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Обзор судебной практики Верховного Суда Российской Федерации за 1 квартал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// Бюллетень Верховного Суда РФ. 2008. № 8.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отказе в принятии запроса к рассмотрению: Определение Уставного Суда Свердловской области от 5 сентября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4"/>
            <w:szCs w:val="24"/>
          </w:rPr>
          <w:t>2001 г</w:t>
        </w:r>
      </w:smartTag>
      <w:r>
        <w:rPr>
          <w:sz w:val="24"/>
          <w:szCs w:val="24"/>
        </w:rPr>
        <w:t>. // Вестник Уставного суда Свердловской области. 2002. № 1 (5).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Верховного Суда Российской Федерации от 14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4"/>
            <w:szCs w:val="24"/>
          </w:rPr>
          <w:t>2005 г</w:t>
        </w:r>
      </w:smartTag>
      <w:r>
        <w:rPr>
          <w:sz w:val="24"/>
          <w:szCs w:val="24"/>
        </w:rPr>
        <w:t>. № ГКПИ05-1270 // Справочная правовая система «Консультант Плюс» (Документ не опубликован).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Решение Арбитражного суда Свердловской области от 22.02.2007 г. по делу № А60-34521/06-С4 // Справочная правовая  система «Консультант Плюс» (Документ не опубликован).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Архив Свердловского областного суда за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>. Уголовное дело №  2-70/04.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Архив прокуратуры г. Магнитогорска. Уголовное дело № 21126.</w:t>
      </w:r>
    </w:p>
    <w:p w:rsidR="007A05B1" w:rsidRDefault="007A05B1" w:rsidP="007A05B1">
      <w:pPr>
        <w:spacing w:line="360" w:lineRule="auto"/>
        <w:ind w:firstLine="993"/>
        <w:jc w:val="both"/>
        <w:rPr>
          <w:sz w:val="24"/>
          <w:szCs w:val="24"/>
        </w:rPr>
      </w:pPr>
    </w:p>
    <w:p w:rsidR="007A05B1" w:rsidRDefault="007A05B1" w:rsidP="007A05B1">
      <w:pPr>
        <w:pStyle w:val="20"/>
        <w:tabs>
          <w:tab w:val="left" w:pos="-142"/>
          <w:tab w:val="left" w:pos="0"/>
        </w:tabs>
        <w:spacing w:line="36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Архивные материалы</w:t>
      </w:r>
    </w:p>
    <w:p w:rsidR="007A05B1" w:rsidRDefault="007A05B1" w:rsidP="007A05B1">
      <w:pPr>
        <w:pStyle w:val="a8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Государственный архив Российской</w:t>
      </w:r>
      <w:r>
        <w:rPr>
          <w:sz w:val="24"/>
          <w:szCs w:val="24"/>
        </w:rPr>
        <w:tab/>
        <w:t xml:space="preserve"> Федерации – ГАРФ. Ф.10: Министерство сельского хозяйства. Оп.4. Д.14. Л.1-19.</w:t>
      </w:r>
    </w:p>
    <w:p w:rsidR="007A05B1" w:rsidRDefault="007A05B1" w:rsidP="007A05B1">
      <w:pPr>
        <w:pStyle w:val="a8"/>
        <w:spacing w:after="120" w:line="36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Государственный архив Пермской области – ГАПО. Ф.657: Канцелярия Пермского губернатора. Оп.1. Д.25. Л.3-16.</w:t>
      </w:r>
    </w:p>
    <w:p w:rsidR="007A05B1" w:rsidRDefault="007A05B1" w:rsidP="007A05B1">
      <w:pPr>
        <w:pStyle w:val="20"/>
        <w:spacing w:line="36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Книги одного, двух, трех и более авторов</w:t>
      </w:r>
    </w:p>
    <w:p w:rsidR="007A05B1" w:rsidRDefault="007A05B1" w:rsidP="007A05B1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Бархатов А.П. Международный учет: Учебное пособие. М.: Маркетинг, 2006. 213 с.</w:t>
      </w:r>
    </w:p>
    <w:p w:rsidR="007A05B1" w:rsidRDefault="007A05B1" w:rsidP="007A05B1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Кириллов Л.Г., Емельянова Т.Э. Конструируем управление. Челябинск: Книга, 2004. 248 с.</w:t>
      </w:r>
    </w:p>
    <w:p w:rsidR="007A05B1" w:rsidRDefault="007A05B1" w:rsidP="007A05B1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Мескон М., Альберт М., Хедоури Ф. Основы менеджмента: Пер. с англ. М.: Дело, 1997. 800 с.</w:t>
      </w:r>
    </w:p>
    <w:p w:rsidR="007A05B1" w:rsidRDefault="007A05B1" w:rsidP="007A05B1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.Организационное управление / Н.И. Архипова, В.В. Кульба, С.А. Косяченко и др.; Под ред. Н.И. Архиповой. М.: ПРИОР, 1988. 124 с.</w:t>
      </w:r>
    </w:p>
    <w:p w:rsidR="007A05B1" w:rsidRDefault="007A05B1" w:rsidP="007A05B1">
      <w:pPr>
        <w:spacing w:after="12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Сборник одного автора</w:t>
      </w:r>
    </w:p>
    <w:p w:rsidR="007A05B1" w:rsidRDefault="007A05B1" w:rsidP="007A05B1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Методологические проблемы современной науки: Сб. ст. / Сост. А.Т. Москаленко. М.:ИНФРА-М, 2000. 295 с.</w:t>
      </w:r>
    </w:p>
    <w:p w:rsidR="007A05B1" w:rsidRDefault="007A05B1" w:rsidP="007A05B1">
      <w:pPr>
        <w:spacing w:after="120" w:line="36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Сборник с коллективным автором</w:t>
      </w:r>
    </w:p>
    <w:p w:rsidR="007A05B1" w:rsidRDefault="007A05B1" w:rsidP="007A05B1">
      <w:pPr>
        <w:pStyle w:val="210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Непрерывное образование как педагогическая система: Сб. науч. Тр. / Отв. ред. Н.Н.Нечаев. М.: НИИВО,  1995. 156 с.</w:t>
      </w:r>
    </w:p>
    <w:p w:rsidR="007A05B1" w:rsidRDefault="007A05B1" w:rsidP="007A05B1">
      <w:pPr>
        <w:pStyle w:val="210"/>
        <w:spacing w:after="120" w:line="360" w:lineRule="auto"/>
        <w:rPr>
          <w:sz w:val="24"/>
          <w:szCs w:val="24"/>
        </w:rPr>
      </w:pPr>
    </w:p>
    <w:p w:rsidR="007A05B1" w:rsidRDefault="007A05B1" w:rsidP="007A05B1">
      <w:pPr>
        <w:pStyle w:val="21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Многотомные издания</w:t>
      </w: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Русская художественная культура конца Х1Х – начала ХХ века: В 4 кн. / Редкол.: А.Д. Алексеев и др. М.: Наука, 1968-1980.</w:t>
      </w:r>
    </w:p>
    <w:p w:rsidR="007A05B1" w:rsidRDefault="007A05B1" w:rsidP="007A05B1">
      <w:pPr>
        <w:pStyle w:val="21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Отдельный том из многотомного издания</w:t>
      </w: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Отечественная история: Энциклопедия: В 5 т. М.: Большая Российская энциклопедия, 1994. Т.1. 668 с.</w:t>
      </w:r>
    </w:p>
    <w:p w:rsidR="007A05B1" w:rsidRDefault="007A05B1" w:rsidP="007A05B1">
      <w:pPr>
        <w:spacing w:line="36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конференций</w:t>
      </w: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Дашковский П.К. К вопросу о психологических аспектах этнической экологии // Экология древних и современных обществ: Тез. докл. конф. Тюмень: ИПОС СО РАИ, 1999. С. 195-198.</w:t>
      </w:r>
    </w:p>
    <w:p w:rsidR="007A05B1" w:rsidRDefault="007A05B1" w:rsidP="007A05B1">
      <w:pPr>
        <w:spacing w:line="36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Статьи из сборников</w:t>
      </w: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Анкин Д.В. Чем философия отличается от литературы и от науки? // Жизненные миры философии: Сб. науч. ст.. Екатеринбург: Изд-во УрАГС, 1999. С. 152-170.</w:t>
      </w: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Попов Н.Н. Начало конституционализма в России // Конституционализм в России: теория, история, современность: Материалы науч.-практ. конф.  Екатеринбург: Изд-во УрГУ, 1999. С. 6-10.</w:t>
      </w:r>
    </w:p>
    <w:p w:rsidR="007A05B1" w:rsidRDefault="007A05B1" w:rsidP="007A05B1">
      <w:pPr>
        <w:pStyle w:val="21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Статьи из журналов и газет</w:t>
      </w: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Тоскунина В.Э. Программно-целевой подход к управлению социально-экономическими процессами в регионе // Регион. 2004. № 6. С.23-27..</w:t>
      </w:r>
    </w:p>
    <w:p w:rsidR="007A05B1" w:rsidRDefault="007A05B1" w:rsidP="007A05B1">
      <w:pPr>
        <w:pStyle w:val="21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Сабельникова Л.Ю. Социальная помощь семье и детям // Известия. 2002. 5 сентября.</w:t>
      </w:r>
    </w:p>
    <w:p w:rsidR="007A05B1" w:rsidRDefault="007A05B1" w:rsidP="007A05B1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Диссертация</w:t>
      </w: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Степанов Ю.Г. Профессиональная культура государственных служащих: социологический аспект. Дис. … канд. социол. наук. Екатеринбург, 1999. 245 с.</w:t>
      </w: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Статья из энциклопедии и словаря</w:t>
      </w: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Бирюков Б.В.,  Гастев Ю.А., Геллер Е.С.   Моделирование // БСЭ. 3-е изд.    М.,  1974.  Т.16.    С.393-395.</w:t>
      </w:r>
    </w:p>
    <w:p w:rsidR="007A05B1" w:rsidRDefault="007A05B1" w:rsidP="007A05B1">
      <w:pPr>
        <w:spacing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Менеджер // Советский энциклопедический словарь / Под. ред. А.М. Прохорова. М.: Сов. энциклопедия, 1987. С.790.</w:t>
      </w:r>
    </w:p>
    <w:p w:rsidR="007A05B1" w:rsidRDefault="007A05B1" w:rsidP="007A05B1">
      <w:pPr>
        <w:spacing w:line="312" w:lineRule="auto"/>
        <w:ind w:firstLine="709"/>
        <w:rPr>
          <w:sz w:val="24"/>
          <w:szCs w:val="24"/>
        </w:rPr>
      </w:pPr>
    </w:p>
    <w:p w:rsidR="007A05B1" w:rsidRDefault="007A05B1" w:rsidP="007A05B1">
      <w:pPr>
        <w:spacing w:line="312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Интернет-источники</w:t>
      </w: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Итоги работы предприятий и организаций потребительского рынка Свердловской области за январь – декабрь 2007 года. U</w:t>
      </w:r>
      <w:r>
        <w:rPr>
          <w:sz w:val="24"/>
          <w:szCs w:val="24"/>
          <w:lang w:val="en-US"/>
        </w:rPr>
        <w:t>RL</w:t>
      </w:r>
      <w:r>
        <w:rPr>
          <w:sz w:val="24"/>
          <w:szCs w:val="24"/>
        </w:rPr>
        <w:t xml:space="preserve">:* </w:t>
      </w:r>
      <w:r w:rsidRPr="00C66606">
        <w:rPr>
          <w:sz w:val="24"/>
          <w:szCs w:val="24"/>
          <w:lang w:val="en-US"/>
        </w:rPr>
        <w:t>http</w:t>
      </w:r>
      <w:r w:rsidRPr="00C66606">
        <w:rPr>
          <w:sz w:val="24"/>
          <w:szCs w:val="24"/>
        </w:rPr>
        <w:t>://</w:t>
      </w:r>
      <w:r w:rsidRPr="00C66606">
        <w:rPr>
          <w:sz w:val="24"/>
          <w:szCs w:val="24"/>
          <w:lang w:val="en-US"/>
        </w:rPr>
        <w:t>www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midural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(дата обращения: 15.01.2008).</w:t>
      </w: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Новый деловой облик Екатеринбурга. URL: Официальный сайт ШОС-2009. </w:t>
      </w:r>
      <w:hyperlink r:id="rId10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shos</w:t>
        </w:r>
        <w:r>
          <w:rPr>
            <w:rStyle w:val="a3"/>
            <w:sz w:val="24"/>
            <w:szCs w:val="24"/>
          </w:rPr>
          <w:t>2009</w:t>
        </w:r>
        <w:r>
          <w:rPr>
            <w:rStyle w:val="a3"/>
            <w:sz w:val="24"/>
            <w:szCs w:val="24"/>
            <w:lang w:val="en-US"/>
          </w:rPr>
          <w:t>welcom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(дата обращения: 03.10.2008).</w:t>
      </w: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Пресс-релиз за 30 апреля 2008 года. Пресс-конференция Губернатора. URL: Официальный сайт Губернатора Свердловской области Э.Э. Росселя. </w:t>
      </w:r>
      <w:r w:rsidRPr="00C66606">
        <w:rPr>
          <w:sz w:val="24"/>
          <w:szCs w:val="24"/>
          <w:lang w:val="en-US"/>
        </w:rPr>
        <w:t>http</w:t>
      </w:r>
      <w:r w:rsidRPr="00C66606">
        <w:rPr>
          <w:sz w:val="24"/>
          <w:szCs w:val="24"/>
        </w:rPr>
        <w:t>://</w:t>
      </w:r>
      <w:r w:rsidRPr="00C66606">
        <w:rPr>
          <w:sz w:val="24"/>
          <w:szCs w:val="24"/>
          <w:lang w:val="en-US"/>
        </w:rPr>
        <w:t>www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rossel</w:t>
      </w:r>
      <w:r w:rsidRPr="00C66606">
        <w:rPr>
          <w:sz w:val="24"/>
          <w:szCs w:val="24"/>
        </w:rPr>
        <w:t>.</w:t>
      </w:r>
      <w:r w:rsidRPr="00C66606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(дата обращения: 02.05.2008).</w:t>
      </w: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*Примечание:</w:t>
      </w:r>
      <w:r>
        <w:rPr>
          <w:sz w:val="24"/>
          <w:szCs w:val="24"/>
        </w:rPr>
        <w:t xml:space="preserve"> для обозначения электронного адреса используется аббревиатура «URL» (</w:t>
      </w:r>
      <w:r>
        <w:rPr>
          <w:sz w:val="24"/>
          <w:szCs w:val="24"/>
          <w:lang w:val="en-US"/>
        </w:rPr>
        <w:t>Uniform</w:t>
      </w:r>
      <w:r w:rsidRPr="007A05B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Resource</w:t>
      </w:r>
      <w:r w:rsidRPr="007A05B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Locator</w:t>
      </w:r>
      <w:r>
        <w:rPr>
          <w:sz w:val="24"/>
          <w:szCs w:val="24"/>
        </w:rPr>
        <w:t>) – унифицированный указатель ресурса.</w:t>
      </w: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spacing w:line="360" w:lineRule="auto"/>
        <w:ind w:firstLine="709"/>
        <w:jc w:val="both"/>
        <w:rPr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rPr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rPr>
          <w:sz w:val="24"/>
          <w:szCs w:val="24"/>
        </w:rPr>
      </w:pPr>
    </w:p>
    <w:p w:rsidR="007A05B1" w:rsidRDefault="007A05B1" w:rsidP="007A05B1">
      <w:pPr>
        <w:rPr>
          <w:sz w:val="24"/>
          <w:szCs w:val="24"/>
        </w:rPr>
      </w:pPr>
    </w:p>
    <w:p w:rsidR="007A05B1" w:rsidRDefault="007A05B1" w:rsidP="007A05B1">
      <w:pPr>
        <w:rPr>
          <w:sz w:val="24"/>
          <w:szCs w:val="24"/>
        </w:rPr>
      </w:pPr>
    </w:p>
    <w:p w:rsidR="007A05B1" w:rsidRDefault="007A05B1" w:rsidP="007A05B1">
      <w:pPr>
        <w:rPr>
          <w:sz w:val="24"/>
          <w:szCs w:val="24"/>
        </w:rPr>
      </w:pPr>
    </w:p>
    <w:p w:rsidR="007A05B1" w:rsidRDefault="007A05B1" w:rsidP="007A05B1">
      <w:pPr>
        <w:jc w:val="both"/>
        <w:rPr>
          <w:sz w:val="24"/>
          <w:szCs w:val="24"/>
        </w:rPr>
      </w:pPr>
    </w:p>
    <w:p w:rsidR="007A05B1" w:rsidRDefault="007A05B1" w:rsidP="007A05B1">
      <w:pPr>
        <w:pStyle w:val="1"/>
        <w:spacing w:line="312" w:lineRule="auto"/>
        <w:ind w:left="0"/>
        <w:jc w:val="right"/>
      </w:pPr>
    </w:p>
    <w:p w:rsidR="007A05B1" w:rsidRDefault="007A05B1">
      <w:bookmarkStart w:id="0" w:name="_GoBack"/>
      <w:bookmarkEnd w:id="0"/>
    </w:p>
    <w:sectPr w:rsidR="007A05B1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9A3" w:rsidRDefault="004C39A3">
      <w:r>
        <w:separator/>
      </w:r>
    </w:p>
  </w:endnote>
  <w:endnote w:type="continuationSeparator" w:id="0">
    <w:p w:rsidR="004C39A3" w:rsidRDefault="004C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B1" w:rsidRDefault="007A05B1" w:rsidP="007A05B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05B1" w:rsidRDefault="007A05B1" w:rsidP="007A05B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B1" w:rsidRDefault="007A05B1" w:rsidP="007A05B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B43">
      <w:rPr>
        <w:rStyle w:val="a9"/>
        <w:noProof/>
      </w:rPr>
      <w:t>1</w:t>
    </w:r>
    <w:r>
      <w:rPr>
        <w:rStyle w:val="a9"/>
      </w:rPr>
      <w:fldChar w:fldCharType="end"/>
    </w:r>
  </w:p>
  <w:p w:rsidR="007A05B1" w:rsidRDefault="007A05B1" w:rsidP="007A05B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9A3" w:rsidRDefault="004C39A3">
      <w:r>
        <w:separator/>
      </w:r>
    </w:p>
  </w:footnote>
  <w:footnote w:type="continuationSeparator" w:id="0">
    <w:p w:rsidR="004C39A3" w:rsidRDefault="004C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EB39F4"/>
    <w:multiLevelType w:val="hybridMultilevel"/>
    <w:tmpl w:val="63E84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01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156C9"/>
    <w:multiLevelType w:val="singleLevel"/>
    <w:tmpl w:val="5596DBE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078521D6"/>
    <w:multiLevelType w:val="hybridMultilevel"/>
    <w:tmpl w:val="2C80B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D2869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82251"/>
    <w:multiLevelType w:val="singleLevel"/>
    <w:tmpl w:val="FFFFFFFF"/>
    <w:lvl w:ilvl="0">
      <w:start w:val="1"/>
      <w:numFmt w:val="bullet"/>
      <w:lvlText w:val=""/>
      <w:legacy w:legacy="1" w:legacySpace="113" w:legacyIndent="0"/>
      <w:lvlJc w:val="left"/>
      <w:pPr>
        <w:ind w:left="426" w:firstLine="0"/>
      </w:pPr>
      <w:rPr>
        <w:rFonts w:ascii="Symbol" w:hAnsi="Symbol" w:hint="default"/>
      </w:rPr>
    </w:lvl>
  </w:abstractNum>
  <w:abstractNum w:abstractNumId="5">
    <w:nsid w:val="16015503"/>
    <w:multiLevelType w:val="singleLevel"/>
    <w:tmpl w:val="292E1E7C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6">
    <w:nsid w:val="24F460C8"/>
    <w:multiLevelType w:val="multilevel"/>
    <w:tmpl w:val="D5E442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</w:lvl>
  </w:abstractNum>
  <w:abstractNum w:abstractNumId="7">
    <w:nsid w:val="2E6F0C36"/>
    <w:multiLevelType w:val="singleLevel"/>
    <w:tmpl w:val="EE060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>
    <w:nsid w:val="3E200BD5"/>
    <w:multiLevelType w:val="multilevel"/>
    <w:tmpl w:val="4C0013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0DF6B52"/>
    <w:multiLevelType w:val="hybridMultilevel"/>
    <w:tmpl w:val="A7A85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F34F2"/>
    <w:multiLevelType w:val="singleLevel"/>
    <w:tmpl w:val="AB6A85A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4D951047"/>
    <w:multiLevelType w:val="singleLevel"/>
    <w:tmpl w:val="4958013A"/>
    <w:lvl w:ilvl="0">
      <w:start w:val="1"/>
      <w:numFmt w:val="decimal"/>
      <w:lvlText w:val="%1. "/>
      <w:legacy w:legacy="1" w:legacySpace="0" w:legacyIndent="283"/>
      <w:lvlJc w:val="left"/>
      <w:pPr>
        <w:ind w:left="119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55074349"/>
    <w:multiLevelType w:val="singleLevel"/>
    <w:tmpl w:val="F8964EEA"/>
    <w:lvl w:ilvl="0">
      <w:start w:val="7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5E5C3071"/>
    <w:multiLevelType w:val="singleLevel"/>
    <w:tmpl w:val="1CAC5AAE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>
    <w:nsid w:val="6A8F45A9"/>
    <w:multiLevelType w:val="hybridMultilevel"/>
    <w:tmpl w:val="553436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5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"/>
        <w:legacy w:legacy="1" w:legacySpace="113" w:legacyIndent="0"/>
        <w:lvlJc w:val="left"/>
        <w:pPr>
          <w:ind w:left="426" w:firstLine="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10"/>
    <w:lvlOverride w:ilvl="0">
      <w:startOverride w:val="6"/>
    </w:lvlOverride>
  </w:num>
  <w:num w:numId="11">
    <w:abstractNumId w:val="12"/>
    <w:lvlOverride w:ilvl="0">
      <w:startOverride w:val="7"/>
    </w:lvlOverride>
  </w:num>
  <w:num w:numId="12">
    <w:abstractNumId w:val="13"/>
    <w:lvlOverride w:ilvl="0">
      <w:startOverride w:val="8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5B1"/>
    <w:rsid w:val="001D7BB9"/>
    <w:rsid w:val="004C39A3"/>
    <w:rsid w:val="00501B43"/>
    <w:rsid w:val="007A05B1"/>
    <w:rsid w:val="00C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5DA56-4A9A-47FE-AB38-FBA2C694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5B1"/>
  </w:style>
  <w:style w:type="paragraph" w:styleId="1">
    <w:name w:val="heading 1"/>
    <w:basedOn w:val="a"/>
    <w:next w:val="a"/>
    <w:qFormat/>
    <w:rsid w:val="007A05B1"/>
    <w:pPr>
      <w:keepNext/>
      <w:ind w:left="851"/>
      <w:jc w:val="both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7A05B1"/>
    <w:pPr>
      <w:keepNext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7A05B1"/>
    <w:pPr>
      <w:keepNext/>
      <w:ind w:firstLine="426"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7A05B1"/>
    <w:pPr>
      <w:keepNext/>
      <w:tabs>
        <w:tab w:val="left" w:pos="0"/>
      </w:tabs>
      <w:jc w:val="both"/>
      <w:outlineLvl w:val="3"/>
    </w:pPr>
    <w:rPr>
      <w:sz w:val="28"/>
      <w:u w:val="single"/>
    </w:rPr>
  </w:style>
  <w:style w:type="paragraph" w:styleId="6">
    <w:name w:val="heading 6"/>
    <w:basedOn w:val="a"/>
    <w:next w:val="a"/>
    <w:qFormat/>
    <w:rsid w:val="007A05B1"/>
    <w:pPr>
      <w:keepNext/>
      <w:jc w:val="both"/>
      <w:outlineLvl w:val="5"/>
    </w:pPr>
    <w:rPr>
      <w:rFonts w:ascii="Arial" w:hAnsi="Arial"/>
      <w:i/>
      <w:sz w:val="28"/>
    </w:rPr>
  </w:style>
  <w:style w:type="paragraph" w:styleId="7">
    <w:name w:val="heading 7"/>
    <w:basedOn w:val="a"/>
    <w:next w:val="a"/>
    <w:qFormat/>
    <w:rsid w:val="007A05B1"/>
    <w:pPr>
      <w:keepNext/>
      <w:jc w:val="both"/>
      <w:outlineLvl w:val="6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05B1"/>
    <w:rPr>
      <w:color w:val="0000FF"/>
      <w:u w:val="single"/>
    </w:rPr>
  </w:style>
  <w:style w:type="character" w:styleId="a4">
    <w:name w:val="FollowedHyperlink"/>
    <w:basedOn w:val="a0"/>
    <w:rsid w:val="007A05B1"/>
    <w:rPr>
      <w:color w:val="800080"/>
      <w:u w:val="single"/>
    </w:rPr>
  </w:style>
  <w:style w:type="paragraph" w:styleId="a5">
    <w:name w:val="header"/>
    <w:basedOn w:val="a"/>
    <w:rsid w:val="007A05B1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A05B1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7A05B1"/>
    <w:pPr>
      <w:jc w:val="center"/>
    </w:pPr>
    <w:rPr>
      <w:b/>
      <w:sz w:val="28"/>
    </w:rPr>
  </w:style>
  <w:style w:type="paragraph" w:styleId="a8">
    <w:name w:val="Body Text Indent"/>
    <w:basedOn w:val="a"/>
    <w:rsid w:val="007A05B1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7A05B1"/>
    <w:pPr>
      <w:spacing w:after="120" w:line="480" w:lineRule="auto"/>
    </w:pPr>
  </w:style>
  <w:style w:type="paragraph" w:styleId="30">
    <w:name w:val="Body Text 3"/>
    <w:basedOn w:val="a"/>
    <w:rsid w:val="007A05B1"/>
    <w:pPr>
      <w:jc w:val="both"/>
    </w:pPr>
    <w:rPr>
      <w:rFonts w:ascii="Arial" w:hAnsi="Arial"/>
      <w:sz w:val="28"/>
    </w:rPr>
  </w:style>
  <w:style w:type="paragraph" w:styleId="21">
    <w:name w:val="Body Text Indent 2"/>
    <w:basedOn w:val="a"/>
    <w:rsid w:val="007A05B1"/>
    <w:pPr>
      <w:ind w:left="284"/>
      <w:jc w:val="both"/>
    </w:pPr>
    <w:rPr>
      <w:sz w:val="28"/>
    </w:rPr>
  </w:style>
  <w:style w:type="paragraph" w:styleId="31">
    <w:name w:val="Body Text Indent 3"/>
    <w:basedOn w:val="a"/>
    <w:rsid w:val="007A05B1"/>
    <w:pPr>
      <w:ind w:firstLine="284"/>
      <w:jc w:val="both"/>
    </w:pPr>
    <w:rPr>
      <w:sz w:val="28"/>
    </w:rPr>
  </w:style>
  <w:style w:type="paragraph" w:customStyle="1" w:styleId="210">
    <w:name w:val="Основной текст 21"/>
    <w:basedOn w:val="a"/>
    <w:rsid w:val="007A05B1"/>
    <w:pPr>
      <w:jc w:val="both"/>
    </w:pPr>
    <w:rPr>
      <w:sz w:val="28"/>
    </w:rPr>
  </w:style>
  <w:style w:type="paragraph" w:customStyle="1" w:styleId="70">
    <w:name w:val="заголовок 7"/>
    <w:basedOn w:val="a"/>
    <w:next w:val="a"/>
    <w:rsid w:val="007A05B1"/>
    <w:pPr>
      <w:keepNext/>
      <w:spacing w:line="312" w:lineRule="auto"/>
      <w:ind w:firstLine="851"/>
      <w:jc w:val="both"/>
    </w:pPr>
    <w:rPr>
      <w:sz w:val="28"/>
    </w:rPr>
  </w:style>
  <w:style w:type="paragraph" w:customStyle="1" w:styleId="60">
    <w:name w:val="заголовок 6"/>
    <w:basedOn w:val="a"/>
    <w:next w:val="a"/>
    <w:rsid w:val="007A05B1"/>
    <w:pPr>
      <w:keepNext/>
      <w:spacing w:line="312" w:lineRule="auto"/>
      <w:ind w:firstLine="851"/>
      <w:jc w:val="both"/>
    </w:pPr>
    <w:rPr>
      <w:i/>
      <w:sz w:val="28"/>
    </w:rPr>
  </w:style>
  <w:style w:type="paragraph" w:customStyle="1" w:styleId="40">
    <w:name w:val="заголовок 4"/>
    <w:basedOn w:val="a"/>
    <w:next w:val="a"/>
    <w:rsid w:val="007A05B1"/>
    <w:pPr>
      <w:keepNext/>
      <w:spacing w:line="312" w:lineRule="auto"/>
      <w:ind w:left="284" w:firstLine="851"/>
      <w:jc w:val="both"/>
    </w:pPr>
    <w:rPr>
      <w:b/>
      <w:sz w:val="28"/>
    </w:rPr>
  </w:style>
  <w:style w:type="paragraph" w:customStyle="1" w:styleId="10">
    <w:name w:val="заголовок 1"/>
    <w:basedOn w:val="a"/>
    <w:next w:val="a"/>
    <w:rsid w:val="007A05B1"/>
    <w:pPr>
      <w:keepNext/>
      <w:spacing w:line="312" w:lineRule="auto"/>
      <w:ind w:left="851" w:firstLine="851"/>
      <w:jc w:val="both"/>
    </w:pPr>
    <w:rPr>
      <w:sz w:val="28"/>
    </w:rPr>
  </w:style>
  <w:style w:type="paragraph" w:customStyle="1" w:styleId="22">
    <w:name w:val="заголовок 2"/>
    <w:basedOn w:val="a"/>
    <w:next w:val="a"/>
    <w:rsid w:val="007A05B1"/>
    <w:pPr>
      <w:keepNext/>
      <w:spacing w:line="312" w:lineRule="auto"/>
      <w:ind w:left="851" w:firstLine="851"/>
      <w:jc w:val="center"/>
    </w:pPr>
    <w:rPr>
      <w:sz w:val="28"/>
    </w:rPr>
  </w:style>
  <w:style w:type="character" w:styleId="a9">
    <w:name w:val="page number"/>
    <w:basedOn w:val="a0"/>
    <w:rsid w:val="007A0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ura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os2009welcom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hos2009welc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se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6455</Words>
  <Characters>36799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Uapa</Company>
  <LinksUpToDate>false</LinksUpToDate>
  <CharactersWithSpaces>43168</CharactersWithSpaces>
  <SharedDoc>false</SharedDoc>
  <HLinks>
    <vt:vector size="54" baseType="variant"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http://www.rossel.ru/</vt:lpwstr>
      </vt:variant>
      <vt:variant>
        <vt:lpwstr/>
      </vt:variant>
      <vt:variant>
        <vt:i4>1704027</vt:i4>
      </vt:variant>
      <vt:variant>
        <vt:i4>21</vt:i4>
      </vt:variant>
      <vt:variant>
        <vt:i4>0</vt:i4>
      </vt:variant>
      <vt:variant>
        <vt:i4>5</vt:i4>
      </vt:variant>
      <vt:variant>
        <vt:lpwstr>http://www.shos2009welcom.ru/</vt:lpwstr>
      </vt:variant>
      <vt:variant>
        <vt:lpwstr/>
      </vt:variant>
      <vt:variant>
        <vt:i4>6357110</vt:i4>
      </vt:variant>
      <vt:variant>
        <vt:i4>18</vt:i4>
      </vt:variant>
      <vt:variant>
        <vt:i4>0</vt:i4>
      </vt:variant>
      <vt:variant>
        <vt:i4>5</vt:i4>
      </vt:variant>
      <vt:variant>
        <vt:lpwstr>http://www.midural.ru/</vt:lpwstr>
      </vt:variant>
      <vt:variant>
        <vt:lpwstr/>
      </vt:variant>
      <vt:variant>
        <vt:i4>1310802</vt:i4>
      </vt:variant>
      <vt:variant>
        <vt:i4>15</vt:i4>
      </vt:variant>
      <vt:variant>
        <vt:i4>0</vt:i4>
      </vt:variant>
      <vt:variant>
        <vt:i4>5</vt:i4>
      </vt:variant>
      <vt:variant>
        <vt:lpwstr>http://www.rossel.ru/</vt:lpwstr>
      </vt:variant>
      <vt:variant>
        <vt:lpwstr/>
      </vt:variant>
      <vt:variant>
        <vt:i4>1704027</vt:i4>
      </vt:variant>
      <vt:variant>
        <vt:i4>12</vt:i4>
      </vt:variant>
      <vt:variant>
        <vt:i4>0</vt:i4>
      </vt:variant>
      <vt:variant>
        <vt:i4>5</vt:i4>
      </vt:variant>
      <vt:variant>
        <vt:lpwstr>http://www.shos2009welcom.ru/</vt:lpwstr>
      </vt:variant>
      <vt:variant>
        <vt:lpwstr/>
      </vt:variant>
      <vt:variant>
        <vt:i4>6357110</vt:i4>
      </vt:variant>
      <vt:variant>
        <vt:i4>9</vt:i4>
      </vt:variant>
      <vt:variant>
        <vt:i4>0</vt:i4>
      </vt:variant>
      <vt:variant>
        <vt:i4>5</vt:i4>
      </vt:variant>
      <vt:variant>
        <vt:lpwstr>http://www.midural.ru/</vt:lpwstr>
      </vt:variant>
      <vt:variant>
        <vt:lpwstr/>
      </vt:variant>
      <vt:variant>
        <vt:i4>1310802</vt:i4>
      </vt:variant>
      <vt:variant>
        <vt:i4>6</vt:i4>
      </vt:variant>
      <vt:variant>
        <vt:i4>0</vt:i4>
      </vt:variant>
      <vt:variant>
        <vt:i4>5</vt:i4>
      </vt:variant>
      <vt:variant>
        <vt:lpwstr>http://www.rossel.ru/</vt:lpwstr>
      </vt:variant>
      <vt:variant>
        <vt:lpwstr/>
      </vt:variant>
      <vt:variant>
        <vt:i4>1704027</vt:i4>
      </vt:variant>
      <vt:variant>
        <vt:i4>3</vt:i4>
      </vt:variant>
      <vt:variant>
        <vt:i4>0</vt:i4>
      </vt:variant>
      <vt:variant>
        <vt:i4>5</vt:i4>
      </vt:variant>
      <vt:variant>
        <vt:lpwstr>http://www.shos2009welcom.ru/</vt:lpwstr>
      </vt:variant>
      <vt:variant>
        <vt:lpwstr/>
      </vt:variant>
      <vt:variant>
        <vt:i4>6357110</vt:i4>
      </vt:variant>
      <vt:variant>
        <vt:i4>0</vt:i4>
      </vt:variant>
      <vt:variant>
        <vt:i4>0</vt:i4>
      </vt:variant>
      <vt:variant>
        <vt:i4>5</vt:i4>
      </vt:variant>
      <vt:variant>
        <vt:lpwstr>http://www.midural.ru/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2014-07-20T10:03:00Z</dcterms:created>
  <dcterms:modified xsi:type="dcterms:W3CDTF">2014-07-20T10:03:00Z</dcterms:modified>
</cp:coreProperties>
</file>