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C1" w:rsidRPr="00273002" w:rsidRDefault="006E0BC1" w:rsidP="00273002">
      <w:pPr>
        <w:spacing w:line="360" w:lineRule="auto"/>
        <w:ind w:firstLine="709"/>
        <w:jc w:val="center"/>
        <w:rPr>
          <w:color w:val="auto"/>
        </w:rPr>
      </w:pPr>
      <w:r w:rsidRPr="00273002">
        <w:rPr>
          <w:color w:val="auto"/>
        </w:rPr>
        <w:t>БЕЛОРУССКИЙ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ГСОУДАРСТВЕННЫЙ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УНИВЕРСИТЕТ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ИНФОМАРТИКИ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РАДИОЭЛЕКТРОНИКИ</w:t>
      </w:r>
    </w:p>
    <w:p w:rsidR="006E0BC1" w:rsidRPr="00273002" w:rsidRDefault="006E0BC1" w:rsidP="00273002">
      <w:pPr>
        <w:spacing w:line="360" w:lineRule="auto"/>
        <w:ind w:firstLine="709"/>
        <w:jc w:val="center"/>
        <w:rPr>
          <w:color w:val="auto"/>
        </w:rPr>
      </w:pPr>
    </w:p>
    <w:p w:rsidR="006E0BC1" w:rsidRPr="00273002" w:rsidRDefault="006E0BC1" w:rsidP="00273002">
      <w:pPr>
        <w:spacing w:line="360" w:lineRule="auto"/>
        <w:ind w:firstLine="709"/>
        <w:jc w:val="center"/>
        <w:rPr>
          <w:color w:val="auto"/>
        </w:rPr>
      </w:pPr>
      <w:r w:rsidRPr="00273002">
        <w:rPr>
          <w:color w:val="auto"/>
        </w:rPr>
        <w:t>Кафедра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менеджмента</w:t>
      </w:r>
    </w:p>
    <w:p w:rsidR="006E0BC1" w:rsidRPr="00273002" w:rsidRDefault="006E0BC1" w:rsidP="00273002">
      <w:pPr>
        <w:spacing w:line="360" w:lineRule="auto"/>
        <w:ind w:firstLine="709"/>
        <w:jc w:val="both"/>
        <w:rPr>
          <w:color w:val="auto"/>
        </w:rPr>
      </w:pPr>
    </w:p>
    <w:p w:rsidR="006E0BC1" w:rsidRPr="00273002" w:rsidRDefault="006E0BC1" w:rsidP="00273002">
      <w:pPr>
        <w:spacing w:line="360" w:lineRule="auto"/>
        <w:ind w:firstLine="709"/>
        <w:jc w:val="both"/>
        <w:rPr>
          <w:color w:val="auto"/>
        </w:rPr>
      </w:pPr>
    </w:p>
    <w:p w:rsidR="006E0BC1" w:rsidRPr="00273002" w:rsidRDefault="006E0BC1" w:rsidP="00273002">
      <w:pPr>
        <w:spacing w:line="360" w:lineRule="auto"/>
        <w:ind w:firstLine="709"/>
        <w:jc w:val="both"/>
        <w:rPr>
          <w:color w:val="auto"/>
        </w:rPr>
      </w:pPr>
    </w:p>
    <w:p w:rsidR="006E0BC1" w:rsidRPr="00273002" w:rsidRDefault="006E0BC1" w:rsidP="00273002">
      <w:pPr>
        <w:spacing w:line="360" w:lineRule="auto"/>
        <w:ind w:firstLine="709"/>
        <w:jc w:val="both"/>
        <w:rPr>
          <w:color w:val="auto"/>
        </w:rPr>
      </w:pPr>
    </w:p>
    <w:p w:rsidR="006E0BC1" w:rsidRPr="00273002" w:rsidRDefault="006E0BC1" w:rsidP="00273002">
      <w:pPr>
        <w:spacing w:line="360" w:lineRule="auto"/>
        <w:ind w:firstLine="709"/>
        <w:jc w:val="both"/>
        <w:rPr>
          <w:color w:val="auto"/>
        </w:rPr>
      </w:pPr>
    </w:p>
    <w:p w:rsidR="006E0BC1" w:rsidRPr="00273002" w:rsidRDefault="006E0BC1" w:rsidP="00273002">
      <w:pPr>
        <w:spacing w:line="360" w:lineRule="auto"/>
        <w:ind w:firstLine="709"/>
        <w:jc w:val="center"/>
        <w:rPr>
          <w:b/>
          <w:color w:val="auto"/>
        </w:rPr>
      </w:pPr>
      <w:r w:rsidRPr="00273002">
        <w:rPr>
          <w:b/>
          <w:color w:val="auto"/>
        </w:rPr>
        <w:t>РЕФЕРАТ</w:t>
      </w:r>
    </w:p>
    <w:p w:rsidR="006E0BC1" w:rsidRPr="00273002" w:rsidRDefault="006E0BC1" w:rsidP="00273002">
      <w:pPr>
        <w:spacing w:line="360" w:lineRule="auto"/>
        <w:ind w:firstLine="709"/>
        <w:jc w:val="center"/>
        <w:rPr>
          <w:b/>
          <w:color w:val="auto"/>
        </w:rPr>
      </w:pPr>
      <w:r w:rsidRPr="00273002">
        <w:rPr>
          <w:b/>
          <w:color w:val="auto"/>
        </w:rPr>
        <w:t>На</w:t>
      </w:r>
      <w:r w:rsidR="00273002">
        <w:rPr>
          <w:b/>
          <w:color w:val="auto"/>
        </w:rPr>
        <w:t xml:space="preserve"> </w:t>
      </w:r>
      <w:r w:rsidRPr="00273002">
        <w:rPr>
          <w:b/>
          <w:color w:val="auto"/>
        </w:rPr>
        <w:t>тему:</w:t>
      </w:r>
    </w:p>
    <w:p w:rsidR="006E0BC1" w:rsidRPr="00273002" w:rsidRDefault="006E0BC1" w:rsidP="00273002">
      <w:pPr>
        <w:spacing w:line="360" w:lineRule="auto"/>
        <w:ind w:firstLine="709"/>
        <w:jc w:val="center"/>
        <w:rPr>
          <w:b/>
          <w:color w:val="auto"/>
        </w:rPr>
      </w:pPr>
    </w:p>
    <w:p w:rsidR="00C07668" w:rsidRPr="00273002" w:rsidRDefault="006E0BC1" w:rsidP="00273002">
      <w:pPr>
        <w:spacing w:line="360" w:lineRule="auto"/>
        <w:ind w:firstLine="709"/>
        <w:jc w:val="center"/>
        <w:rPr>
          <w:b/>
          <w:color w:val="auto"/>
        </w:rPr>
      </w:pPr>
      <w:r w:rsidRPr="00273002">
        <w:rPr>
          <w:b/>
          <w:color w:val="auto"/>
        </w:rPr>
        <w:t>«</w:t>
      </w:r>
      <w:r w:rsidR="00C07668" w:rsidRPr="00273002">
        <w:rPr>
          <w:b/>
          <w:color w:val="auto"/>
        </w:rPr>
        <w:t>АНАЛИЗ</w:t>
      </w:r>
      <w:r w:rsidR="00273002">
        <w:rPr>
          <w:b/>
          <w:color w:val="auto"/>
        </w:rPr>
        <w:t xml:space="preserve"> </w:t>
      </w:r>
      <w:r w:rsidR="00C07668" w:rsidRPr="00273002">
        <w:rPr>
          <w:b/>
          <w:color w:val="auto"/>
        </w:rPr>
        <w:t>ПРОИЗВОДСТВЕННО-ХОЗЯЙСТВЕННОЙ</w:t>
      </w:r>
      <w:r w:rsidR="00273002">
        <w:rPr>
          <w:b/>
          <w:color w:val="auto"/>
        </w:rPr>
        <w:t xml:space="preserve"> </w:t>
      </w:r>
      <w:r w:rsidR="00C07668" w:rsidRPr="00273002">
        <w:rPr>
          <w:b/>
          <w:color w:val="auto"/>
        </w:rPr>
        <w:t>ДЕЯТЕЛЬНОСТИ</w:t>
      </w:r>
      <w:r w:rsidR="00273002">
        <w:rPr>
          <w:b/>
          <w:color w:val="auto"/>
        </w:rPr>
        <w:t xml:space="preserve"> </w:t>
      </w:r>
      <w:r w:rsidR="00C07668" w:rsidRPr="00273002">
        <w:rPr>
          <w:b/>
          <w:color w:val="auto"/>
        </w:rPr>
        <w:t>СООО</w:t>
      </w:r>
      <w:r w:rsidR="00273002">
        <w:rPr>
          <w:b/>
          <w:color w:val="auto"/>
        </w:rPr>
        <w:t xml:space="preserve"> </w:t>
      </w:r>
      <w:r w:rsidR="00C07668" w:rsidRPr="00273002">
        <w:rPr>
          <w:b/>
          <w:color w:val="auto"/>
        </w:rPr>
        <w:t>«ВИДЕОМАКС»</w:t>
      </w:r>
      <w:r w:rsidRPr="00273002">
        <w:rPr>
          <w:b/>
          <w:color w:val="auto"/>
        </w:rPr>
        <w:t>»</w:t>
      </w:r>
    </w:p>
    <w:p w:rsidR="006E0BC1" w:rsidRPr="00273002" w:rsidRDefault="006E0BC1" w:rsidP="00273002">
      <w:pPr>
        <w:spacing w:line="360" w:lineRule="auto"/>
        <w:ind w:firstLine="709"/>
        <w:jc w:val="both"/>
        <w:rPr>
          <w:color w:val="auto"/>
        </w:rPr>
      </w:pPr>
    </w:p>
    <w:p w:rsidR="006E0BC1" w:rsidRPr="00273002" w:rsidRDefault="006E0BC1" w:rsidP="00273002">
      <w:pPr>
        <w:spacing w:line="360" w:lineRule="auto"/>
        <w:ind w:firstLine="709"/>
        <w:jc w:val="both"/>
        <w:rPr>
          <w:color w:val="auto"/>
        </w:rPr>
      </w:pPr>
    </w:p>
    <w:p w:rsidR="006E0BC1" w:rsidRPr="00273002" w:rsidRDefault="006E0BC1" w:rsidP="00273002">
      <w:pPr>
        <w:spacing w:line="360" w:lineRule="auto"/>
        <w:ind w:firstLine="709"/>
        <w:jc w:val="both"/>
        <w:rPr>
          <w:color w:val="auto"/>
        </w:rPr>
      </w:pPr>
    </w:p>
    <w:p w:rsidR="006E0BC1" w:rsidRPr="00273002" w:rsidRDefault="006E0BC1" w:rsidP="00273002">
      <w:pPr>
        <w:spacing w:line="360" w:lineRule="auto"/>
        <w:ind w:firstLine="709"/>
        <w:jc w:val="both"/>
        <w:rPr>
          <w:color w:val="auto"/>
        </w:rPr>
      </w:pPr>
    </w:p>
    <w:p w:rsidR="006E0BC1" w:rsidRPr="00273002" w:rsidRDefault="006E0BC1" w:rsidP="00273002">
      <w:pPr>
        <w:spacing w:line="360" w:lineRule="auto"/>
        <w:ind w:firstLine="709"/>
        <w:jc w:val="both"/>
        <w:rPr>
          <w:color w:val="auto"/>
        </w:rPr>
      </w:pPr>
    </w:p>
    <w:p w:rsidR="006E0BC1" w:rsidRPr="00273002" w:rsidRDefault="006E0BC1" w:rsidP="00273002">
      <w:pPr>
        <w:spacing w:line="360" w:lineRule="auto"/>
        <w:ind w:firstLine="709"/>
        <w:jc w:val="both"/>
        <w:rPr>
          <w:color w:val="auto"/>
        </w:rPr>
      </w:pPr>
    </w:p>
    <w:p w:rsidR="006E0BC1" w:rsidRPr="00273002" w:rsidRDefault="006E0BC1" w:rsidP="00273002">
      <w:pPr>
        <w:spacing w:line="360" w:lineRule="auto"/>
        <w:ind w:firstLine="709"/>
        <w:jc w:val="both"/>
        <w:rPr>
          <w:color w:val="auto"/>
        </w:rPr>
      </w:pPr>
    </w:p>
    <w:p w:rsidR="006E0BC1" w:rsidRPr="00273002" w:rsidRDefault="006E0BC1" w:rsidP="00273002">
      <w:pPr>
        <w:spacing w:line="360" w:lineRule="auto"/>
        <w:ind w:firstLine="709"/>
        <w:jc w:val="both"/>
        <w:rPr>
          <w:color w:val="auto"/>
        </w:rPr>
      </w:pPr>
    </w:p>
    <w:p w:rsidR="006E0BC1" w:rsidRPr="00273002" w:rsidRDefault="006E0BC1" w:rsidP="00273002">
      <w:pPr>
        <w:spacing w:line="360" w:lineRule="auto"/>
        <w:ind w:firstLine="709"/>
        <w:jc w:val="both"/>
        <w:rPr>
          <w:color w:val="auto"/>
        </w:rPr>
      </w:pPr>
    </w:p>
    <w:p w:rsidR="006E0BC1" w:rsidRPr="00273002" w:rsidRDefault="006E0BC1" w:rsidP="00273002">
      <w:pPr>
        <w:spacing w:line="360" w:lineRule="auto"/>
        <w:ind w:firstLine="709"/>
        <w:jc w:val="both"/>
        <w:rPr>
          <w:color w:val="auto"/>
        </w:rPr>
      </w:pPr>
    </w:p>
    <w:p w:rsidR="006E0BC1" w:rsidRPr="00273002" w:rsidRDefault="006E0BC1" w:rsidP="00273002">
      <w:pPr>
        <w:spacing w:line="360" w:lineRule="auto"/>
        <w:ind w:firstLine="709"/>
        <w:jc w:val="both"/>
        <w:rPr>
          <w:color w:val="auto"/>
        </w:rPr>
      </w:pPr>
    </w:p>
    <w:p w:rsidR="006E0BC1" w:rsidRPr="00273002" w:rsidRDefault="006E0BC1" w:rsidP="00273002">
      <w:pPr>
        <w:spacing w:line="360" w:lineRule="auto"/>
        <w:ind w:firstLine="709"/>
        <w:jc w:val="both"/>
        <w:rPr>
          <w:color w:val="auto"/>
        </w:rPr>
      </w:pPr>
    </w:p>
    <w:p w:rsidR="006E0BC1" w:rsidRPr="00273002" w:rsidRDefault="006E0BC1" w:rsidP="00273002">
      <w:pPr>
        <w:spacing w:line="360" w:lineRule="auto"/>
        <w:ind w:firstLine="709"/>
        <w:jc w:val="both"/>
        <w:rPr>
          <w:color w:val="auto"/>
        </w:rPr>
      </w:pPr>
    </w:p>
    <w:p w:rsidR="006E0BC1" w:rsidRPr="00273002" w:rsidRDefault="006E0BC1" w:rsidP="00273002">
      <w:pPr>
        <w:spacing w:line="360" w:lineRule="auto"/>
        <w:ind w:firstLine="709"/>
        <w:jc w:val="center"/>
        <w:rPr>
          <w:color w:val="auto"/>
        </w:rPr>
      </w:pPr>
    </w:p>
    <w:p w:rsidR="006E0BC1" w:rsidRPr="00273002" w:rsidRDefault="006E0BC1" w:rsidP="00273002">
      <w:pPr>
        <w:spacing w:line="360" w:lineRule="auto"/>
        <w:ind w:firstLine="709"/>
        <w:jc w:val="center"/>
        <w:rPr>
          <w:color w:val="auto"/>
        </w:rPr>
      </w:pPr>
      <w:r w:rsidRPr="00273002">
        <w:rPr>
          <w:color w:val="auto"/>
        </w:rPr>
        <w:t>МИНСК,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2009</w:t>
      </w:r>
    </w:p>
    <w:p w:rsidR="00C07668" w:rsidRPr="00273002" w:rsidRDefault="00C07668" w:rsidP="00273002">
      <w:pPr>
        <w:spacing w:line="360" w:lineRule="auto"/>
        <w:ind w:firstLine="709"/>
        <w:jc w:val="center"/>
        <w:rPr>
          <w:b/>
          <w:color w:val="auto"/>
        </w:rPr>
      </w:pPr>
      <w:r w:rsidRPr="00273002">
        <w:rPr>
          <w:color w:val="auto"/>
        </w:rPr>
        <w:br w:type="page"/>
      </w:r>
      <w:r w:rsidRPr="00273002">
        <w:rPr>
          <w:b/>
          <w:color w:val="auto"/>
        </w:rPr>
        <w:t>Анализ</w:t>
      </w:r>
      <w:r w:rsidR="00273002">
        <w:rPr>
          <w:b/>
          <w:color w:val="auto"/>
        </w:rPr>
        <w:t xml:space="preserve"> </w:t>
      </w:r>
      <w:r w:rsidRPr="00273002">
        <w:rPr>
          <w:b/>
          <w:color w:val="auto"/>
        </w:rPr>
        <w:t>выпущенной</w:t>
      </w:r>
      <w:r w:rsidR="00273002">
        <w:rPr>
          <w:b/>
          <w:color w:val="auto"/>
        </w:rPr>
        <w:t xml:space="preserve"> </w:t>
      </w:r>
      <w:r w:rsidRPr="00273002">
        <w:rPr>
          <w:b/>
          <w:color w:val="auto"/>
        </w:rPr>
        <w:t>и</w:t>
      </w:r>
      <w:r w:rsidR="00273002">
        <w:rPr>
          <w:b/>
          <w:color w:val="auto"/>
        </w:rPr>
        <w:t xml:space="preserve"> </w:t>
      </w:r>
      <w:r w:rsidRPr="00273002">
        <w:rPr>
          <w:b/>
          <w:color w:val="auto"/>
        </w:rPr>
        <w:t>реализованной</w:t>
      </w:r>
      <w:r w:rsidR="00273002">
        <w:rPr>
          <w:b/>
          <w:color w:val="auto"/>
        </w:rPr>
        <w:t xml:space="preserve"> </w:t>
      </w:r>
      <w:r w:rsidRPr="00273002">
        <w:rPr>
          <w:b/>
          <w:color w:val="auto"/>
        </w:rPr>
        <w:t>продукции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Основной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вид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деятельности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компании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–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производство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реализация</w:t>
      </w:r>
      <w:r w:rsidR="00273002">
        <w:rPr>
          <w:color w:val="auto"/>
        </w:rPr>
        <w:t xml:space="preserve"> </w:t>
      </w:r>
      <w:r w:rsidRPr="00273002">
        <w:rPr>
          <w:color w:val="auto"/>
          <w:lang w:val="en-US"/>
        </w:rPr>
        <w:t>VHS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(видео-кассеты)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  <w:lang w:val="en-US"/>
        </w:rPr>
        <w:t>DVD</w:t>
      </w:r>
      <w:r w:rsidRPr="00273002">
        <w:rPr>
          <w:color w:val="auto"/>
        </w:rPr>
        <w:t>-дисков.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табл.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1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показаны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соответственно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оптовые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цены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ассортименте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(с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НДС,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без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надбавки)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объемы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продаж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период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2006-2008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гг.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Таблица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1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Оптовые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цены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продукта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ассортименте,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</w:t>
      </w:r>
    </w:p>
    <w:tbl>
      <w:tblPr>
        <w:tblStyle w:val="a6"/>
        <w:tblW w:w="9235" w:type="dxa"/>
        <w:tblInd w:w="108" w:type="dxa"/>
        <w:tblLook w:val="01E0" w:firstRow="1" w:lastRow="1" w:firstColumn="1" w:lastColumn="1" w:noHBand="0" w:noVBand="0"/>
      </w:tblPr>
      <w:tblGrid>
        <w:gridCol w:w="3119"/>
        <w:gridCol w:w="917"/>
        <w:gridCol w:w="1063"/>
        <w:gridCol w:w="921"/>
        <w:gridCol w:w="1170"/>
        <w:gridCol w:w="917"/>
        <w:gridCol w:w="1128"/>
      </w:tblGrid>
      <w:tr w:rsidR="00C07668" w:rsidRPr="00273002" w:rsidTr="00273002">
        <w:tc>
          <w:tcPr>
            <w:tcW w:w="3119" w:type="dxa"/>
            <w:vMerge w:val="restart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2006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2091" w:type="dxa"/>
            <w:gridSpan w:val="2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2007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2045" w:type="dxa"/>
            <w:gridSpan w:val="2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2008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г.</w:t>
            </w:r>
          </w:p>
        </w:tc>
      </w:tr>
      <w:tr w:rsidR="00C07668" w:rsidRPr="00273002" w:rsidTr="00273002">
        <w:tc>
          <w:tcPr>
            <w:tcW w:w="3119" w:type="dxa"/>
            <w:vMerge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17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VHS</w:t>
            </w:r>
          </w:p>
        </w:tc>
        <w:tc>
          <w:tcPr>
            <w:tcW w:w="1063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DVD</w:t>
            </w:r>
          </w:p>
        </w:tc>
        <w:tc>
          <w:tcPr>
            <w:tcW w:w="921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VHS</w:t>
            </w:r>
          </w:p>
        </w:tc>
        <w:tc>
          <w:tcPr>
            <w:tcW w:w="1170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DVD</w:t>
            </w:r>
          </w:p>
        </w:tc>
        <w:tc>
          <w:tcPr>
            <w:tcW w:w="917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VHS</w:t>
            </w:r>
          </w:p>
        </w:tc>
        <w:tc>
          <w:tcPr>
            <w:tcW w:w="1128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DVD</w:t>
            </w:r>
          </w:p>
        </w:tc>
      </w:tr>
      <w:tr w:rsidR="00C07668" w:rsidRPr="00273002" w:rsidTr="00273002">
        <w:tc>
          <w:tcPr>
            <w:tcW w:w="3119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CTHE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(Категория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А)</w:t>
            </w:r>
          </w:p>
        </w:tc>
        <w:tc>
          <w:tcPr>
            <w:tcW w:w="917" w:type="dxa"/>
            <w:vMerge w:val="restart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7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128</w:t>
            </w:r>
          </w:p>
        </w:tc>
        <w:tc>
          <w:tcPr>
            <w:tcW w:w="1063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19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008</w:t>
            </w:r>
          </w:p>
        </w:tc>
        <w:tc>
          <w:tcPr>
            <w:tcW w:w="921" w:type="dxa"/>
            <w:vMerge w:val="restart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6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480</w:t>
            </w:r>
          </w:p>
        </w:tc>
        <w:tc>
          <w:tcPr>
            <w:tcW w:w="1170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9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504</w:t>
            </w:r>
          </w:p>
        </w:tc>
        <w:tc>
          <w:tcPr>
            <w:tcW w:w="917" w:type="dxa"/>
            <w:vMerge w:val="restart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6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004</w:t>
            </w:r>
          </w:p>
        </w:tc>
        <w:tc>
          <w:tcPr>
            <w:tcW w:w="1128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9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504</w:t>
            </w:r>
          </w:p>
        </w:tc>
      </w:tr>
      <w:tr w:rsidR="00C07668" w:rsidRPr="00273002" w:rsidTr="00273002">
        <w:tc>
          <w:tcPr>
            <w:tcW w:w="3119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CTHE</w:t>
            </w:r>
            <w:r w:rsidR="00273002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  <w:lang w:val="en-US"/>
              </w:rPr>
              <w:t>(</w:t>
            </w:r>
            <w:r w:rsidRPr="00273002">
              <w:rPr>
                <w:color w:val="auto"/>
                <w:sz w:val="20"/>
                <w:szCs w:val="20"/>
              </w:rPr>
              <w:t>Категория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В)</w:t>
            </w:r>
          </w:p>
        </w:tc>
        <w:tc>
          <w:tcPr>
            <w:tcW w:w="917" w:type="dxa"/>
            <w:vMerge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63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17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921" w:type="dxa"/>
            <w:vMerge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8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208</w:t>
            </w:r>
          </w:p>
        </w:tc>
        <w:tc>
          <w:tcPr>
            <w:tcW w:w="917" w:type="dxa"/>
            <w:vMerge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28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8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208</w:t>
            </w:r>
          </w:p>
        </w:tc>
      </w:tr>
      <w:tr w:rsidR="00C07668" w:rsidRPr="00273002" w:rsidTr="00273002">
        <w:tc>
          <w:tcPr>
            <w:tcW w:w="3119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Buena</w:t>
            </w:r>
            <w:r w:rsidR="00273002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  <w:lang w:val="en-US"/>
              </w:rPr>
              <w:t>(</w:t>
            </w:r>
            <w:r w:rsidRPr="00273002">
              <w:rPr>
                <w:color w:val="auto"/>
                <w:sz w:val="20"/>
                <w:szCs w:val="20"/>
              </w:rPr>
              <w:t>Категория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А)</w:t>
            </w:r>
          </w:p>
        </w:tc>
        <w:tc>
          <w:tcPr>
            <w:tcW w:w="917" w:type="dxa"/>
            <w:vMerge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63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21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300</w:t>
            </w:r>
          </w:p>
        </w:tc>
        <w:tc>
          <w:tcPr>
            <w:tcW w:w="921" w:type="dxa"/>
            <w:vMerge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16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200</w:t>
            </w:r>
          </w:p>
        </w:tc>
        <w:tc>
          <w:tcPr>
            <w:tcW w:w="917" w:type="dxa"/>
            <w:vMerge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28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14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688</w:t>
            </w:r>
          </w:p>
        </w:tc>
      </w:tr>
      <w:tr w:rsidR="00C07668" w:rsidRPr="00273002" w:rsidTr="00273002">
        <w:tc>
          <w:tcPr>
            <w:tcW w:w="3119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Buena</w:t>
            </w:r>
            <w:r w:rsidR="00273002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  <w:lang w:val="en-US"/>
              </w:rPr>
              <w:t>(</w:t>
            </w:r>
            <w:r w:rsidRPr="00273002">
              <w:rPr>
                <w:color w:val="auto"/>
                <w:sz w:val="20"/>
                <w:szCs w:val="20"/>
              </w:rPr>
              <w:t>Категория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В)</w:t>
            </w:r>
          </w:p>
        </w:tc>
        <w:tc>
          <w:tcPr>
            <w:tcW w:w="917" w:type="dxa"/>
            <w:vMerge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63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20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160</w:t>
            </w:r>
          </w:p>
        </w:tc>
        <w:tc>
          <w:tcPr>
            <w:tcW w:w="921" w:type="dxa"/>
            <w:vMerge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15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336</w:t>
            </w:r>
          </w:p>
        </w:tc>
        <w:tc>
          <w:tcPr>
            <w:tcW w:w="917" w:type="dxa"/>
            <w:vMerge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28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13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608</w:t>
            </w:r>
          </w:p>
        </w:tc>
      </w:tr>
      <w:tr w:rsidR="00C07668" w:rsidRPr="00273002" w:rsidTr="00273002">
        <w:tc>
          <w:tcPr>
            <w:tcW w:w="3119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Крупный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917" w:type="dxa"/>
            <w:vMerge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63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21" w:type="dxa"/>
            <w:vMerge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17" w:type="dxa"/>
            <w:vMerge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28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15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552</w:t>
            </w:r>
          </w:p>
        </w:tc>
      </w:tr>
      <w:tr w:rsidR="00C07668" w:rsidRPr="00273002" w:rsidTr="00273002">
        <w:tc>
          <w:tcPr>
            <w:tcW w:w="3119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Средняя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цена</w:t>
            </w:r>
          </w:p>
        </w:tc>
        <w:tc>
          <w:tcPr>
            <w:tcW w:w="917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63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19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584</w:t>
            </w:r>
          </w:p>
        </w:tc>
        <w:tc>
          <w:tcPr>
            <w:tcW w:w="921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12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204</w:t>
            </w:r>
          </w:p>
        </w:tc>
        <w:tc>
          <w:tcPr>
            <w:tcW w:w="917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28" w:type="dxa"/>
          </w:tcPr>
          <w:p w:rsidR="00C07668" w:rsidRPr="00273002" w:rsidRDefault="00C07668" w:rsidP="00273002">
            <w:pPr>
              <w:tabs>
                <w:tab w:val="left" w:pos="852"/>
              </w:tabs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11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880</w:t>
            </w:r>
          </w:p>
        </w:tc>
      </w:tr>
    </w:tbl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Как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видно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табл.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1,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период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2006-2008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гг.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оптовая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цена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продукцию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снижается:</w:t>
      </w:r>
      <w:r w:rsidR="00273002">
        <w:rPr>
          <w:color w:val="auto"/>
        </w:rPr>
        <w:t xml:space="preserve"> </w:t>
      </w:r>
      <w:r w:rsidRPr="00273002">
        <w:rPr>
          <w:color w:val="auto"/>
          <w:lang w:val="en-US"/>
        </w:rPr>
        <w:t>VHS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-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15,8%,</w:t>
      </w:r>
      <w:r w:rsidR="00273002">
        <w:rPr>
          <w:color w:val="auto"/>
        </w:rPr>
        <w:t xml:space="preserve"> </w:t>
      </w:r>
      <w:r w:rsidRPr="00273002">
        <w:rPr>
          <w:color w:val="auto"/>
          <w:lang w:val="en-US"/>
        </w:rPr>
        <w:t>DVD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-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среднем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39,3%.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Это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связано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как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снижением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закупочной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стоимости</w:t>
      </w:r>
      <w:r w:rsidR="00273002">
        <w:rPr>
          <w:color w:val="auto"/>
        </w:rPr>
        <w:t xml:space="preserve"> </w:t>
      </w:r>
      <w:r w:rsidRPr="00273002">
        <w:rPr>
          <w:color w:val="auto"/>
          <w:lang w:val="en-US"/>
        </w:rPr>
        <w:t>DVD</w:t>
      </w:r>
      <w:r w:rsidRPr="00273002">
        <w:rPr>
          <w:color w:val="auto"/>
        </w:rPr>
        <w:t>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так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снижением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затрат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производство.</w:t>
      </w:r>
      <w:r w:rsidR="00273002">
        <w:rPr>
          <w:color w:val="auto"/>
        </w:rPr>
        <w:t xml:space="preserve"> 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Таблица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Распределение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объёмов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продаж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период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2006-2008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гг.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1450"/>
        <w:gridCol w:w="1554"/>
        <w:gridCol w:w="1555"/>
        <w:gridCol w:w="1554"/>
        <w:gridCol w:w="1551"/>
        <w:gridCol w:w="1799"/>
      </w:tblGrid>
      <w:tr w:rsidR="00C07668" w:rsidRPr="00273002" w:rsidTr="00273002">
        <w:tc>
          <w:tcPr>
            <w:tcW w:w="3004" w:type="dxa"/>
            <w:gridSpan w:val="2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2006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3109" w:type="dxa"/>
            <w:gridSpan w:val="2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2007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3350" w:type="dxa"/>
            <w:gridSpan w:val="2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2008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г.</w:t>
            </w:r>
          </w:p>
        </w:tc>
      </w:tr>
      <w:tr w:rsidR="00C07668" w:rsidRPr="00273002" w:rsidTr="00273002">
        <w:tc>
          <w:tcPr>
            <w:tcW w:w="1450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VHS</w:t>
            </w:r>
          </w:p>
        </w:tc>
        <w:tc>
          <w:tcPr>
            <w:tcW w:w="1554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DVD</w:t>
            </w:r>
          </w:p>
        </w:tc>
        <w:tc>
          <w:tcPr>
            <w:tcW w:w="1555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VHS</w:t>
            </w:r>
          </w:p>
        </w:tc>
        <w:tc>
          <w:tcPr>
            <w:tcW w:w="1554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DVD</w:t>
            </w:r>
          </w:p>
        </w:tc>
        <w:tc>
          <w:tcPr>
            <w:tcW w:w="1551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VHS</w:t>
            </w:r>
          </w:p>
        </w:tc>
        <w:tc>
          <w:tcPr>
            <w:tcW w:w="1799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DVD</w:t>
            </w:r>
          </w:p>
        </w:tc>
      </w:tr>
      <w:tr w:rsidR="00C07668" w:rsidRPr="00273002" w:rsidTr="00273002">
        <w:tc>
          <w:tcPr>
            <w:tcW w:w="9463" w:type="dxa"/>
            <w:gridSpan w:val="6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273002">
              <w:rPr>
                <w:color w:val="auto"/>
                <w:sz w:val="20"/>
                <w:szCs w:val="20"/>
              </w:rPr>
              <w:t>В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стоимостном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показателе,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р.</w:t>
            </w:r>
          </w:p>
        </w:tc>
      </w:tr>
      <w:tr w:rsidR="00C07668" w:rsidRPr="00273002" w:rsidTr="00273002">
        <w:tc>
          <w:tcPr>
            <w:tcW w:w="3004" w:type="dxa"/>
            <w:gridSpan w:val="2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89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  <w:lang w:val="en-US"/>
              </w:rPr>
              <w:t>3620</w:t>
            </w:r>
          </w:p>
        </w:tc>
        <w:tc>
          <w:tcPr>
            <w:tcW w:w="3109" w:type="dxa"/>
            <w:gridSpan w:val="2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2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  <w:lang w:val="en-US"/>
              </w:rPr>
              <w:t>029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  <w:lang w:val="en-US"/>
              </w:rPr>
              <w:t>792</w:t>
            </w:r>
          </w:p>
        </w:tc>
        <w:tc>
          <w:tcPr>
            <w:tcW w:w="3350" w:type="dxa"/>
            <w:gridSpan w:val="2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2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  <w:lang w:val="en-US"/>
              </w:rPr>
              <w:t>699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  <w:lang w:val="en-US"/>
              </w:rPr>
              <w:t>623</w:t>
            </w:r>
          </w:p>
        </w:tc>
      </w:tr>
      <w:tr w:rsidR="00C07668" w:rsidRPr="00273002" w:rsidTr="00273002">
        <w:tc>
          <w:tcPr>
            <w:tcW w:w="1450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848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  <w:lang w:val="en-US"/>
              </w:rPr>
              <w:t>759</w:t>
            </w:r>
          </w:p>
        </w:tc>
        <w:tc>
          <w:tcPr>
            <w:tcW w:w="1554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44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  <w:lang w:val="en-US"/>
              </w:rPr>
              <w:t>681</w:t>
            </w:r>
          </w:p>
        </w:tc>
        <w:tc>
          <w:tcPr>
            <w:tcW w:w="1555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1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  <w:lang w:val="en-US"/>
              </w:rPr>
              <w:t>319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  <w:lang w:val="en-US"/>
              </w:rPr>
              <w:t>320</w:t>
            </w:r>
          </w:p>
        </w:tc>
        <w:tc>
          <w:tcPr>
            <w:tcW w:w="1554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710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  <w:lang w:val="en-US"/>
              </w:rPr>
              <w:t>472</w:t>
            </w:r>
          </w:p>
        </w:tc>
        <w:tc>
          <w:tcPr>
            <w:tcW w:w="1551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863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  <w:lang w:val="en-US"/>
              </w:rPr>
              <w:t>879</w:t>
            </w:r>
          </w:p>
        </w:tc>
        <w:tc>
          <w:tcPr>
            <w:tcW w:w="1799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  <w:lang w:val="en-US"/>
              </w:rPr>
              <w:t>1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  <w:lang w:val="en-US"/>
              </w:rPr>
              <w:t>835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  <w:lang w:val="en-US"/>
              </w:rPr>
              <w:t>744</w:t>
            </w:r>
          </w:p>
        </w:tc>
      </w:tr>
      <w:tr w:rsidR="00C07668" w:rsidRPr="00273002" w:rsidTr="00273002">
        <w:tc>
          <w:tcPr>
            <w:tcW w:w="9463" w:type="dxa"/>
            <w:gridSpan w:val="6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В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количественном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показателе,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шт.</w:t>
            </w:r>
          </w:p>
        </w:tc>
      </w:tr>
      <w:tr w:rsidR="00C07668" w:rsidRPr="00273002" w:rsidTr="00273002">
        <w:tc>
          <w:tcPr>
            <w:tcW w:w="3004" w:type="dxa"/>
            <w:gridSpan w:val="2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121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355</w:t>
            </w:r>
          </w:p>
        </w:tc>
        <w:tc>
          <w:tcPr>
            <w:tcW w:w="3109" w:type="dxa"/>
            <w:gridSpan w:val="2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261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814</w:t>
            </w:r>
          </w:p>
        </w:tc>
        <w:tc>
          <w:tcPr>
            <w:tcW w:w="3350" w:type="dxa"/>
            <w:gridSpan w:val="2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298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408</w:t>
            </w:r>
          </w:p>
        </w:tc>
      </w:tr>
      <w:tr w:rsidR="00C07668" w:rsidRPr="00273002" w:rsidTr="00273002">
        <w:tc>
          <w:tcPr>
            <w:tcW w:w="1450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119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074</w:t>
            </w:r>
          </w:p>
        </w:tc>
        <w:tc>
          <w:tcPr>
            <w:tcW w:w="1554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281</w:t>
            </w:r>
          </w:p>
        </w:tc>
        <w:tc>
          <w:tcPr>
            <w:tcW w:w="1555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203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598</w:t>
            </w:r>
          </w:p>
        </w:tc>
        <w:tc>
          <w:tcPr>
            <w:tcW w:w="1554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58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216</w:t>
            </w:r>
          </w:p>
        </w:tc>
        <w:tc>
          <w:tcPr>
            <w:tcW w:w="1551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143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884</w:t>
            </w:r>
          </w:p>
        </w:tc>
        <w:tc>
          <w:tcPr>
            <w:tcW w:w="1799" w:type="dxa"/>
          </w:tcPr>
          <w:p w:rsidR="00C07668" w:rsidRPr="00273002" w:rsidRDefault="00C07668" w:rsidP="00273002">
            <w:pPr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154</w:t>
            </w:r>
            <w:r w:rsid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524</w:t>
            </w:r>
          </w:p>
        </w:tc>
      </w:tr>
    </w:tbl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Как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видно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табл.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основной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денежный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оборот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компании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2007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составляло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производство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продажа</w:t>
      </w:r>
      <w:r w:rsidR="00273002">
        <w:rPr>
          <w:color w:val="auto"/>
        </w:rPr>
        <w:t xml:space="preserve"> </w:t>
      </w:r>
      <w:r w:rsidRPr="00273002">
        <w:rPr>
          <w:color w:val="auto"/>
          <w:lang w:val="en-US"/>
        </w:rPr>
        <w:t>VHS</w:t>
      </w:r>
      <w:r w:rsidRPr="00273002">
        <w:rPr>
          <w:color w:val="auto"/>
        </w:rPr>
        <w:t>-продукции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(95%)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всего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5%</w:t>
      </w:r>
      <w:r w:rsidR="00273002">
        <w:rPr>
          <w:color w:val="auto"/>
        </w:rPr>
        <w:t xml:space="preserve"> </w:t>
      </w:r>
      <w:r w:rsidRPr="00273002">
        <w:rPr>
          <w:color w:val="auto"/>
          <w:lang w:val="en-US"/>
        </w:rPr>
        <w:t>DVD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реализовалось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общем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денежном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объеме.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Это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было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связано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высокими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ценами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лицензионные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диски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сравнению</w:t>
      </w:r>
      <w:r w:rsidR="00273002">
        <w:rPr>
          <w:color w:val="auto"/>
        </w:rPr>
        <w:t xml:space="preserve"> </w:t>
      </w:r>
      <w:r w:rsidRPr="00273002">
        <w:rPr>
          <w:color w:val="auto"/>
          <w:lang w:val="en-US"/>
        </w:rPr>
        <w:t>VHS</w:t>
      </w:r>
      <w:r w:rsidRPr="00273002">
        <w:rPr>
          <w:color w:val="auto"/>
        </w:rPr>
        <w:t>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Разница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составляла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2,5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2,8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раз.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</w:p>
    <w:p w:rsidR="00C07668" w:rsidRPr="00273002" w:rsidRDefault="00273002" w:rsidP="00273002">
      <w:pPr>
        <w:spacing w:line="360" w:lineRule="auto"/>
        <w:ind w:firstLine="709"/>
        <w:jc w:val="both"/>
        <w:rPr>
          <w:color w:val="auto"/>
        </w:rPr>
      </w:pPr>
      <w:r>
        <w:object w:dxaOrig="562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143.25pt" o:ole="" fillcolor="black">
            <v:imagedata r:id="rId7" o:title=""/>
          </v:shape>
          <o:OLEObject Type="Embed" ProgID="Excel.Sheet.8" ShapeID="_x0000_i1025" DrawAspect="Content" ObjectID="_1469987730" r:id="rId8">
            <o:FieldCodes>\s</o:FieldCodes>
          </o:OLEObject>
        </w:objec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Рис.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1.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Объёмы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продаж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количественном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выражении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2006-2008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гг.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</w:p>
    <w:p w:rsidR="00C07668" w:rsidRPr="00273002" w:rsidRDefault="00273002" w:rsidP="00273002">
      <w:pPr>
        <w:spacing w:line="360" w:lineRule="auto"/>
        <w:ind w:firstLine="709"/>
        <w:jc w:val="both"/>
        <w:rPr>
          <w:color w:val="auto"/>
        </w:rPr>
      </w:pPr>
      <w:r>
        <w:object w:dxaOrig="5040" w:dyaOrig="2119">
          <v:shape id="_x0000_i1026" type="#_x0000_t75" style="width:252pt;height:105.75pt" o:ole="" fillcolor="black">
            <v:imagedata r:id="rId9" o:title=""/>
          </v:shape>
          <o:OLEObject Type="Embed" ProgID="Excel.Sheet.8" ShapeID="_x0000_i1026" DrawAspect="Content" ObjectID="_1469987731" r:id="rId10">
            <o:FieldCodes>\s</o:FieldCodes>
          </o:OLEObject>
        </w:objec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Рис.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Объёмы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продаж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стоимостном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выражении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2006-2008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гг.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</w:p>
    <w:p w:rsidR="00C07668" w:rsidRPr="00273002" w:rsidRDefault="00C07668" w:rsidP="00273002">
      <w:pPr>
        <w:spacing w:line="360" w:lineRule="auto"/>
        <w:ind w:firstLine="709"/>
        <w:jc w:val="both"/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</w:pP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2007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ситуация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изменилась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связи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решением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некоторых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зарубежных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компаний-производителей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снизить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закупочные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цены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  <w:lang w:val="en-US"/>
        </w:rPr>
        <w:t>DVD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диски.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частности,</w:t>
      </w:r>
      <w:r w:rsidR="00273002">
        <w:rPr>
          <w:color w:val="auto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Columbia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Tristar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Pictures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для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стран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СНГ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Беларуси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регламентировало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снижение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цены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ровно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два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раза,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что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непосредственно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отразилось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розничную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цену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товара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стала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толчком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для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продвижения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лицензионных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дисков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рынке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мультимедийной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продукции.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Так,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2007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г.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долю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22,2%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проданных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дисков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количественном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выражении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объём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продаж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  <w:lang w:val="en-US"/>
        </w:rPr>
        <w:t>DVD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составил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35%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от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общего.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этом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году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так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же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увеличились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продажи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  <w:lang w:val="en-US"/>
        </w:rPr>
        <w:t>DVD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-аппаратуры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розничный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потребитель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готов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был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купить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лицензионный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диск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из-за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высоких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характеристик,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компактности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долгого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срока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службы.</w:t>
      </w:r>
    </w:p>
    <w:p w:rsidR="00C07668" w:rsidRDefault="00C07668" w:rsidP="00273002">
      <w:pPr>
        <w:spacing w:line="360" w:lineRule="auto"/>
        <w:ind w:firstLine="709"/>
        <w:jc w:val="both"/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</w:pP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2008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г.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разница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цене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между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кассетами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дисками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составила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уже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среднем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1,5-1,9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раза,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долю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51,8%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реализованных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дисков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пришёлся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оборот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68%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от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всего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объёма.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73002" w:rsidRPr="00273002" w:rsidRDefault="00273002" w:rsidP="00273002">
      <w:pPr>
        <w:spacing w:line="360" w:lineRule="auto"/>
        <w:ind w:firstLine="709"/>
        <w:jc w:val="both"/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</w:pPr>
    </w:p>
    <w:p w:rsidR="00C07668" w:rsidRPr="00273002" w:rsidRDefault="00273002" w:rsidP="00273002">
      <w:pPr>
        <w:spacing w:line="360" w:lineRule="auto"/>
        <w:ind w:firstLine="709"/>
        <w:jc w:val="both"/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</w:pPr>
      <w:r>
        <w:object w:dxaOrig="5201" w:dyaOrig="3120">
          <v:shape id="_x0000_i1027" type="#_x0000_t75" style="width:260.25pt;height:156pt" o:ole="" fillcolor="black">
            <v:imagedata r:id="rId11" o:title=""/>
          </v:shape>
          <o:OLEObject Type="Embed" ProgID="Excel.Sheet.8" ShapeID="_x0000_i1027" DrawAspect="Content" ObjectID="_1469987732" r:id="rId12">
            <o:FieldCodes>\s</o:FieldCodes>
          </o:OLEObject>
        </w:objec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</w:pP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Рис.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Динамика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изменения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объёма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реализованной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продукции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2006-2008</w:t>
      </w:r>
      <w:r w:rsid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002"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  <w:t>гг.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rStyle w:val="k2"/>
          <w:rFonts w:ascii="Times New Roman" w:hAnsi="Times New Roman" w:cs="Times New Roman"/>
          <w:bCs/>
          <w:color w:val="auto"/>
          <w:sz w:val="28"/>
          <w:szCs w:val="28"/>
        </w:rPr>
      </w:pP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Как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видно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рис.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3,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объём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реализованной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постоянно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увеличивается.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Это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связано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тем,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что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цена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реализации</w:t>
      </w:r>
      <w:r w:rsidR="00273002">
        <w:rPr>
          <w:color w:val="auto"/>
        </w:rPr>
        <w:t xml:space="preserve"> </w:t>
      </w:r>
      <w:r w:rsidRPr="00273002">
        <w:rPr>
          <w:color w:val="auto"/>
          <w:lang w:val="en-US"/>
        </w:rPr>
        <w:t>DVD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больше,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чем</w:t>
      </w:r>
      <w:r w:rsidR="00273002">
        <w:rPr>
          <w:color w:val="auto"/>
        </w:rPr>
        <w:t xml:space="preserve"> </w:t>
      </w:r>
      <w:r w:rsidRPr="00273002">
        <w:rPr>
          <w:color w:val="auto"/>
          <w:lang w:val="en-US"/>
        </w:rPr>
        <w:t>VHS</w:t>
      </w:r>
      <w:r w:rsidRPr="00273002">
        <w:rPr>
          <w:color w:val="auto"/>
        </w:rPr>
        <w:t>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Если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2007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объём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продаж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базировался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95%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кассетах,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стоимость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которых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изменяется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6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004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7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128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68%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объёма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продаж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составляла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реализация</w:t>
      </w:r>
      <w:r w:rsidR="00273002">
        <w:rPr>
          <w:color w:val="auto"/>
        </w:rPr>
        <w:t xml:space="preserve"> </w:t>
      </w:r>
      <w:r w:rsidRPr="00273002">
        <w:rPr>
          <w:color w:val="auto"/>
          <w:lang w:val="en-US"/>
        </w:rPr>
        <w:t>DVD</w:t>
      </w:r>
      <w:r w:rsidRPr="00273002">
        <w:rPr>
          <w:color w:val="auto"/>
        </w:rPr>
        <w:t>-дисков,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стоимость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которых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составляет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15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552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</w:t>
      </w:r>
      <w:r w:rsidR="00273002">
        <w:rPr>
          <w:color w:val="auto"/>
        </w:rPr>
        <w:t xml:space="preserve"> 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</w:p>
    <w:p w:rsidR="00C07668" w:rsidRPr="00273002" w:rsidRDefault="00C07668" w:rsidP="00273002">
      <w:pPr>
        <w:spacing w:line="360" w:lineRule="auto"/>
        <w:ind w:firstLine="709"/>
        <w:jc w:val="center"/>
        <w:rPr>
          <w:b/>
          <w:color w:val="auto"/>
        </w:rPr>
      </w:pPr>
      <w:r w:rsidRPr="00273002">
        <w:rPr>
          <w:b/>
          <w:color w:val="auto"/>
        </w:rPr>
        <w:t>Анализ</w:t>
      </w:r>
      <w:r w:rsidR="00273002">
        <w:rPr>
          <w:b/>
          <w:color w:val="auto"/>
        </w:rPr>
        <w:t xml:space="preserve"> </w:t>
      </w:r>
      <w:r w:rsidRPr="00273002">
        <w:rPr>
          <w:b/>
          <w:color w:val="auto"/>
        </w:rPr>
        <w:t>себестоимости</w:t>
      </w:r>
      <w:r w:rsidR="00273002">
        <w:rPr>
          <w:b/>
          <w:color w:val="auto"/>
        </w:rPr>
        <w:t xml:space="preserve"> </w:t>
      </w:r>
      <w:r w:rsidRPr="00273002">
        <w:rPr>
          <w:b/>
          <w:color w:val="auto"/>
        </w:rPr>
        <w:t>продукции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</w:p>
    <w:p w:rsidR="00C07668" w:rsidRPr="00273002" w:rsidRDefault="00C07668" w:rsidP="00273002">
      <w:pPr>
        <w:spacing w:line="360" w:lineRule="auto"/>
        <w:ind w:firstLine="709"/>
        <w:jc w:val="both"/>
        <w:rPr>
          <w:bCs/>
          <w:color w:val="auto"/>
        </w:rPr>
      </w:pPr>
      <w:r w:rsidRPr="00273002">
        <w:rPr>
          <w:bCs/>
          <w:color w:val="auto"/>
        </w:rPr>
        <w:t>Себестоимость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продукции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-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один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из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важнейших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экономических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показателей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деятельности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промышленных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предприятий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объединений,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выражающий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денежной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форме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все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затраты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предприятия,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связанные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производством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реализацией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продукции.</w:t>
      </w:r>
      <w:r w:rsidR="00273002">
        <w:rPr>
          <w:bCs/>
          <w:color w:val="auto"/>
        </w:rPr>
        <w:t xml:space="preserve"> 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bCs/>
          <w:color w:val="auto"/>
        </w:rPr>
        <w:t>Себестоимость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показывает,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во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что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обходится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предприятию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выпускаемая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им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продукция.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себестоимость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включаются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перенесенные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на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продукцию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затраты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прошлого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труда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(амортизация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основных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фондов,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стоимость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сырья,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материалов,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топлива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других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материальных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ресурсов)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расходы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на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оплату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труда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работников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предприятия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(заработная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плата).</w:t>
      </w:r>
      <w:r w:rsidR="00273002">
        <w:rPr>
          <w:bCs/>
          <w:color w:val="auto"/>
        </w:rPr>
        <w:t xml:space="preserve"> 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bCs/>
          <w:color w:val="auto"/>
        </w:rPr>
      </w:pPr>
      <w:r w:rsidRPr="00273002">
        <w:rPr>
          <w:bCs/>
          <w:color w:val="auto"/>
        </w:rPr>
        <w:t>Для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анализа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уровня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динамики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изменения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стоимости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продукции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используется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ряд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показателей.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К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ним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относятся: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смета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затрат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на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производство,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себестоимость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товарной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реализуемой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продукции,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затраты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на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один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рубль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товарной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(реализованной)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продукции.</w:t>
      </w:r>
      <w:r w:rsidRPr="00273002">
        <w:rPr>
          <w:bCs/>
          <w:color w:val="auto"/>
        </w:rPr>
        <w:tab/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Рассмотрим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табл.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3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распределение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расходов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между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постоянными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переменными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период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2006-2008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гг.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Таблица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3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Распределение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расходов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между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постоянными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переменными</w:t>
      </w:r>
    </w:p>
    <w:tbl>
      <w:tblPr>
        <w:tblStyle w:val="a6"/>
        <w:tblW w:w="896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35"/>
        <w:gridCol w:w="1026"/>
        <w:gridCol w:w="1085"/>
        <w:gridCol w:w="1041"/>
        <w:gridCol w:w="1110"/>
        <w:gridCol w:w="1356"/>
        <w:gridCol w:w="1110"/>
      </w:tblGrid>
      <w:tr w:rsidR="00C07668" w:rsidRPr="00273002" w:rsidTr="00273002">
        <w:trPr>
          <w:trHeight w:val="531"/>
        </w:trPr>
        <w:tc>
          <w:tcPr>
            <w:tcW w:w="2235" w:type="dxa"/>
            <w:vMerge w:val="restart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Элементы</w:t>
            </w:r>
          </w:p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затрат</w:t>
            </w:r>
          </w:p>
        </w:tc>
        <w:tc>
          <w:tcPr>
            <w:tcW w:w="2111" w:type="dxa"/>
            <w:gridSpan w:val="2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2007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2151" w:type="dxa"/>
            <w:gridSpan w:val="2"/>
            <w:vAlign w:val="center"/>
          </w:tcPr>
          <w:p w:rsidR="00C07668" w:rsidRPr="00273002" w:rsidRDefault="00C07668" w:rsidP="00273002">
            <w:pPr>
              <w:tabs>
                <w:tab w:val="left" w:pos="2280"/>
              </w:tabs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2007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2466" w:type="dxa"/>
            <w:gridSpan w:val="2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2008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г.</w:t>
            </w:r>
          </w:p>
        </w:tc>
      </w:tr>
      <w:tr w:rsidR="00C07668" w:rsidRPr="00273002" w:rsidTr="00273002">
        <w:tc>
          <w:tcPr>
            <w:tcW w:w="2235" w:type="dxa"/>
            <w:vMerge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26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всего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млн.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р.</w:t>
            </w:r>
          </w:p>
        </w:tc>
        <w:tc>
          <w:tcPr>
            <w:tcW w:w="1085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уд.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вес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в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с/с,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041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всего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млн.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р.</w:t>
            </w:r>
          </w:p>
        </w:tc>
        <w:tc>
          <w:tcPr>
            <w:tcW w:w="1110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уд.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вес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в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с/с,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356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всего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млн.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р.</w:t>
            </w:r>
          </w:p>
        </w:tc>
        <w:tc>
          <w:tcPr>
            <w:tcW w:w="1110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уд.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вес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в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с/с,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%</w:t>
            </w:r>
          </w:p>
        </w:tc>
      </w:tr>
      <w:tr w:rsidR="00C07668" w:rsidRPr="00273002" w:rsidTr="00273002">
        <w:tc>
          <w:tcPr>
            <w:tcW w:w="2235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Себестоимость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товарной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продукции,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в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том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числе:</w:t>
            </w:r>
          </w:p>
        </w:tc>
        <w:tc>
          <w:tcPr>
            <w:tcW w:w="1026" w:type="dxa"/>
            <w:vAlign w:val="center"/>
          </w:tcPr>
          <w:p w:rsidR="00C07668" w:rsidRPr="00273002" w:rsidRDefault="00C07668" w:rsidP="00273002">
            <w:pPr>
              <w:tabs>
                <w:tab w:val="left" w:pos="973"/>
              </w:tabs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647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219</w:t>
            </w:r>
          </w:p>
        </w:tc>
        <w:tc>
          <w:tcPr>
            <w:tcW w:w="1085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100,0</w:t>
            </w:r>
          </w:p>
        </w:tc>
        <w:tc>
          <w:tcPr>
            <w:tcW w:w="1041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632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270</w:t>
            </w:r>
          </w:p>
        </w:tc>
        <w:tc>
          <w:tcPr>
            <w:tcW w:w="111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100,0</w:t>
            </w:r>
          </w:p>
        </w:tc>
        <w:tc>
          <w:tcPr>
            <w:tcW w:w="1356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173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490</w:t>
            </w:r>
          </w:p>
        </w:tc>
        <w:tc>
          <w:tcPr>
            <w:tcW w:w="111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C07668" w:rsidRPr="00273002" w:rsidTr="00273002">
        <w:tc>
          <w:tcPr>
            <w:tcW w:w="2235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1.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Материаль-ные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затраты</w:t>
            </w:r>
          </w:p>
        </w:tc>
        <w:tc>
          <w:tcPr>
            <w:tcW w:w="1026" w:type="dxa"/>
            <w:vAlign w:val="center"/>
          </w:tcPr>
          <w:p w:rsidR="00C07668" w:rsidRPr="00273002" w:rsidRDefault="00C07668" w:rsidP="00273002">
            <w:pPr>
              <w:tabs>
                <w:tab w:val="left" w:pos="973"/>
              </w:tabs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127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502</w:t>
            </w:r>
          </w:p>
        </w:tc>
        <w:tc>
          <w:tcPr>
            <w:tcW w:w="1085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19,7</w:t>
            </w:r>
          </w:p>
        </w:tc>
        <w:tc>
          <w:tcPr>
            <w:tcW w:w="1041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285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647</w:t>
            </w:r>
          </w:p>
        </w:tc>
        <w:tc>
          <w:tcPr>
            <w:tcW w:w="111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17,5</w:t>
            </w:r>
          </w:p>
        </w:tc>
        <w:tc>
          <w:tcPr>
            <w:tcW w:w="1356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349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932</w:t>
            </w:r>
          </w:p>
        </w:tc>
        <w:tc>
          <w:tcPr>
            <w:tcW w:w="111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16,1</w:t>
            </w:r>
          </w:p>
        </w:tc>
      </w:tr>
      <w:tr w:rsidR="00C07668" w:rsidRPr="00273002" w:rsidTr="00273002">
        <w:tc>
          <w:tcPr>
            <w:tcW w:w="2235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1.1.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Сырьё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и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материалы</w:t>
            </w:r>
          </w:p>
        </w:tc>
        <w:tc>
          <w:tcPr>
            <w:tcW w:w="1026" w:type="dxa"/>
            <w:vAlign w:val="center"/>
          </w:tcPr>
          <w:p w:rsidR="00C07668" w:rsidRPr="00273002" w:rsidRDefault="00C07668" w:rsidP="00273002">
            <w:pPr>
              <w:tabs>
                <w:tab w:val="left" w:pos="973"/>
              </w:tabs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127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502</w:t>
            </w:r>
          </w:p>
        </w:tc>
        <w:tc>
          <w:tcPr>
            <w:tcW w:w="1085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19,7</w:t>
            </w:r>
          </w:p>
        </w:tc>
        <w:tc>
          <w:tcPr>
            <w:tcW w:w="1041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285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647</w:t>
            </w:r>
          </w:p>
        </w:tc>
        <w:tc>
          <w:tcPr>
            <w:tcW w:w="111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17,5</w:t>
            </w:r>
          </w:p>
        </w:tc>
        <w:tc>
          <w:tcPr>
            <w:tcW w:w="1356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349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932</w:t>
            </w:r>
          </w:p>
        </w:tc>
        <w:tc>
          <w:tcPr>
            <w:tcW w:w="111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16,1</w:t>
            </w:r>
          </w:p>
        </w:tc>
      </w:tr>
      <w:tr w:rsidR="00C07668" w:rsidRPr="00273002" w:rsidTr="00273002">
        <w:tc>
          <w:tcPr>
            <w:tcW w:w="2235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2.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Расходы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на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оплату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труда,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отчисления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на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социальные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нужды</w:t>
            </w:r>
          </w:p>
        </w:tc>
        <w:tc>
          <w:tcPr>
            <w:tcW w:w="1026" w:type="dxa"/>
            <w:vAlign w:val="center"/>
          </w:tcPr>
          <w:p w:rsidR="00C07668" w:rsidRPr="00273002" w:rsidRDefault="00C07668" w:rsidP="00273002">
            <w:pPr>
              <w:tabs>
                <w:tab w:val="left" w:pos="973"/>
              </w:tabs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255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652</w:t>
            </w:r>
          </w:p>
        </w:tc>
        <w:tc>
          <w:tcPr>
            <w:tcW w:w="1085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39,5</w:t>
            </w:r>
          </w:p>
        </w:tc>
        <w:tc>
          <w:tcPr>
            <w:tcW w:w="1041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670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863</w:t>
            </w:r>
          </w:p>
        </w:tc>
        <w:tc>
          <w:tcPr>
            <w:tcW w:w="111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41,1</w:t>
            </w:r>
          </w:p>
        </w:tc>
        <w:tc>
          <w:tcPr>
            <w:tcW w:w="1356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919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386</w:t>
            </w:r>
          </w:p>
        </w:tc>
        <w:tc>
          <w:tcPr>
            <w:tcW w:w="111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42,3</w:t>
            </w:r>
          </w:p>
        </w:tc>
      </w:tr>
      <w:tr w:rsidR="00C07668" w:rsidRPr="00273002" w:rsidTr="00273002">
        <w:tc>
          <w:tcPr>
            <w:tcW w:w="2235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3.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Амортизация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основных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средств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и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нематериальных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активов</w:t>
            </w:r>
          </w:p>
        </w:tc>
        <w:tc>
          <w:tcPr>
            <w:tcW w:w="1026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20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711</w:t>
            </w:r>
          </w:p>
        </w:tc>
        <w:tc>
          <w:tcPr>
            <w:tcW w:w="1085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3,2</w:t>
            </w:r>
          </w:p>
        </w:tc>
        <w:tc>
          <w:tcPr>
            <w:tcW w:w="1041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52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233</w:t>
            </w:r>
          </w:p>
        </w:tc>
        <w:tc>
          <w:tcPr>
            <w:tcW w:w="111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3,2</w:t>
            </w:r>
          </w:p>
        </w:tc>
        <w:tc>
          <w:tcPr>
            <w:tcW w:w="1356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69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552</w:t>
            </w:r>
          </w:p>
        </w:tc>
        <w:tc>
          <w:tcPr>
            <w:tcW w:w="111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3,2</w:t>
            </w:r>
          </w:p>
        </w:tc>
      </w:tr>
      <w:tr w:rsidR="00C07668" w:rsidRPr="00273002" w:rsidTr="00273002">
        <w:tc>
          <w:tcPr>
            <w:tcW w:w="2235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4.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Прочие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расходы</w:t>
            </w:r>
          </w:p>
        </w:tc>
        <w:tc>
          <w:tcPr>
            <w:tcW w:w="1026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243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354</w:t>
            </w:r>
          </w:p>
        </w:tc>
        <w:tc>
          <w:tcPr>
            <w:tcW w:w="1085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37,6</w:t>
            </w:r>
          </w:p>
        </w:tc>
        <w:tc>
          <w:tcPr>
            <w:tcW w:w="1041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623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527</w:t>
            </w:r>
          </w:p>
        </w:tc>
        <w:tc>
          <w:tcPr>
            <w:tcW w:w="111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38,2</w:t>
            </w:r>
          </w:p>
        </w:tc>
        <w:tc>
          <w:tcPr>
            <w:tcW w:w="1356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834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620</w:t>
            </w:r>
          </w:p>
        </w:tc>
        <w:tc>
          <w:tcPr>
            <w:tcW w:w="111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38,4</w:t>
            </w:r>
          </w:p>
        </w:tc>
      </w:tr>
      <w:tr w:rsidR="00C07668" w:rsidRPr="00273002" w:rsidTr="00273002">
        <w:tc>
          <w:tcPr>
            <w:tcW w:w="2235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Постоянные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расходы</w:t>
            </w:r>
          </w:p>
        </w:tc>
        <w:tc>
          <w:tcPr>
            <w:tcW w:w="1026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264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065</w:t>
            </w:r>
          </w:p>
        </w:tc>
        <w:tc>
          <w:tcPr>
            <w:tcW w:w="1085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40,8</w:t>
            </w:r>
          </w:p>
        </w:tc>
        <w:tc>
          <w:tcPr>
            <w:tcW w:w="1041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675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760</w:t>
            </w:r>
          </w:p>
        </w:tc>
        <w:tc>
          <w:tcPr>
            <w:tcW w:w="111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41,4</w:t>
            </w:r>
          </w:p>
        </w:tc>
        <w:tc>
          <w:tcPr>
            <w:tcW w:w="1356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904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172</w:t>
            </w:r>
          </w:p>
        </w:tc>
        <w:tc>
          <w:tcPr>
            <w:tcW w:w="111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41,6</w:t>
            </w:r>
          </w:p>
        </w:tc>
      </w:tr>
      <w:tr w:rsidR="00C07668" w:rsidRPr="00273002" w:rsidTr="00273002">
        <w:tc>
          <w:tcPr>
            <w:tcW w:w="2235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Переменные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расходы</w:t>
            </w:r>
          </w:p>
        </w:tc>
        <w:tc>
          <w:tcPr>
            <w:tcW w:w="1026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383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154</w:t>
            </w:r>
          </w:p>
        </w:tc>
        <w:tc>
          <w:tcPr>
            <w:tcW w:w="1085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59,2</w:t>
            </w:r>
          </w:p>
        </w:tc>
        <w:tc>
          <w:tcPr>
            <w:tcW w:w="1041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956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510</w:t>
            </w:r>
          </w:p>
        </w:tc>
        <w:tc>
          <w:tcPr>
            <w:tcW w:w="111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58,6</w:t>
            </w:r>
          </w:p>
        </w:tc>
        <w:tc>
          <w:tcPr>
            <w:tcW w:w="1356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269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318</w:t>
            </w:r>
          </w:p>
        </w:tc>
        <w:tc>
          <w:tcPr>
            <w:tcW w:w="111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58,4</w:t>
            </w:r>
          </w:p>
        </w:tc>
      </w:tr>
    </w:tbl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себестоимости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реализуемой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главный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удельный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вес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занимают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материальные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затраты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(затраты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сырьё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материалы)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прочие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расходы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(услуги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банка,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услуги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связи,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аренда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эксплутационные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расходы,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расходы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импорту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роялти).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Роялти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-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это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постоянный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платёж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предоставление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исключительных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прав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определённую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продукцию,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распространяемую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компанией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СООО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«ВИДЕОМАКС»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территории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РБ.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Эта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константа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регламентируется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зарубежным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правообладателем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составляет,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как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правило,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26-31%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всей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себестоимости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продукта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(стоимость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Роялти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прописывается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каждом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контракте).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Что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самым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непосредственным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образом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влияет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конечную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розничную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цену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товара.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Структура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производственных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затрат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компании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(роялти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выделено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отдельно)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изображена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рис.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4.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</w:p>
    <w:p w:rsidR="00C07668" w:rsidRPr="00273002" w:rsidRDefault="005536C6" w:rsidP="00273002">
      <w:pPr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pict>
          <v:shape id="_x0000_i1028" type="#_x0000_t75" style="width:221.25pt;height:113.25pt">
            <v:imagedata r:id="rId13" o:title="" croptop="9915f" cropbottom="10870f" cropleft="1269f" cropright="2948f"/>
          </v:shape>
        </w:pic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Рис.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4.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Структура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себестоимости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СООО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«ВИДЕОМАКС»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г.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Согласно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данным,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себестоимость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товарной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2006-2008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гг.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увеличивается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среднем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42,6%.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это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повлияло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увеличение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всех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вышеперечисленных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элементов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затрат:</w:t>
      </w:r>
    </w:p>
    <w:p w:rsidR="00C07668" w:rsidRPr="00273002" w:rsidRDefault="00C07668" w:rsidP="00273002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273002">
        <w:rPr>
          <w:color w:val="auto"/>
        </w:rPr>
        <w:t>увеличение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материальных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затрат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36,9%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связи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переходом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более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качественные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материалы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(боксы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под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видео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  <w:lang w:val="en-US"/>
        </w:rPr>
        <w:t>DVD</w:t>
      </w:r>
      <w:r w:rsidRPr="00273002">
        <w:rPr>
          <w:color w:val="auto"/>
        </w:rPr>
        <w:t>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плёнка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высокого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качества);</w:t>
      </w:r>
    </w:p>
    <w:p w:rsidR="00C07668" w:rsidRPr="00273002" w:rsidRDefault="00C07668" w:rsidP="00273002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273002">
        <w:rPr>
          <w:color w:val="auto"/>
        </w:rPr>
        <w:t>увеличение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расходов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оплату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труда,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отчисления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социальные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нужды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45,5%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связи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увеличение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заработной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платы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работников;</w:t>
      </w:r>
    </w:p>
    <w:p w:rsidR="00C07668" w:rsidRPr="00273002" w:rsidRDefault="00C07668" w:rsidP="00273002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273002">
        <w:rPr>
          <w:color w:val="auto"/>
        </w:rPr>
        <w:t>увеличение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прочих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расходов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43,2%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связи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увеличение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затрат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импорту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увеличение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объёмов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рекламной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(банеры,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ростовые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фигуры,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плакаты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высшего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качества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различных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форматов);</w:t>
      </w:r>
    </w:p>
    <w:p w:rsidR="00C07668" w:rsidRPr="00273002" w:rsidRDefault="00C07668" w:rsidP="00273002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273002">
        <w:rPr>
          <w:color w:val="auto"/>
        </w:rPr>
        <w:t>доля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амортизация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остаётся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неизменной.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Далее,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табл.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4-7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проведём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пофакторный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анализ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влияния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различных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факторов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изменение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общей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сметы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затрат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производство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реализацию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так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же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изменение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затрат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рубль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произведённой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продукции.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Таким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образом,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вышеперечисленных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расчетов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(табл.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4-5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«Влияние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факторов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изменение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общей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сметы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производства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реализацию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произведённой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2006-2008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гг.»)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можно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сделать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следующие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выводы: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изменении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объемов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продаж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2007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сравнению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2006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г.,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общая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смета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затрат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производство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реализацию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произведённой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увеличились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2,5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раза.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Такое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увеличение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произошло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счёт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увеличения: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объёмов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продаж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831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385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млн.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р.;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суммы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постоянных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расходов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412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584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млн.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ставки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переменных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расходов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единицу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произведённой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соответственно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117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816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млн.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Общая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смета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затрат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производство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реализацию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произведённой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этот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период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уменьшилась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счёт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изменения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структуры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произведенной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386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734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млн.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изменении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объемов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продаж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сравнению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2007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33%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общая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смета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затрат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производство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реализацию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произведённой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увеличились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30%.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Такое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увеличение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произошло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счёт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увеличение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объёмов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произведённой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ставки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переменных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расходов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единицу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суммы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постоянных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расходов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соответственно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489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681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млн.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179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045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млн.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229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496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млн.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счёт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изменения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структуры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произведённой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общая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смета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затрат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уменьшилась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357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022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млн.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</w:t>
      </w:r>
      <w:r w:rsidR="00273002">
        <w:rPr>
          <w:color w:val="auto"/>
        </w:rPr>
        <w:t xml:space="preserve"> 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Затраты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один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рубль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товарной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(реализованной)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-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наиболее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известный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практике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обобщающий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показатель,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который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отражает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себестоимость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единицы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стоимостном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выражении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обезличенно,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без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разграничения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ее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конкретным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видам.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Он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широко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используется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анализе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снижения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себестоимости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позволяет,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частности,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характеризовать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уровень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динамику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затрат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производство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целом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промышленности.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Он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рассчитывается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как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отношение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полной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себестоимости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стоимости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этой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отпускных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ценах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производителя.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Как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видно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табл.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6-7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выше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проведённого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расчета,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период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2006-2008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гг.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данный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показатель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находиться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уровне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0,57-1,07.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Можно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судить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особом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влиянии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изменение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себестоимости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следующих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факторов: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объёма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произведённой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структуры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произведённой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суммы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постоянных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расходов.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дальнейшем,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необходимо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изучить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рынок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возможных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зарубежных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компаний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производителей,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так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как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незначительные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изменения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величине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роялти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сказывается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себестоимости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производимой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продукции.</w:t>
      </w:r>
      <w:r w:rsidR="00273002">
        <w:rPr>
          <w:color w:val="auto"/>
        </w:rPr>
        <w:t xml:space="preserve"> 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</w:p>
    <w:p w:rsidR="00C07668" w:rsidRPr="00273002" w:rsidRDefault="00C07668" w:rsidP="00273002">
      <w:pPr>
        <w:spacing w:line="360" w:lineRule="auto"/>
        <w:ind w:firstLine="709"/>
        <w:jc w:val="center"/>
        <w:rPr>
          <w:b/>
          <w:color w:val="auto"/>
        </w:rPr>
      </w:pPr>
      <w:r w:rsidRPr="00273002">
        <w:rPr>
          <w:b/>
          <w:color w:val="auto"/>
        </w:rPr>
        <w:t>Анализ</w:t>
      </w:r>
      <w:r w:rsidR="00273002" w:rsidRPr="00273002">
        <w:rPr>
          <w:b/>
          <w:color w:val="auto"/>
        </w:rPr>
        <w:t xml:space="preserve"> </w:t>
      </w:r>
      <w:r w:rsidRPr="00273002">
        <w:rPr>
          <w:b/>
          <w:color w:val="auto"/>
        </w:rPr>
        <w:t>прибыли</w:t>
      </w:r>
      <w:r w:rsidR="00273002" w:rsidRPr="00273002">
        <w:rPr>
          <w:b/>
          <w:color w:val="auto"/>
        </w:rPr>
        <w:t xml:space="preserve"> </w:t>
      </w:r>
      <w:r w:rsidRPr="00273002">
        <w:rPr>
          <w:b/>
          <w:color w:val="auto"/>
        </w:rPr>
        <w:t>компании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Прибыль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–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это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важнейшая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категория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рыночной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экономики.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Прибыль,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точнее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ее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максимизация,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выступает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непосредственной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целью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производства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любой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отрасли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национальной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экономики.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Категория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является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объектом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экономической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теории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одно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столетие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неразрывно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связывается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категориями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дохода,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капитала,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процента,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его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ставки,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воздержания,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ожидания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многими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другими.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табл.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3.8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представлены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доходы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расходы</w:t>
      </w:r>
      <w:r w:rsidR="00273002">
        <w:rPr>
          <w:color w:val="auto"/>
        </w:rPr>
        <w:t xml:space="preserve"> </w:t>
      </w:r>
      <w:r w:rsidRPr="00273002">
        <w:rPr>
          <w:color w:val="auto"/>
          <w:lang w:val="en-US"/>
        </w:rPr>
        <w:t>C</w:t>
      </w:r>
      <w:r w:rsidRPr="00273002">
        <w:rPr>
          <w:color w:val="auto"/>
        </w:rPr>
        <w:t>ООО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«ВИДЕОМАКС»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видам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деятельности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период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2006-2008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гг.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(по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данным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прил.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4,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6):</w:t>
      </w:r>
    </w:p>
    <w:p w:rsidR="00C07668" w:rsidRPr="00273002" w:rsidRDefault="00C07668" w:rsidP="00273002">
      <w:pPr>
        <w:numPr>
          <w:ilvl w:val="1"/>
          <w:numId w:val="10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color w:val="auto"/>
        </w:rPr>
      </w:pPr>
      <w:r w:rsidRPr="00273002">
        <w:rPr>
          <w:color w:val="auto"/>
        </w:rPr>
        <w:t>Доходы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расходы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видам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деятельности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(</w:t>
      </w:r>
      <w:r w:rsidRPr="00273002">
        <w:rPr>
          <w:bCs/>
          <w:color w:val="auto"/>
        </w:rPr>
        <w:t>прибыль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от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реализации).</w:t>
      </w:r>
    </w:p>
    <w:p w:rsidR="00C07668" w:rsidRPr="00273002" w:rsidRDefault="00C07668" w:rsidP="00273002">
      <w:pPr>
        <w:numPr>
          <w:ilvl w:val="1"/>
          <w:numId w:val="18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color w:val="auto"/>
        </w:rPr>
      </w:pPr>
      <w:r w:rsidRPr="00273002">
        <w:rPr>
          <w:color w:val="auto"/>
        </w:rPr>
        <w:t>Операционные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доходы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расходы:</w:t>
      </w:r>
    </w:p>
    <w:p w:rsidR="00C07668" w:rsidRPr="00273002" w:rsidRDefault="00C07668" w:rsidP="00273002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273002">
        <w:rPr>
          <w:color w:val="auto"/>
        </w:rPr>
        <w:t>проценты,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полученные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выплаченные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облигациям,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депозитам,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государственным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ценным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бумагам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предоставление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уплату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кредита;</w:t>
      </w:r>
    </w:p>
    <w:p w:rsidR="00C07668" w:rsidRPr="00273002" w:rsidRDefault="00C07668" w:rsidP="00273002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273002">
        <w:rPr>
          <w:color w:val="auto"/>
        </w:rPr>
        <w:t>доходы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участия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других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организациях;</w:t>
      </w:r>
    </w:p>
    <w:p w:rsidR="00C07668" w:rsidRPr="00273002" w:rsidRDefault="00C07668" w:rsidP="00273002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273002">
        <w:rPr>
          <w:color w:val="auto"/>
        </w:rPr>
        <w:t>расходы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содержанию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законсервированных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объектов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производственных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мощностей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аннулированию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производственных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заказов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(договоров);</w:t>
      </w:r>
    </w:p>
    <w:p w:rsidR="00C07668" w:rsidRPr="00273002" w:rsidRDefault="00C07668" w:rsidP="00273002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273002">
        <w:rPr>
          <w:color w:val="auto"/>
        </w:rPr>
        <w:t>расходы,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связанные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обслуживанием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ценных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бумаг: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оплата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консультационных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депозитарных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услуг;</w:t>
      </w:r>
    </w:p>
    <w:p w:rsidR="00C07668" w:rsidRPr="00273002" w:rsidRDefault="00C07668" w:rsidP="00273002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273002">
        <w:rPr>
          <w:color w:val="auto"/>
        </w:rPr>
        <w:t>прибыль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продажи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ТМЦ,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также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реализации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основных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фондов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нематериальных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активов.</w:t>
      </w:r>
    </w:p>
    <w:p w:rsidR="00C07668" w:rsidRPr="00273002" w:rsidRDefault="00C07668" w:rsidP="00273002">
      <w:pPr>
        <w:numPr>
          <w:ilvl w:val="1"/>
          <w:numId w:val="19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color w:val="auto"/>
        </w:rPr>
      </w:pPr>
      <w:r w:rsidRPr="00273002">
        <w:rPr>
          <w:color w:val="auto"/>
        </w:rPr>
        <w:t>Внереализационные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доходы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расходы:</w:t>
      </w:r>
    </w:p>
    <w:p w:rsidR="00C07668" w:rsidRPr="00273002" w:rsidRDefault="00C07668" w:rsidP="00273002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auto"/>
        </w:rPr>
      </w:pPr>
      <w:r w:rsidRPr="00273002">
        <w:rPr>
          <w:bCs/>
          <w:color w:val="auto"/>
        </w:rPr>
        <w:t>прибыль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прошлых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лет,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выявленная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отчетном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периоде;</w:t>
      </w:r>
    </w:p>
    <w:p w:rsidR="00C07668" w:rsidRPr="00273002" w:rsidRDefault="00C07668" w:rsidP="00273002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auto"/>
        </w:rPr>
      </w:pPr>
      <w:r w:rsidRPr="00273002">
        <w:rPr>
          <w:bCs/>
          <w:color w:val="auto"/>
        </w:rPr>
        <w:t>прибыль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от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сдачи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аренду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основных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средств;</w:t>
      </w:r>
    </w:p>
    <w:p w:rsidR="00C07668" w:rsidRPr="00273002" w:rsidRDefault="00C07668" w:rsidP="00273002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auto"/>
        </w:rPr>
      </w:pPr>
      <w:r w:rsidRPr="00273002">
        <w:rPr>
          <w:bCs/>
          <w:color w:val="auto"/>
        </w:rPr>
        <w:t>полученные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выплаченные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пени,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штрафы,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неустойки;</w:t>
      </w:r>
    </w:p>
    <w:p w:rsidR="00C07668" w:rsidRPr="00273002" w:rsidRDefault="00C07668" w:rsidP="00273002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auto"/>
        </w:rPr>
      </w:pPr>
      <w:r w:rsidRPr="00273002">
        <w:rPr>
          <w:bCs/>
          <w:color w:val="auto"/>
        </w:rPr>
        <w:t>убытки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от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стихийных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бедствий;</w:t>
      </w:r>
    </w:p>
    <w:p w:rsidR="00C07668" w:rsidRPr="00273002" w:rsidRDefault="00C07668" w:rsidP="00273002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auto"/>
        </w:rPr>
      </w:pPr>
      <w:r w:rsidRPr="00273002">
        <w:rPr>
          <w:bCs/>
          <w:color w:val="auto"/>
        </w:rPr>
        <w:t>доходы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убытки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по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валютным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операциям;</w:t>
      </w:r>
    </w:p>
    <w:p w:rsidR="00C07668" w:rsidRPr="00273002" w:rsidRDefault="00C07668" w:rsidP="00273002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273002">
        <w:rPr>
          <w:bCs/>
          <w:color w:val="auto"/>
        </w:rPr>
        <w:t>прибыль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или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убытки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от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поступления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списания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безнадежной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дебиторской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задолженности,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по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которой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истекли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сроки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исковой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давности.</w:t>
      </w:r>
    </w:p>
    <w:p w:rsidR="00C07668" w:rsidRPr="00273002" w:rsidRDefault="00C07668" w:rsidP="00273002">
      <w:pPr>
        <w:numPr>
          <w:ilvl w:val="0"/>
          <w:numId w:val="20"/>
        </w:numPr>
        <w:tabs>
          <w:tab w:val="clear" w:pos="7560"/>
          <w:tab w:val="num" w:pos="0"/>
        </w:tabs>
        <w:spacing w:line="360" w:lineRule="auto"/>
        <w:ind w:left="0" w:firstLine="709"/>
        <w:jc w:val="both"/>
        <w:rPr>
          <w:bCs/>
          <w:color w:val="auto"/>
        </w:rPr>
      </w:pPr>
      <w:r w:rsidRPr="00273002">
        <w:rPr>
          <w:color w:val="auto"/>
        </w:rPr>
        <w:t>Балансовая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прибыль.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Показатель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характеризует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конечный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финансовый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результат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производственно-хозяйственной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деятельности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предприятия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рассчитывается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следующей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формуле: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object w:dxaOrig="2460" w:dyaOrig="400">
          <v:shape id="_x0000_i1029" type="#_x0000_t75" style="width:123pt;height:20.25pt" o:ole="">
            <v:imagedata r:id="rId14" o:title=""/>
          </v:shape>
          <o:OLEObject Type="Embed" ProgID="Equation.3" ShapeID="_x0000_i1029" DrawAspect="Content" ObjectID="_1469987733" r:id="rId15"/>
        </w:objec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(1)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где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object w:dxaOrig="360" w:dyaOrig="400">
          <v:shape id="_x0000_i1030" type="#_x0000_t75" style="width:18pt;height:20.25pt" o:ole="">
            <v:imagedata r:id="rId16" o:title=""/>
          </v:shape>
          <o:OLEObject Type="Embed" ProgID="Equation.3" ShapeID="_x0000_i1030" DrawAspect="Content" ObjectID="_1469987734" r:id="rId17"/>
        </w:objec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-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реализации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(работ,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услуг)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предприятия,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р.;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ОФР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-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операционные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результаты,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р.;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ВФР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-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внереализационные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результаты,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</w:t>
      </w:r>
    </w:p>
    <w:p w:rsidR="00C07668" w:rsidRPr="00273002" w:rsidRDefault="00C07668" w:rsidP="00273002">
      <w:pPr>
        <w:numPr>
          <w:ilvl w:val="0"/>
          <w:numId w:val="20"/>
        </w:numPr>
        <w:tabs>
          <w:tab w:val="clear" w:pos="7560"/>
          <w:tab w:val="num" w:pos="0"/>
        </w:tabs>
        <w:spacing w:line="360" w:lineRule="auto"/>
        <w:ind w:left="0" w:firstLine="709"/>
        <w:jc w:val="both"/>
        <w:rPr>
          <w:bCs/>
          <w:color w:val="auto"/>
        </w:rPr>
      </w:pPr>
      <w:r w:rsidRPr="00273002">
        <w:rPr>
          <w:bCs/>
          <w:color w:val="auto"/>
        </w:rPr>
        <w:t>Налоги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сборы,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платежи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из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прибыли.</w:t>
      </w:r>
    </w:p>
    <w:p w:rsidR="00C07668" w:rsidRPr="00273002" w:rsidRDefault="00C07668" w:rsidP="00273002">
      <w:pPr>
        <w:widowControl w:val="0"/>
        <w:numPr>
          <w:ilvl w:val="0"/>
          <w:numId w:val="20"/>
        </w:numPr>
        <w:shd w:val="clear" w:color="auto" w:fill="FFFFFF"/>
        <w:tabs>
          <w:tab w:val="clear" w:pos="756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273002">
        <w:rPr>
          <w:bCs/>
          <w:color w:val="auto"/>
        </w:rPr>
        <w:t>Прибыль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к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распределению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(чистая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прибыль).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Это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предприятия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вычетом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налогов,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уплачиваемых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прибыли,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есть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вычетом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налогов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недвижимость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прибыль,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также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транспортного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сбора,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который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является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местным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сбором,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направляется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местный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бюджет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предназначен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для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финансирования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развития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городского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общественного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транспорта.</w:t>
      </w:r>
      <w:r w:rsidR="00273002">
        <w:rPr>
          <w:color w:val="auto"/>
        </w:rPr>
        <w:t xml:space="preserve"> </w:t>
      </w:r>
    </w:p>
    <w:p w:rsidR="00C07668" w:rsidRPr="00273002" w:rsidRDefault="00C07668" w:rsidP="002730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auto"/>
        </w:rPr>
      </w:pPr>
      <w:r w:rsidRPr="00273002">
        <w:rPr>
          <w:iCs/>
          <w:color w:val="auto"/>
        </w:rPr>
        <w:t>П</w:t>
      </w:r>
      <w:r w:rsidRPr="00273002">
        <w:rPr>
          <w:iCs/>
          <w:color w:val="auto"/>
          <w:vertAlign w:val="subscript"/>
        </w:rPr>
        <w:t>ч</w:t>
      </w:r>
      <w:r w:rsidR="00273002">
        <w:rPr>
          <w:iCs/>
          <w:color w:val="auto"/>
        </w:rPr>
        <w:t xml:space="preserve"> </w:t>
      </w:r>
      <w:r w:rsidRPr="00273002">
        <w:rPr>
          <w:iCs/>
          <w:color w:val="auto"/>
        </w:rPr>
        <w:t>=</w:t>
      </w:r>
      <w:r w:rsidR="00273002">
        <w:rPr>
          <w:iCs/>
          <w:color w:val="auto"/>
        </w:rPr>
        <w:t xml:space="preserve"> </w:t>
      </w:r>
      <w:r w:rsidRPr="00273002">
        <w:rPr>
          <w:iCs/>
          <w:color w:val="auto"/>
        </w:rPr>
        <w:t>П</w:t>
      </w:r>
      <w:r w:rsidRPr="00273002">
        <w:rPr>
          <w:iCs/>
          <w:color w:val="auto"/>
          <w:vertAlign w:val="subscript"/>
        </w:rPr>
        <w:t>б</w:t>
      </w:r>
      <w:r w:rsidR="00273002">
        <w:rPr>
          <w:iCs/>
          <w:color w:val="auto"/>
          <w:vertAlign w:val="subscript"/>
        </w:rPr>
        <w:t xml:space="preserve"> </w:t>
      </w:r>
      <w:r w:rsidRPr="00273002">
        <w:rPr>
          <w:iCs/>
          <w:color w:val="auto"/>
        </w:rPr>
        <w:t>–</w:t>
      </w:r>
      <w:r w:rsidRPr="00273002">
        <w:rPr>
          <w:iCs/>
          <w:color w:val="auto"/>
        </w:rPr>
        <w:object w:dxaOrig="1399" w:dyaOrig="420">
          <v:shape id="_x0000_i1031" type="#_x0000_t75" style="width:69pt;height:21pt" o:ole="">
            <v:imagedata r:id="rId18" o:title=""/>
          </v:shape>
          <o:OLEObject Type="Embed" ProgID="Equation.3" ShapeID="_x0000_i1031" DrawAspect="Content" ObjectID="_1469987735" r:id="rId19"/>
        </w:object>
      </w:r>
      <w:r w:rsidRPr="00273002">
        <w:rPr>
          <w:iCs/>
          <w:color w:val="auto"/>
        </w:rPr>
        <w:t>–</w:t>
      </w:r>
      <w:r w:rsidR="00273002">
        <w:rPr>
          <w:iCs/>
          <w:color w:val="auto"/>
        </w:rPr>
        <w:t xml:space="preserve"> </w:t>
      </w:r>
      <w:r w:rsidRPr="00273002">
        <w:rPr>
          <w:iCs/>
          <w:color w:val="auto"/>
        </w:rPr>
        <w:t>ТС,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(2)</w:t>
      </w:r>
    </w:p>
    <w:p w:rsidR="00C07668" w:rsidRPr="00273002" w:rsidRDefault="00C07668" w:rsidP="002730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273002">
        <w:rPr>
          <w:iCs/>
          <w:color w:val="auto"/>
        </w:rPr>
        <w:t>где</w:t>
      </w:r>
      <w:r w:rsidR="00273002">
        <w:rPr>
          <w:color w:val="auto"/>
        </w:rPr>
        <w:t xml:space="preserve"> </w:t>
      </w:r>
      <w:r w:rsidRPr="00273002">
        <w:rPr>
          <w:iCs/>
          <w:color w:val="auto"/>
        </w:rPr>
        <w:t>П</w:t>
      </w:r>
      <w:r w:rsidRPr="00273002">
        <w:rPr>
          <w:iCs/>
          <w:color w:val="auto"/>
          <w:vertAlign w:val="subscript"/>
        </w:rPr>
        <w:t>б</w:t>
      </w:r>
      <w:r w:rsidR="00273002">
        <w:rPr>
          <w:iCs/>
          <w:color w:val="auto"/>
          <w:vertAlign w:val="subscript"/>
        </w:rPr>
        <w:t xml:space="preserve"> </w:t>
      </w:r>
      <w:r w:rsidRPr="00273002">
        <w:rPr>
          <w:iCs/>
          <w:color w:val="auto"/>
        </w:rPr>
        <w:t>-</w:t>
      </w:r>
      <w:r w:rsidR="00273002">
        <w:rPr>
          <w:iCs/>
          <w:color w:val="auto"/>
        </w:rPr>
        <w:t xml:space="preserve"> </w:t>
      </w:r>
      <w:r w:rsidRPr="00273002">
        <w:rPr>
          <w:iCs/>
          <w:color w:val="auto"/>
        </w:rPr>
        <w:t>балансовая</w:t>
      </w:r>
      <w:r w:rsidR="00273002">
        <w:rPr>
          <w:iCs/>
          <w:color w:val="auto"/>
        </w:rPr>
        <w:t xml:space="preserve"> </w:t>
      </w:r>
      <w:r w:rsidRPr="00273002">
        <w:rPr>
          <w:iCs/>
          <w:color w:val="auto"/>
        </w:rPr>
        <w:t>прибыль,</w:t>
      </w:r>
      <w:r w:rsidR="00273002">
        <w:rPr>
          <w:iCs/>
          <w:color w:val="auto"/>
        </w:rPr>
        <w:t xml:space="preserve"> </w:t>
      </w:r>
      <w:r w:rsidRPr="00273002">
        <w:rPr>
          <w:iCs/>
          <w:color w:val="auto"/>
        </w:rPr>
        <w:t>млн.</w:t>
      </w:r>
      <w:r w:rsidR="00273002">
        <w:rPr>
          <w:iCs/>
          <w:color w:val="auto"/>
        </w:rPr>
        <w:t xml:space="preserve"> </w:t>
      </w:r>
      <w:r w:rsidRPr="00273002">
        <w:rPr>
          <w:iCs/>
          <w:color w:val="auto"/>
        </w:rPr>
        <w:t>р.;</w:t>
      </w:r>
    </w:p>
    <w:p w:rsidR="00C07668" w:rsidRPr="00273002" w:rsidRDefault="00C07668" w:rsidP="002730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object w:dxaOrig="499" w:dyaOrig="419">
          <v:shape id="_x0000_i1032" type="#_x0000_t75" style="width:24.75pt;height:21pt" o:ole="">
            <v:imagedata r:id="rId20" o:title=""/>
          </v:shape>
          <o:OLEObject Type="Embed" ProgID="Equation.3" ShapeID="_x0000_i1032" DrawAspect="Content" ObjectID="_1469987736" r:id="rId21"/>
        </w:object>
      </w:r>
      <w:r w:rsidR="00273002">
        <w:rPr>
          <w:iCs/>
          <w:color w:val="auto"/>
        </w:rPr>
        <w:t xml:space="preserve"> </w:t>
      </w:r>
      <w:r w:rsidRPr="00273002">
        <w:rPr>
          <w:iCs/>
          <w:color w:val="auto"/>
        </w:rPr>
        <w:t>-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налог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прибыль,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млн.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р.;</w:t>
      </w:r>
    </w:p>
    <w:p w:rsidR="00C07668" w:rsidRPr="00273002" w:rsidRDefault="00C07668" w:rsidP="002730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273002">
        <w:rPr>
          <w:iCs/>
          <w:color w:val="auto"/>
        </w:rPr>
        <w:t>ТС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-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транспортный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сбор,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млн.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Чистая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остается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полном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распоряжении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предприятия.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служит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источником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финансовой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ответственности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предприятия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своим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обязательствам,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используется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для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развития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совершенствования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производства,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для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материального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поощрения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работников,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также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для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удовлетворения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личных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потребностей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владельца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предприятия.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Таблица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8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Доходы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расходы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СООО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«ВИДЕОМАКС»</w:t>
      </w:r>
    </w:p>
    <w:tbl>
      <w:tblPr>
        <w:tblStyle w:val="a6"/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180"/>
        <w:gridCol w:w="1260"/>
        <w:gridCol w:w="1620"/>
        <w:gridCol w:w="1620"/>
      </w:tblGrid>
      <w:tr w:rsidR="00C07668" w:rsidRPr="00273002">
        <w:tc>
          <w:tcPr>
            <w:tcW w:w="9828" w:type="dxa"/>
            <w:gridSpan w:val="5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Доходы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и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расходы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по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видам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деятельности</w:t>
            </w:r>
          </w:p>
        </w:tc>
      </w:tr>
      <w:tr w:rsidR="00C07668" w:rsidRPr="00273002">
        <w:tc>
          <w:tcPr>
            <w:tcW w:w="5148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4</w:t>
            </w:r>
          </w:p>
        </w:tc>
      </w:tr>
      <w:tr w:rsidR="00C07668" w:rsidRPr="00273002">
        <w:tc>
          <w:tcPr>
            <w:tcW w:w="5148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Показатель,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млн.р.</w:t>
            </w:r>
          </w:p>
        </w:tc>
        <w:tc>
          <w:tcPr>
            <w:tcW w:w="1440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2006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г.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2007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г.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2008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г.</w:t>
            </w:r>
          </w:p>
        </w:tc>
      </w:tr>
      <w:tr w:rsidR="00C07668" w:rsidRPr="00273002">
        <w:tc>
          <w:tcPr>
            <w:tcW w:w="5148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Выручка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от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реализации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товаров,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услуг</w:t>
            </w:r>
          </w:p>
        </w:tc>
        <w:tc>
          <w:tcPr>
            <w:tcW w:w="1440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900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777,0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2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159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642,0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2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802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473,0</w:t>
            </w:r>
          </w:p>
        </w:tc>
      </w:tr>
      <w:tr w:rsidR="00C07668" w:rsidRPr="00273002">
        <w:tc>
          <w:tcPr>
            <w:tcW w:w="5148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Налоги,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включаемые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в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выручку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от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реализации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товаров,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продукции,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работ,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услуг</w:t>
            </w:r>
          </w:p>
        </w:tc>
        <w:tc>
          <w:tcPr>
            <w:tcW w:w="1440" w:type="dxa"/>
            <w:gridSpan w:val="2"/>
            <w:vAlign w:val="center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153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979,0</w:t>
            </w:r>
          </w:p>
        </w:tc>
        <w:tc>
          <w:tcPr>
            <w:tcW w:w="1620" w:type="dxa"/>
            <w:vAlign w:val="center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350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019,0</w:t>
            </w:r>
          </w:p>
        </w:tc>
        <w:tc>
          <w:tcPr>
            <w:tcW w:w="1620" w:type="dxa"/>
            <w:vAlign w:val="center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441736,0</w:t>
            </w:r>
          </w:p>
        </w:tc>
      </w:tr>
      <w:tr w:rsidR="00C07668" w:rsidRPr="00273002">
        <w:tc>
          <w:tcPr>
            <w:tcW w:w="5148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Себестоимость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реализованной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продукции</w:t>
            </w:r>
          </w:p>
        </w:tc>
        <w:tc>
          <w:tcPr>
            <w:tcW w:w="1440" w:type="dxa"/>
            <w:gridSpan w:val="2"/>
            <w:vAlign w:val="center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647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219,0</w:t>
            </w:r>
          </w:p>
        </w:tc>
        <w:tc>
          <w:tcPr>
            <w:tcW w:w="1620" w:type="dxa"/>
            <w:vAlign w:val="center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1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632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270,0</w:t>
            </w:r>
          </w:p>
        </w:tc>
        <w:tc>
          <w:tcPr>
            <w:tcW w:w="1620" w:type="dxa"/>
            <w:vAlign w:val="center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2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173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490,0</w:t>
            </w:r>
          </w:p>
        </w:tc>
      </w:tr>
      <w:tr w:rsidR="00C07668" w:rsidRPr="00273002">
        <w:tc>
          <w:tcPr>
            <w:tcW w:w="5148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Расходы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на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реализацию</w:t>
            </w:r>
          </w:p>
        </w:tc>
        <w:tc>
          <w:tcPr>
            <w:tcW w:w="1440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87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309,0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169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449,0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182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331,0</w:t>
            </w:r>
          </w:p>
        </w:tc>
      </w:tr>
      <w:tr w:rsidR="00C07668" w:rsidRPr="00273002">
        <w:tc>
          <w:tcPr>
            <w:tcW w:w="5148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Прибыль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от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реализации</w:t>
            </w:r>
          </w:p>
        </w:tc>
        <w:tc>
          <w:tcPr>
            <w:tcW w:w="1440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12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270,0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7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904,0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4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916,0</w:t>
            </w:r>
          </w:p>
        </w:tc>
      </w:tr>
      <w:tr w:rsidR="00C07668" w:rsidRPr="00273002">
        <w:tc>
          <w:tcPr>
            <w:tcW w:w="9828" w:type="dxa"/>
            <w:gridSpan w:val="5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Операционные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доходы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и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расходы</w:t>
            </w:r>
          </w:p>
        </w:tc>
      </w:tr>
      <w:tr w:rsidR="00C07668" w:rsidRPr="00273002">
        <w:tc>
          <w:tcPr>
            <w:tcW w:w="5148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Показатели,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млн.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р.</w:t>
            </w:r>
          </w:p>
        </w:tc>
        <w:tc>
          <w:tcPr>
            <w:tcW w:w="1440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2006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г.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2007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г.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2008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г.</w:t>
            </w:r>
          </w:p>
        </w:tc>
      </w:tr>
      <w:tr w:rsidR="00C07668" w:rsidRPr="00273002">
        <w:tc>
          <w:tcPr>
            <w:tcW w:w="5148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Операционные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доходы</w:t>
            </w:r>
          </w:p>
        </w:tc>
        <w:tc>
          <w:tcPr>
            <w:tcW w:w="1440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788,0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29,0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90,0</w:t>
            </w:r>
          </w:p>
        </w:tc>
      </w:tr>
      <w:tr w:rsidR="00C07668" w:rsidRPr="00273002">
        <w:tc>
          <w:tcPr>
            <w:tcW w:w="5148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Налоги,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включаемые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в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операционные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доходы</w:t>
            </w:r>
          </w:p>
        </w:tc>
        <w:tc>
          <w:tcPr>
            <w:tcW w:w="1440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3,0</w:t>
            </w:r>
          </w:p>
        </w:tc>
      </w:tr>
      <w:tr w:rsidR="00C07668" w:rsidRPr="00273002">
        <w:tc>
          <w:tcPr>
            <w:tcW w:w="5148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Операционные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доходы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(за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минусом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НДС,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иных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аналогичных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платежей)</w:t>
            </w:r>
          </w:p>
        </w:tc>
        <w:tc>
          <w:tcPr>
            <w:tcW w:w="1440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788,0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29,0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87,0</w:t>
            </w:r>
          </w:p>
        </w:tc>
      </w:tr>
      <w:tr w:rsidR="00C07668" w:rsidRPr="00273002">
        <w:tc>
          <w:tcPr>
            <w:tcW w:w="5148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Операционные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расходы</w:t>
            </w:r>
          </w:p>
        </w:tc>
        <w:tc>
          <w:tcPr>
            <w:tcW w:w="1440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671,0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13,0</w:t>
            </w:r>
          </w:p>
        </w:tc>
      </w:tr>
      <w:tr w:rsidR="00C07668" w:rsidRPr="00273002">
        <w:trPr>
          <w:trHeight w:val="695"/>
        </w:trPr>
        <w:tc>
          <w:tcPr>
            <w:tcW w:w="5148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Прибыль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(убыток)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от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операционных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доходов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и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расходов</w:t>
            </w:r>
          </w:p>
        </w:tc>
        <w:tc>
          <w:tcPr>
            <w:tcW w:w="1440" w:type="dxa"/>
            <w:gridSpan w:val="2"/>
            <w:vAlign w:val="center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117,0</w:t>
            </w:r>
          </w:p>
        </w:tc>
        <w:tc>
          <w:tcPr>
            <w:tcW w:w="1620" w:type="dxa"/>
            <w:vAlign w:val="center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29,0</w:t>
            </w:r>
          </w:p>
        </w:tc>
        <w:tc>
          <w:tcPr>
            <w:tcW w:w="1620" w:type="dxa"/>
            <w:vAlign w:val="center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74,0</w:t>
            </w:r>
          </w:p>
        </w:tc>
      </w:tr>
      <w:tr w:rsidR="00C07668" w:rsidRPr="00273002">
        <w:tc>
          <w:tcPr>
            <w:tcW w:w="9828" w:type="dxa"/>
            <w:gridSpan w:val="5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Внереализационные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доходы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и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расходы</w:t>
            </w:r>
          </w:p>
        </w:tc>
      </w:tr>
      <w:tr w:rsidR="00C07668" w:rsidRPr="00273002">
        <w:tc>
          <w:tcPr>
            <w:tcW w:w="5328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Показатели,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млн.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р.</w:t>
            </w:r>
          </w:p>
        </w:tc>
        <w:tc>
          <w:tcPr>
            <w:tcW w:w="126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2006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г.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2007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г.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2008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г.</w:t>
            </w:r>
          </w:p>
        </w:tc>
      </w:tr>
      <w:tr w:rsidR="00C07668" w:rsidRPr="00273002">
        <w:tc>
          <w:tcPr>
            <w:tcW w:w="5328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Внереализационные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доходы</w:t>
            </w:r>
          </w:p>
        </w:tc>
        <w:tc>
          <w:tcPr>
            <w:tcW w:w="126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1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264,0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7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536,0</w:t>
            </w:r>
          </w:p>
        </w:tc>
      </w:tr>
      <w:tr w:rsidR="00C07668" w:rsidRPr="00273002">
        <w:trPr>
          <w:trHeight w:val="723"/>
        </w:trPr>
        <w:tc>
          <w:tcPr>
            <w:tcW w:w="5328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Налоги,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включенные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во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внереализационные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доходы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-</w:t>
            </w:r>
          </w:p>
        </w:tc>
      </w:tr>
      <w:tr w:rsidR="00C07668" w:rsidRPr="00273002">
        <w:tc>
          <w:tcPr>
            <w:tcW w:w="5328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Внереализационные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доходы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за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минусом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НДС</w:t>
            </w:r>
          </w:p>
        </w:tc>
        <w:tc>
          <w:tcPr>
            <w:tcW w:w="126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1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264,0</w:t>
            </w:r>
          </w:p>
        </w:tc>
        <w:tc>
          <w:tcPr>
            <w:tcW w:w="1620" w:type="dxa"/>
            <w:vAlign w:val="center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7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536,0</w:t>
            </w:r>
          </w:p>
        </w:tc>
      </w:tr>
      <w:tr w:rsidR="00C07668" w:rsidRPr="00273002">
        <w:tc>
          <w:tcPr>
            <w:tcW w:w="5328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Внереализационные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расходы</w:t>
            </w:r>
          </w:p>
        </w:tc>
        <w:tc>
          <w:tcPr>
            <w:tcW w:w="126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706,0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1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198,0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1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84,0</w:t>
            </w:r>
          </w:p>
        </w:tc>
      </w:tr>
      <w:tr w:rsidR="00C07668" w:rsidRPr="00273002">
        <w:tc>
          <w:tcPr>
            <w:tcW w:w="5328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Сумма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источников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собственных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средств,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направляемые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на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покрытие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убытков</w:t>
            </w:r>
          </w:p>
        </w:tc>
        <w:tc>
          <w:tcPr>
            <w:tcW w:w="126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-</w:t>
            </w:r>
          </w:p>
        </w:tc>
      </w:tr>
      <w:tr w:rsidR="00C07668" w:rsidRPr="00273002">
        <w:tc>
          <w:tcPr>
            <w:tcW w:w="5328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Прибыль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от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внереализационных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доходов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и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расходов</w:t>
            </w:r>
          </w:p>
        </w:tc>
        <w:tc>
          <w:tcPr>
            <w:tcW w:w="1260" w:type="dxa"/>
            <w:vAlign w:val="center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-706,0</w:t>
            </w:r>
          </w:p>
        </w:tc>
        <w:tc>
          <w:tcPr>
            <w:tcW w:w="1620" w:type="dxa"/>
            <w:vAlign w:val="center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66,0</w:t>
            </w:r>
          </w:p>
        </w:tc>
        <w:tc>
          <w:tcPr>
            <w:tcW w:w="1620" w:type="dxa"/>
            <w:vAlign w:val="center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7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352,0</w:t>
            </w:r>
          </w:p>
        </w:tc>
      </w:tr>
      <w:tr w:rsidR="00C07668" w:rsidRPr="00273002">
        <w:tc>
          <w:tcPr>
            <w:tcW w:w="5328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C07668" w:rsidRPr="00273002">
        <w:tc>
          <w:tcPr>
            <w:tcW w:w="5328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Балансовая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прибыль</w:t>
            </w:r>
          </w:p>
        </w:tc>
        <w:tc>
          <w:tcPr>
            <w:tcW w:w="126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11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681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7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999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12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342,0</w:t>
            </w:r>
          </w:p>
        </w:tc>
      </w:tr>
      <w:tr w:rsidR="00C07668" w:rsidRPr="00273002">
        <w:tc>
          <w:tcPr>
            <w:tcW w:w="5328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C07668" w:rsidRPr="00273002">
        <w:tc>
          <w:tcPr>
            <w:tcW w:w="5328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Налоги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и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сборы,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платежи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из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прибыли</w:t>
            </w:r>
          </w:p>
        </w:tc>
        <w:tc>
          <w:tcPr>
            <w:tcW w:w="126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9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735,0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6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800,0</w:t>
            </w: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5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154,0</w:t>
            </w:r>
          </w:p>
        </w:tc>
      </w:tr>
      <w:tr w:rsidR="00C07668" w:rsidRPr="00273002">
        <w:tc>
          <w:tcPr>
            <w:tcW w:w="5328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  <w:highlight w:val="lightGray"/>
              </w:rPr>
            </w:pPr>
          </w:p>
        </w:tc>
        <w:tc>
          <w:tcPr>
            <w:tcW w:w="126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  <w:highlight w:val="lightGray"/>
              </w:rPr>
            </w:pP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  <w:highlight w:val="lightGray"/>
              </w:rPr>
            </w:pPr>
          </w:p>
        </w:tc>
        <w:tc>
          <w:tcPr>
            <w:tcW w:w="1620" w:type="dxa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  <w:highlight w:val="lightGray"/>
              </w:rPr>
            </w:pPr>
          </w:p>
        </w:tc>
      </w:tr>
      <w:tr w:rsidR="00C07668" w:rsidRPr="00273002">
        <w:tc>
          <w:tcPr>
            <w:tcW w:w="5328" w:type="dxa"/>
            <w:gridSpan w:val="2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Прибыль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к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распределению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(читая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прибыль)</w:t>
            </w:r>
          </w:p>
        </w:tc>
        <w:tc>
          <w:tcPr>
            <w:tcW w:w="1260" w:type="dxa"/>
            <w:vAlign w:val="center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1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946,0</w:t>
            </w:r>
          </w:p>
        </w:tc>
        <w:tc>
          <w:tcPr>
            <w:tcW w:w="1620" w:type="dxa"/>
            <w:vAlign w:val="center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1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199,0</w:t>
            </w:r>
          </w:p>
        </w:tc>
        <w:tc>
          <w:tcPr>
            <w:tcW w:w="1620" w:type="dxa"/>
            <w:vAlign w:val="center"/>
          </w:tcPr>
          <w:p w:rsidR="00C07668" w:rsidRPr="00273002" w:rsidRDefault="00C07668" w:rsidP="0027300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273002">
              <w:rPr>
                <w:bCs/>
                <w:color w:val="auto"/>
                <w:sz w:val="20"/>
                <w:szCs w:val="20"/>
              </w:rPr>
              <w:t>7</w:t>
            </w:r>
            <w:r w:rsidR="00273002" w:rsidRPr="0027300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bCs/>
                <w:color w:val="auto"/>
                <w:sz w:val="20"/>
                <w:szCs w:val="20"/>
              </w:rPr>
              <w:t>188,0</w:t>
            </w:r>
          </w:p>
        </w:tc>
      </w:tr>
    </w:tbl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</w:p>
    <w:p w:rsidR="00C07668" w:rsidRPr="00273002" w:rsidRDefault="00C07668" w:rsidP="00273002">
      <w:pPr>
        <w:spacing w:line="360" w:lineRule="auto"/>
        <w:ind w:firstLine="709"/>
        <w:jc w:val="both"/>
        <w:rPr>
          <w:bCs/>
          <w:color w:val="auto"/>
        </w:rPr>
      </w:pPr>
      <w:r w:rsidRPr="00273002">
        <w:rPr>
          <w:color w:val="auto"/>
        </w:rPr>
        <w:t>Не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смотря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то,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что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выручка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реализации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товаров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услуг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увеличивается,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общая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реализации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уменьшается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2,5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раза,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причиной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этого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является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увеличение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себестоимости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расходов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реализацию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налогов,</w:t>
      </w:r>
      <w:r w:rsidR="00273002">
        <w:rPr>
          <w:color w:val="auto"/>
        </w:rPr>
        <w:t xml:space="preserve"> </w:t>
      </w:r>
      <w:r w:rsidRPr="00273002">
        <w:rPr>
          <w:bCs/>
          <w:color w:val="auto"/>
        </w:rPr>
        <w:t>включаемые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выручку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от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реализации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товаров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услуг.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дальнейшем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компании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необходимо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обратить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особое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внимание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на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снижение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величины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этих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показателей,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так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как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главным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образом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от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этого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зависит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результат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деятельности.</w:t>
      </w:r>
      <w:r w:rsidR="00273002">
        <w:rPr>
          <w:bCs/>
          <w:color w:val="auto"/>
        </w:rPr>
        <w:t xml:space="preserve"> </w:t>
      </w:r>
    </w:p>
    <w:p w:rsidR="00C07668" w:rsidRPr="00273002" w:rsidRDefault="00273002" w:rsidP="00273002">
      <w:pPr>
        <w:spacing w:line="360" w:lineRule="auto"/>
        <w:ind w:firstLine="709"/>
        <w:jc w:val="both"/>
        <w:rPr>
          <w:bCs/>
          <w:color w:val="auto"/>
        </w:rPr>
      </w:pP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Прибыль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от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операционных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доходов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и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расходов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уменьшается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незначительно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и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в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конечном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результате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почти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не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влияет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на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чистую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прибыль.</w:t>
      </w:r>
    </w:p>
    <w:p w:rsidR="00C07668" w:rsidRPr="00273002" w:rsidRDefault="00273002" w:rsidP="00273002">
      <w:pPr>
        <w:spacing w:line="360" w:lineRule="auto"/>
        <w:ind w:firstLine="709"/>
        <w:jc w:val="both"/>
        <w:rPr>
          <w:bCs/>
          <w:color w:val="auto"/>
        </w:rPr>
      </w:pP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Прибыль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от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внереализационных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доходов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и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расходов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увеличивается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на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большую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величину,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в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эту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сумму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входят</w:t>
      </w:r>
      <w:r>
        <w:rPr>
          <w:bCs/>
          <w:color w:val="auto"/>
        </w:rPr>
        <w:t xml:space="preserve"> </w:t>
      </w:r>
      <w:r w:rsidR="00C07668" w:rsidRPr="00273002">
        <w:rPr>
          <w:color w:val="auto"/>
        </w:rPr>
        <w:t>п</w:t>
      </w:r>
      <w:r w:rsidR="00C07668" w:rsidRPr="00273002">
        <w:rPr>
          <w:bCs/>
          <w:color w:val="auto"/>
        </w:rPr>
        <w:t>олученные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и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выплаченные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пени,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штрафы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и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неустойки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по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судебным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делам.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Так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как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компания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активно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участвует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в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судебных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процессах,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связанных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с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правонарушениями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в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сфере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интеллектуальной</w:t>
      </w:r>
      <w:r>
        <w:rPr>
          <w:bCs/>
          <w:color w:val="auto"/>
        </w:rPr>
        <w:t xml:space="preserve"> </w:t>
      </w:r>
      <w:r w:rsidR="00C07668" w:rsidRPr="00273002">
        <w:rPr>
          <w:bCs/>
          <w:color w:val="auto"/>
        </w:rPr>
        <w:t>собственности.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bCs/>
          <w:color w:val="auto"/>
        </w:rPr>
        <w:t>Балансовая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прибыль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должна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была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постепенно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уменьшаться,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так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как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прибыль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от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реализации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соответственно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уменьшается,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но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связи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увеличением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2008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г.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внереализационных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доходов,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балансовая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прибыль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вышла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на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показатель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по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2006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г.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увеличением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5,4%.</w:t>
      </w:r>
      <w:r w:rsidR="00273002">
        <w:rPr>
          <w:bCs/>
          <w:color w:val="auto"/>
        </w:rPr>
        <w:t xml:space="preserve"> 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bCs/>
          <w:color w:val="auto"/>
        </w:rPr>
      </w:pPr>
      <w:r w:rsidRPr="00273002">
        <w:rPr>
          <w:bCs/>
          <w:color w:val="auto"/>
        </w:rPr>
        <w:t>Как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итог,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чистая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прибыль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компании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снижается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2007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г.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сравнению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2006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</w:t>
      </w:r>
      <w:r w:rsidRPr="00273002">
        <w:rPr>
          <w:bCs/>
          <w:color w:val="auto"/>
        </w:rPr>
        <w:t>.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на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38,3%,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а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2008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г.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по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сравнению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2007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г.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увеличивается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почти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6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раз.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этому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сопутствует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так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же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факт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снижения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налогов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сборов,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выплачиваемых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из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прибыли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на</w:t>
      </w:r>
      <w:r w:rsidR="00273002">
        <w:rPr>
          <w:bCs/>
          <w:color w:val="auto"/>
        </w:rPr>
        <w:t xml:space="preserve"> </w:t>
      </w:r>
      <w:r w:rsidRPr="00273002">
        <w:rPr>
          <w:bCs/>
          <w:color w:val="auto"/>
        </w:rPr>
        <w:t>47%.</w:t>
      </w:r>
      <w:r w:rsidR="00273002">
        <w:rPr>
          <w:bCs/>
          <w:color w:val="auto"/>
        </w:rPr>
        <w:t xml:space="preserve"> </w:t>
      </w:r>
    </w:p>
    <w:p w:rsid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Проведем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анализ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изменения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балансовой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2007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сравнению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2006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счет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факторов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1-го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порядка: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реализации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операционных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финансовых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результатов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внереализационных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финансовых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результатов.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Расчет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приведем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форме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табл.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9.</w:t>
      </w:r>
    </w:p>
    <w:p w:rsidR="00273002" w:rsidRDefault="00273002" w:rsidP="00273002">
      <w:pPr>
        <w:spacing w:line="360" w:lineRule="auto"/>
        <w:ind w:firstLine="709"/>
        <w:jc w:val="both"/>
        <w:rPr>
          <w:color w:val="auto"/>
        </w:rPr>
      </w:pP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Таблица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9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Анализ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изменения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балансовой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2007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г.</w:t>
      </w:r>
    </w:p>
    <w:tbl>
      <w:tblPr>
        <w:tblStyle w:val="a6"/>
        <w:tblW w:w="928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2880"/>
        <w:gridCol w:w="2700"/>
        <w:gridCol w:w="1440"/>
      </w:tblGrid>
      <w:tr w:rsidR="00C07668" w:rsidRPr="00273002" w:rsidTr="00273002">
        <w:tc>
          <w:tcPr>
            <w:tcW w:w="2268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Факторы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изменения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объёма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производ-ства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продукции</w:t>
            </w:r>
          </w:p>
        </w:tc>
        <w:tc>
          <w:tcPr>
            <w:tcW w:w="288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Алгоритм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расчёта</w:t>
            </w:r>
          </w:p>
        </w:tc>
        <w:tc>
          <w:tcPr>
            <w:tcW w:w="270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Цифровой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расчёт</w:t>
            </w:r>
          </w:p>
        </w:tc>
        <w:tc>
          <w:tcPr>
            <w:tcW w:w="144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Результат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расчёта</w:t>
            </w:r>
          </w:p>
        </w:tc>
      </w:tr>
      <w:tr w:rsidR="00C07668" w:rsidRPr="00273002" w:rsidTr="00273002">
        <w:tc>
          <w:tcPr>
            <w:tcW w:w="2268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1.Результативный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показатель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2006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288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2780" w:dyaOrig="400">
                <v:shape id="_x0000_i1033" type="#_x0000_t75" style="width:138.75pt;height:20.25pt" o:ole="">
                  <v:imagedata r:id="rId22" o:title=""/>
                </v:shape>
                <o:OLEObject Type="Embed" ProgID="Equation.3" ShapeID="_x0000_i1033" DrawAspect="Content" ObjectID="_1469987737" r:id="rId23"/>
              </w:object>
            </w:r>
          </w:p>
        </w:tc>
        <w:tc>
          <w:tcPr>
            <w:tcW w:w="270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420" w:dyaOrig="360">
                <v:shape id="_x0000_i1034" type="#_x0000_t75" style="width:17.25pt;height:18pt" o:ole="">
                  <v:imagedata r:id="rId24" o:title=""/>
                </v:shape>
                <o:OLEObject Type="Embed" ProgID="Equation.3" ShapeID="_x0000_i1034" DrawAspect="Content" ObjectID="_1469987738" r:id="rId25"/>
              </w:object>
            </w:r>
            <w:r w:rsidRPr="00273002">
              <w:rPr>
                <w:color w:val="auto"/>
                <w:sz w:val="20"/>
                <w:szCs w:val="20"/>
              </w:rPr>
              <w:t>=12270,0+117,0-706,0</w:t>
            </w:r>
          </w:p>
        </w:tc>
        <w:tc>
          <w:tcPr>
            <w:tcW w:w="144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11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681,0</w:t>
            </w:r>
          </w:p>
        </w:tc>
      </w:tr>
      <w:tr w:rsidR="00C07668" w:rsidRPr="00273002" w:rsidTr="00273002">
        <w:tc>
          <w:tcPr>
            <w:tcW w:w="2268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2.Первый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условный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результативный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по-казатель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(первая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подстановка).</w:t>
            </w:r>
          </w:p>
        </w:tc>
        <w:tc>
          <w:tcPr>
            <w:tcW w:w="288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2740" w:dyaOrig="460">
                <v:shape id="_x0000_i1035" type="#_x0000_t75" style="width:137.25pt;height:23.25pt" o:ole="">
                  <v:imagedata r:id="rId26" o:title=""/>
                </v:shape>
                <o:OLEObject Type="Embed" ProgID="Equation.3" ShapeID="_x0000_i1035" DrawAspect="Content" ObjectID="_1469987739" r:id="rId27"/>
              </w:object>
            </w:r>
          </w:p>
        </w:tc>
        <w:tc>
          <w:tcPr>
            <w:tcW w:w="2700" w:type="dxa"/>
            <w:vAlign w:val="center"/>
          </w:tcPr>
          <w:p w:rsidR="00C07668" w:rsidRPr="00273002" w:rsidRDefault="00C07668" w:rsidP="00273002">
            <w:pPr>
              <w:tabs>
                <w:tab w:val="left" w:pos="2592"/>
              </w:tabs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480" w:dyaOrig="440">
                <v:shape id="_x0000_i1036" type="#_x0000_t75" style="width:24pt;height:21.75pt" o:ole="">
                  <v:imagedata r:id="rId28" o:title=""/>
                </v:shape>
                <o:OLEObject Type="Embed" ProgID="Equation.3" ShapeID="_x0000_i1036" DrawAspect="Content" ObjectID="_1469987740" r:id="rId29"/>
              </w:objec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=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7904,0+117,0-706,0</w:t>
            </w:r>
          </w:p>
        </w:tc>
        <w:tc>
          <w:tcPr>
            <w:tcW w:w="144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7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315,0</w:t>
            </w:r>
          </w:p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07668" w:rsidRPr="00273002" w:rsidTr="00273002">
        <w:tc>
          <w:tcPr>
            <w:tcW w:w="2268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3.Второй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условный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результативный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по-казатель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(вторая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подстановка).</w:t>
            </w:r>
          </w:p>
        </w:tc>
        <w:tc>
          <w:tcPr>
            <w:tcW w:w="288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2820" w:dyaOrig="400">
                <v:shape id="_x0000_i1037" type="#_x0000_t75" style="width:141pt;height:20.25pt" o:ole="">
                  <v:imagedata r:id="rId30" o:title=""/>
                </v:shape>
                <o:OLEObject Type="Embed" ProgID="Equation.3" ShapeID="_x0000_i1037" DrawAspect="Content" ObjectID="_1469987741" r:id="rId31"/>
              </w:object>
            </w:r>
          </w:p>
        </w:tc>
        <w:tc>
          <w:tcPr>
            <w:tcW w:w="270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580" w:dyaOrig="380">
                <v:shape id="_x0000_i1038" type="#_x0000_t75" style="width:29.25pt;height:18.75pt" o:ole="">
                  <v:imagedata r:id="rId32" o:title=""/>
                </v:shape>
                <o:OLEObject Type="Embed" ProgID="Equation.3" ShapeID="_x0000_i1038" DrawAspect="Content" ObjectID="_1469987742" r:id="rId33"/>
              </w:objec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=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7904,0+29,0-706,0</w:t>
            </w:r>
          </w:p>
        </w:tc>
        <w:tc>
          <w:tcPr>
            <w:tcW w:w="144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7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227,0</w:t>
            </w:r>
          </w:p>
        </w:tc>
      </w:tr>
      <w:tr w:rsidR="00C07668" w:rsidRPr="00273002" w:rsidTr="00273002">
        <w:tc>
          <w:tcPr>
            <w:tcW w:w="2268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4.Результативный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показатель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2007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288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2680" w:dyaOrig="400">
                <v:shape id="_x0000_i1039" type="#_x0000_t75" style="width:134.25pt;height:20.25pt" o:ole="">
                  <v:imagedata r:id="rId34" o:title=""/>
                </v:shape>
                <o:OLEObject Type="Embed" ProgID="Equation.3" ShapeID="_x0000_i1039" DrawAspect="Content" ObjectID="_1469987743" r:id="rId35"/>
              </w:object>
            </w:r>
          </w:p>
        </w:tc>
        <w:tc>
          <w:tcPr>
            <w:tcW w:w="270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420" w:dyaOrig="360">
                <v:shape id="_x0000_i1040" type="#_x0000_t75" style="width:21pt;height:18pt" o:ole="">
                  <v:imagedata r:id="rId36" o:title=""/>
                </v:shape>
                <o:OLEObject Type="Embed" ProgID="Equation.3" ShapeID="_x0000_i1040" DrawAspect="Content" ObjectID="_1469987744" r:id="rId37"/>
              </w:object>
            </w:r>
            <w:r w:rsidRPr="00273002">
              <w:rPr>
                <w:color w:val="auto"/>
                <w:sz w:val="20"/>
                <w:szCs w:val="20"/>
              </w:rPr>
              <w:t>=7904,0+29,0+66,0</w:t>
            </w:r>
          </w:p>
        </w:tc>
        <w:tc>
          <w:tcPr>
            <w:tcW w:w="144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7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999,0</w:t>
            </w:r>
          </w:p>
        </w:tc>
      </w:tr>
      <w:tr w:rsidR="00C07668" w:rsidRPr="00273002" w:rsidTr="00273002">
        <w:tc>
          <w:tcPr>
            <w:tcW w:w="2268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5.Общее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(абсолют-ное)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отклонение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ре-зультативного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по-казателя.</w:t>
            </w:r>
          </w:p>
        </w:tc>
        <w:tc>
          <w:tcPr>
            <w:tcW w:w="288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1700" w:dyaOrig="360">
                <v:shape id="_x0000_i1041" type="#_x0000_t75" style="width:84.75pt;height:18pt" o:ole="">
                  <v:imagedata r:id="rId38" o:title=""/>
                </v:shape>
                <o:OLEObject Type="Embed" ProgID="Equation.3" ShapeID="_x0000_i1041" DrawAspect="Content" ObjectID="_1469987745" r:id="rId39"/>
              </w:object>
            </w:r>
          </w:p>
        </w:tc>
        <w:tc>
          <w:tcPr>
            <w:tcW w:w="270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499" w:dyaOrig="360">
                <v:shape id="_x0000_i1042" type="#_x0000_t75" style="width:24.75pt;height:18pt" o:ole="">
                  <v:imagedata r:id="rId40" o:title=""/>
                </v:shape>
                <o:OLEObject Type="Embed" ProgID="Equation.3" ShapeID="_x0000_i1042" DrawAspect="Content" ObjectID="_1469987746" r:id="rId41"/>
              </w:object>
            </w:r>
            <w:r w:rsidRPr="00273002">
              <w:rPr>
                <w:color w:val="auto"/>
                <w:sz w:val="20"/>
                <w:szCs w:val="20"/>
              </w:rPr>
              <w:t>=7999,0-11681,0</w:t>
            </w:r>
          </w:p>
        </w:tc>
        <w:tc>
          <w:tcPr>
            <w:tcW w:w="144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-3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682,0</w:t>
            </w:r>
          </w:p>
        </w:tc>
      </w:tr>
      <w:tr w:rsidR="00C07668" w:rsidRPr="00273002" w:rsidTr="00273002">
        <w:tc>
          <w:tcPr>
            <w:tcW w:w="2268" w:type="dxa"/>
            <w:vMerge w:val="restart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6.Общее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абсолют-ное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отклонение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ре-зультативного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по-казателя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за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счет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из-менения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факторов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object w:dxaOrig="360" w:dyaOrig="400">
                <v:shape id="_x0000_i1043" type="#_x0000_t75" style="width:18pt;height:20.25pt" o:ole="">
                  <v:imagedata r:id="rId42" o:title=""/>
                </v:shape>
                <o:OLEObject Type="Embed" ProgID="Equation.3" ShapeID="_x0000_i1043" DrawAspect="Content" ObjectID="_1469987747" r:id="rId43"/>
              </w:object>
            </w:r>
            <w:r w:rsidRPr="00273002">
              <w:rPr>
                <w:color w:val="auto"/>
                <w:sz w:val="20"/>
                <w:szCs w:val="20"/>
              </w:rPr>
              <w:t>,ОФР,ВФР.</w:t>
            </w:r>
          </w:p>
        </w:tc>
        <w:tc>
          <w:tcPr>
            <w:tcW w:w="288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1860" w:dyaOrig="440">
                <v:shape id="_x0000_i1044" type="#_x0000_t75" style="width:93pt;height:21.75pt" o:ole="">
                  <v:imagedata r:id="rId44" o:title=""/>
                </v:shape>
                <o:OLEObject Type="Embed" ProgID="Equation.3" ShapeID="_x0000_i1044" DrawAspect="Content" ObjectID="_1469987748" r:id="rId45"/>
              </w:object>
            </w:r>
          </w:p>
        </w:tc>
        <w:tc>
          <w:tcPr>
            <w:tcW w:w="270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639" w:dyaOrig="440">
                <v:shape id="_x0000_i1045" type="#_x0000_t75" style="width:32.25pt;height:21.75pt" o:ole="">
                  <v:imagedata r:id="rId46" o:title=""/>
                </v:shape>
                <o:OLEObject Type="Embed" ProgID="Equation.3" ShapeID="_x0000_i1045" DrawAspect="Content" ObjectID="_1469987749" r:id="rId47"/>
              </w:object>
            </w:r>
            <w:r w:rsidRPr="00273002">
              <w:rPr>
                <w:color w:val="auto"/>
                <w:sz w:val="20"/>
                <w:szCs w:val="20"/>
              </w:rPr>
              <w:t>=7315,0-11681,0</w:t>
            </w:r>
          </w:p>
        </w:tc>
        <w:tc>
          <w:tcPr>
            <w:tcW w:w="144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-4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366,0</w:t>
            </w:r>
          </w:p>
        </w:tc>
      </w:tr>
      <w:tr w:rsidR="00C07668" w:rsidRPr="00273002" w:rsidTr="00273002">
        <w:tc>
          <w:tcPr>
            <w:tcW w:w="2268" w:type="dxa"/>
            <w:vMerge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2200" w:dyaOrig="440">
                <v:shape id="_x0000_i1046" type="#_x0000_t75" style="width:110.25pt;height:21.75pt" o:ole="">
                  <v:imagedata r:id="rId48" o:title=""/>
                </v:shape>
                <o:OLEObject Type="Embed" ProgID="Equation.3" ShapeID="_x0000_i1046" DrawAspect="Content" ObjectID="_1469987750" r:id="rId49"/>
              </w:object>
            </w:r>
          </w:p>
        </w:tc>
        <w:tc>
          <w:tcPr>
            <w:tcW w:w="270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740" w:dyaOrig="380">
                <v:shape id="_x0000_i1047" type="#_x0000_t75" style="width:36.75pt;height:18.75pt" o:ole="">
                  <v:imagedata r:id="rId50" o:title=""/>
                </v:shape>
                <o:OLEObject Type="Embed" ProgID="Equation.3" ShapeID="_x0000_i1047" DrawAspect="Content" ObjectID="_1469987751" r:id="rId51"/>
              </w:object>
            </w:r>
            <w:r w:rsidRPr="00273002">
              <w:rPr>
                <w:color w:val="auto"/>
                <w:sz w:val="20"/>
                <w:szCs w:val="20"/>
              </w:rPr>
              <w:t>=7227,0-7315,0</w:t>
            </w:r>
          </w:p>
        </w:tc>
        <w:tc>
          <w:tcPr>
            <w:tcW w:w="144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-88,0</w:t>
            </w:r>
          </w:p>
        </w:tc>
      </w:tr>
      <w:tr w:rsidR="00C07668" w:rsidRPr="00273002" w:rsidTr="00273002">
        <w:tc>
          <w:tcPr>
            <w:tcW w:w="2268" w:type="dxa"/>
            <w:vMerge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2079" w:dyaOrig="380">
                <v:shape id="_x0000_i1048" type="#_x0000_t75" style="width:104.25pt;height:18.75pt" o:ole="">
                  <v:imagedata r:id="rId52" o:title=""/>
                </v:shape>
                <o:OLEObject Type="Embed" ProgID="Equation.3" ShapeID="_x0000_i1048" DrawAspect="Content" ObjectID="_1469987752" r:id="rId53"/>
              </w:object>
            </w:r>
          </w:p>
        </w:tc>
        <w:tc>
          <w:tcPr>
            <w:tcW w:w="270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720" w:dyaOrig="380">
                <v:shape id="_x0000_i1049" type="#_x0000_t75" style="width:36pt;height:18.75pt" o:ole="">
                  <v:imagedata r:id="rId54" o:title=""/>
                </v:shape>
                <o:OLEObject Type="Embed" ProgID="Equation.3" ShapeID="_x0000_i1049" DrawAspect="Content" ObjectID="_1469987753" r:id="rId55"/>
              </w:object>
            </w:r>
            <w:r w:rsidRPr="00273002">
              <w:rPr>
                <w:color w:val="auto"/>
                <w:sz w:val="20"/>
                <w:szCs w:val="20"/>
              </w:rPr>
              <w:t>=7999,0-7227,0</w:t>
            </w:r>
          </w:p>
        </w:tc>
        <w:tc>
          <w:tcPr>
            <w:tcW w:w="144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+772,0</w:t>
            </w:r>
          </w:p>
        </w:tc>
      </w:tr>
      <w:tr w:rsidR="00C07668" w:rsidRPr="00273002" w:rsidTr="00273002">
        <w:tc>
          <w:tcPr>
            <w:tcW w:w="2268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7.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Алгебраическая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сумма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влияния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факторов.</w:t>
            </w:r>
          </w:p>
        </w:tc>
        <w:tc>
          <w:tcPr>
            <w:tcW w:w="288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3120" w:dyaOrig="440">
                <v:shape id="_x0000_i1050" type="#_x0000_t75" style="width:156pt;height:21.75pt" o:ole="">
                  <v:imagedata r:id="rId56" o:title=""/>
                </v:shape>
                <o:OLEObject Type="Embed" ProgID="Equation.3" ShapeID="_x0000_i1050" DrawAspect="Content" ObjectID="_1469987754" r:id="rId57"/>
              </w:object>
            </w:r>
          </w:p>
        </w:tc>
        <w:tc>
          <w:tcPr>
            <w:tcW w:w="270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499" w:dyaOrig="360">
                <v:shape id="_x0000_i1051" type="#_x0000_t75" style="width:24.75pt;height:18pt" o:ole="">
                  <v:imagedata r:id="rId58" o:title=""/>
                </v:shape>
                <o:OLEObject Type="Embed" ProgID="Equation.3" ShapeID="_x0000_i1051" DrawAspect="Content" ObjectID="_1469987755" r:id="rId59"/>
              </w:object>
            </w:r>
            <w:r w:rsidRPr="00273002">
              <w:rPr>
                <w:color w:val="auto"/>
                <w:sz w:val="20"/>
                <w:szCs w:val="20"/>
              </w:rPr>
              <w:t>=-4366-88+772</w:t>
            </w:r>
          </w:p>
        </w:tc>
        <w:tc>
          <w:tcPr>
            <w:tcW w:w="144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-3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682,0</w:t>
            </w:r>
          </w:p>
        </w:tc>
      </w:tr>
    </w:tbl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Таким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образом,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можно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сделать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вывод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том,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что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снижение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балансовой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2007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сравнению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2006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3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682,0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млн.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произошло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счет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снижения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реализации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4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366,0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млн.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счет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снижения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операционных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финансовых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результатов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88,0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млн.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Увеличение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балансовой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722,0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млн.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произошло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счет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увеличения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внереализационных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финансовых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результатов.</w:t>
      </w:r>
    </w:p>
    <w:p w:rsid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Аналогичным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образом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табл.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10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проанализируем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изменение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балансовой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сравнению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2007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г.</w:t>
      </w:r>
    </w:p>
    <w:p w:rsidR="00273002" w:rsidRDefault="00273002" w:rsidP="00273002">
      <w:pPr>
        <w:spacing w:line="360" w:lineRule="auto"/>
        <w:ind w:firstLine="709"/>
        <w:jc w:val="both"/>
        <w:rPr>
          <w:color w:val="auto"/>
        </w:rPr>
      </w:pP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Таблица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10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Анализ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изменения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балансовой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г.</w:t>
      </w:r>
    </w:p>
    <w:tbl>
      <w:tblPr>
        <w:tblStyle w:val="a6"/>
        <w:tblW w:w="9293" w:type="dxa"/>
        <w:tblLayout w:type="fixed"/>
        <w:tblLook w:val="01E0" w:firstRow="1" w:lastRow="1" w:firstColumn="1" w:lastColumn="1" w:noHBand="0" w:noVBand="0"/>
      </w:tblPr>
      <w:tblGrid>
        <w:gridCol w:w="2093"/>
        <w:gridCol w:w="3240"/>
        <w:gridCol w:w="2520"/>
        <w:gridCol w:w="1440"/>
      </w:tblGrid>
      <w:tr w:rsidR="00C07668" w:rsidRPr="00273002" w:rsidTr="00273002">
        <w:tc>
          <w:tcPr>
            <w:tcW w:w="2093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Факторы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изменения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объёма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производства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продукции</w:t>
            </w:r>
          </w:p>
        </w:tc>
        <w:tc>
          <w:tcPr>
            <w:tcW w:w="324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Алгоритм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расчёта</w:t>
            </w:r>
          </w:p>
        </w:tc>
        <w:tc>
          <w:tcPr>
            <w:tcW w:w="252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Цифровой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расчёт</w:t>
            </w:r>
          </w:p>
        </w:tc>
        <w:tc>
          <w:tcPr>
            <w:tcW w:w="144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Результат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расчёта</w:t>
            </w:r>
          </w:p>
        </w:tc>
      </w:tr>
      <w:tr w:rsidR="00C07668" w:rsidRPr="00273002" w:rsidTr="00273002">
        <w:tc>
          <w:tcPr>
            <w:tcW w:w="2093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1.Результативный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показатель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2007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324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2780" w:dyaOrig="400">
                <v:shape id="_x0000_i1052" type="#_x0000_t75" style="width:138.75pt;height:20.25pt" o:ole="">
                  <v:imagedata r:id="rId22" o:title=""/>
                </v:shape>
                <o:OLEObject Type="Embed" ProgID="Equation.3" ShapeID="_x0000_i1052" DrawAspect="Content" ObjectID="_1469987756" r:id="rId60"/>
              </w:object>
            </w:r>
          </w:p>
        </w:tc>
        <w:tc>
          <w:tcPr>
            <w:tcW w:w="252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440" w:dyaOrig="360">
                <v:shape id="_x0000_i1053" type="#_x0000_t75" style="width:21.75pt;height:18pt" o:ole="">
                  <v:imagedata r:id="rId61" o:title=""/>
                </v:shape>
                <o:OLEObject Type="Embed" ProgID="Equation.3" ShapeID="_x0000_i1053" DrawAspect="Content" ObjectID="_1469987757" r:id="rId62"/>
              </w:object>
            </w:r>
            <w:r w:rsidRPr="00273002">
              <w:rPr>
                <w:color w:val="auto"/>
                <w:sz w:val="20"/>
                <w:szCs w:val="20"/>
              </w:rPr>
              <w:t>=7904,0+29,0+66,0</w:t>
            </w:r>
          </w:p>
        </w:tc>
        <w:tc>
          <w:tcPr>
            <w:tcW w:w="1440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7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999,0</w:t>
            </w:r>
          </w:p>
        </w:tc>
      </w:tr>
      <w:tr w:rsidR="00C07668" w:rsidRPr="00273002" w:rsidTr="00273002">
        <w:tc>
          <w:tcPr>
            <w:tcW w:w="2093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2.Первый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условный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результативный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по-казатель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(первая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подстановка).</w:t>
            </w:r>
          </w:p>
        </w:tc>
        <w:tc>
          <w:tcPr>
            <w:tcW w:w="324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2740" w:dyaOrig="460">
                <v:shape id="_x0000_i1054" type="#_x0000_t75" style="width:137.25pt;height:23.25pt" o:ole="">
                  <v:imagedata r:id="rId26" o:title=""/>
                </v:shape>
                <o:OLEObject Type="Embed" ProgID="Equation.3" ShapeID="_x0000_i1054" DrawAspect="Content" ObjectID="_1469987758" r:id="rId63"/>
              </w:object>
            </w:r>
          </w:p>
        </w:tc>
        <w:tc>
          <w:tcPr>
            <w:tcW w:w="252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480" w:dyaOrig="440">
                <v:shape id="_x0000_i1055" type="#_x0000_t75" style="width:24pt;height:21.75pt" o:ole="">
                  <v:imagedata r:id="rId28" o:title=""/>
                </v:shape>
                <o:OLEObject Type="Embed" ProgID="Equation.3" ShapeID="_x0000_i1055" DrawAspect="Content" ObjectID="_1469987759" r:id="rId64"/>
              </w:object>
            </w:r>
            <w:r w:rsidRPr="00273002">
              <w:rPr>
                <w:color w:val="auto"/>
                <w:sz w:val="20"/>
                <w:szCs w:val="20"/>
              </w:rPr>
              <w:t>=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4916,0+29,0+66,0</w:t>
            </w:r>
          </w:p>
        </w:tc>
        <w:tc>
          <w:tcPr>
            <w:tcW w:w="1440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5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011,0</w:t>
            </w:r>
          </w:p>
        </w:tc>
      </w:tr>
      <w:tr w:rsidR="00C07668" w:rsidRPr="00273002" w:rsidTr="00273002">
        <w:tc>
          <w:tcPr>
            <w:tcW w:w="2093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3.Второй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условный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результативный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по-казатель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(вторая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подстановка).</w:t>
            </w:r>
          </w:p>
        </w:tc>
        <w:tc>
          <w:tcPr>
            <w:tcW w:w="324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2820" w:dyaOrig="400">
                <v:shape id="_x0000_i1056" type="#_x0000_t75" style="width:141pt;height:20.25pt" o:ole="">
                  <v:imagedata r:id="rId30" o:title=""/>
                </v:shape>
                <o:OLEObject Type="Embed" ProgID="Equation.3" ShapeID="_x0000_i1056" DrawAspect="Content" ObjectID="_1469987760" r:id="rId65"/>
              </w:object>
            </w:r>
          </w:p>
        </w:tc>
        <w:tc>
          <w:tcPr>
            <w:tcW w:w="252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580" w:dyaOrig="380">
                <v:shape id="_x0000_i1057" type="#_x0000_t75" style="width:29.25pt;height:18.75pt" o:ole="">
                  <v:imagedata r:id="rId32" o:title=""/>
                </v:shape>
                <o:OLEObject Type="Embed" ProgID="Equation.3" ShapeID="_x0000_i1057" DrawAspect="Content" ObjectID="_1469987761" r:id="rId66"/>
              </w:object>
            </w:r>
            <w:r w:rsidRPr="00273002">
              <w:rPr>
                <w:color w:val="auto"/>
                <w:sz w:val="20"/>
                <w:szCs w:val="20"/>
              </w:rPr>
              <w:t>=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4916,0+74,0+66,0</w:t>
            </w:r>
          </w:p>
        </w:tc>
        <w:tc>
          <w:tcPr>
            <w:tcW w:w="1440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5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056,0</w:t>
            </w:r>
          </w:p>
        </w:tc>
      </w:tr>
      <w:tr w:rsidR="00C07668" w:rsidRPr="00273002" w:rsidTr="00273002">
        <w:tc>
          <w:tcPr>
            <w:tcW w:w="2093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4.Результативный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показатель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2008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г.</w:t>
            </w:r>
          </w:p>
        </w:tc>
        <w:tc>
          <w:tcPr>
            <w:tcW w:w="324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2680" w:dyaOrig="400">
                <v:shape id="_x0000_i1058" type="#_x0000_t75" style="width:134.25pt;height:20.25pt" o:ole="">
                  <v:imagedata r:id="rId34" o:title=""/>
                </v:shape>
                <o:OLEObject Type="Embed" ProgID="Equation.3" ShapeID="_x0000_i1058" DrawAspect="Content" ObjectID="_1469987762" r:id="rId67"/>
              </w:object>
            </w:r>
          </w:p>
        </w:tc>
        <w:tc>
          <w:tcPr>
            <w:tcW w:w="252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420" w:dyaOrig="360">
                <v:shape id="_x0000_i1059" type="#_x0000_t75" style="width:21pt;height:18pt" o:ole="">
                  <v:imagedata r:id="rId68" o:title=""/>
                </v:shape>
                <o:OLEObject Type="Embed" ProgID="Equation.3" ShapeID="_x0000_i1059" DrawAspect="Content" ObjectID="_1469987763" r:id="rId69"/>
              </w:object>
            </w:r>
            <w:r w:rsidRPr="00273002">
              <w:rPr>
                <w:color w:val="auto"/>
                <w:sz w:val="20"/>
                <w:szCs w:val="20"/>
              </w:rPr>
              <w:t>=4916,0+74,0+7352,0</w:t>
            </w:r>
          </w:p>
        </w:tc>
        <w:tc>
          <w:tcPr>
            <w:tcW w:w="1440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12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342,0</w:t>
            </w:r>
          </w:p>
        </w:tc>
      </w:tr>
      <w:tr w:rsidR="00C07668" w:rsidRPr="00273002" w:rsidTr="00273002">
        <w:tc>
          <w:tcPr>
            <w:tcW w:w="2093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5.Общее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(абсолют-ное)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отклонение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ре-зультативного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по-казателя.</w:t>
            </w:r>
          </w:p>
        </w:tc>
        <w:tc>
          <w:tcPr>
            <w:tcW w:w="324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1700" w:dyaOrig="360">
                <v:shape id="_x0000_i1060" type="#_x0000_t75" style="width:84.75pt;height:18pt" o:ole="">
                  <v:imagedata r:id="rId38" o:title=""/>
                </v:shape>
                <o:OLEObject Type="Embed" ProgID="Equation.3" ShapeID="_x0000_i1060" DrawAspect="Content" ObjectID="_1469987764" r:id="rId70"/>
              </w:object>
            </w:r>
          </w:p>
        </w:tc>
        <w:tc>
          <w:tcPr>
            <w:tcW w:w="252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499" w:dyaOrig="360">
                <v:shape id="_x0000_i1061" type="#_x0000_t75" style="width:24.75pt;height:18pt" o:ole="">
                  <v:imagedata r:id="rId71" o:title=""/>
                </v:shape>
                <o:OLEObject Type="Embed" ProgID="Equation.3" ShapeID="_x0000_i1061" DrawAspect="Content" ObjectID="_1469987765" r:id="rId72"/>
              </w:object>
            </w:r>
            <w:r w:rsidRPr="00273002">
              <w:rPr>
                <w:color w:val="auto"/>
                <w:sz w:val="20"/>
                <w:szCs w:val="20"/>
              </w:rPr>
              <w:t>=12342,0-7999,0</w:t>
            </w:r>
          </w:p>
        </w:tc>
        <w:tc>
          <w:tcPr>
            <w:tcW w:w="1440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+4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343,0</w:t>
            </w:r>
          </w:p>
        </w:tc>
      </w:tr>
      <w:tr w:rsidR="00C07668" w:rsidRPr="00273002" w:rsidTr="00273002">
        <w:tc>
          <w:tcPr>
            <w:tcW w:w="2093" w:type="dxa"/>
            <w:vMerge w:val="restart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6.Общее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абсолют-ное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отклонение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ре-зультативного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по-казателя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за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счет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из-менения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факторов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object w:dxaOrig="360" w:dyaOrig="400">
                <v:shape id="_x0000_i1062" type="#_x0000_t75" style="width:18pt;height:20.25pt" o:ole="">
                  <v:imagedata r:id="rId42" o:title=""/>
                </v:shape>
                <o:OLEObject Type="Embed" ProgID="Equation.3" ShapeID="_x0000_i1062" DrawAspect="Content" ObjectID="_1469987766" r:id="rId73"/>
              </w:object>
            </w:r>
            <w:r w:rsidRPr="00273002">
              <w:rPr>
                <w:color w:val="auto"/>
                <w:sz w:val="20"/>
                <w:szCs w:val="20"/>
              </w:rPr>
              <w:t>,ОФР,ВФР.</w:t>
            </w:r>
          </w:p>
        </w:tc>
        <w:tc>
          <w:tcPr>
            <w:tcW w:w="324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1860" w:dyaOrig="440">
                <v:shape id="_x0000_i1063" type="#_x0000_t75" style="width:93pt;height:21.75pt" o:ole="">
                  <v:imagedata r:id="rId44" o:title=""/>
                </v:shape>
                <o:OLEObject Type="Embed" ProgID="Equation.3" ShapeID="_x0000_i1063" DrawAspect="Content" ObjectID="_1469987767" r:id="rId74"/>
              </w:object>
            </w:r>
          </w:p>
        </w:tc>
        <w:tc>
          <w:tcPr>
            <w:tcW w:w="252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639" w:dyaOrig="440">
                <v:shape id="_x0000_i1064" type="#_x0000_t75" style="width:32.25pt;height:21.75pt" o:ole="">
                  <v:imagedata r:id="rId75" o:title=""/>
                </v:shape>
                <o:OLEObject Type="Embed" ProgID="Equation.3" ShapeID="_x0000_i1064" DrawAspect="Content" ObjectID="_1469987768" r:id="rId76"/>
              </w:object>
            </w:r>
            <w:r w:rsidRPr="00273002">
              <w:rPr>
                <w:color w:val="auto"/>
                <w:sz w:val="20"/>
                <w:szCs w:val="20"/>
              </w:rPr>
              <w:t>=5011,0-7999,0</w:t>
            </w:r>
          </w:p>
        </w:tc>
        <w:tc>
          <w:tcPr>
            <w:tcW w:w="1440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-2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988,0</w:t>
            </w:r>
          </w:p>
        </w:tc>
      </w:tr>
      <w:tr w:rsidR="00C07668" w:rsidRPr="00273002" w:rsidTr="00273002">
        <w:tc>
          <w:tcPr>
            <w:tcW w:w="2093" w:type="dxa"/>
            <w:vMerge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2200" w:dyaOrig="440">
                <v:shape id="_x0000_i1065" type="#_x0000_t75" style="width:110.25pt;height:21.75pt" o:ole="">
                  <v:imagedata r:id="rId48" o:title=""/>
                </v:shape>
                <o:OLEObject Type="Embed" ProgID="Equation.3" ShapeID="_x0000_i1065" DrawAspect="Content" ObjectID="_1469987769" r:id="rId77"/>
              </w:object>
            </w:r>
          </w:p>
        </w:tc>
        <w:tc>
          <w:tcPr>
            <w:tcW w:w="252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740" w:dyaOrig="380">
                <v:shape id="_x0000_i1066" type="#_x0000_t75" style="width:36.75pt;height:18.75pt" o:ole="">
                  <v:imagedata r:id="rId78" o:title=""/>
                </v:shape>
                <o:OLEObject Type="Embed" ProgID="Equation.3" ShapeID="_x0000_i1066" DrawAspect="Content" ObjectID="_1469987770" r:id="rId79"/>
              </w:object>
            </w:r>
            <w:r w:rsidRPr="00273002">
              <w:rPr>
                <w:color w:val="auto"/>
                <w:sz w:val="20"/>
                <w:szCs w:val="20"/>
              </w:rPr>
              <w:t>=5056,0-5011,0</w:t>
            </w:r>
          </w:p>
        </w:tc>
        <w:tc>
          <w:tcPr>
            <w:tcW w:w="1440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+45,0</w:t>
            </w:r>
          </w:p>
        </w:tc>
      </w:tr>
      <w:tr w:rsidR="00C07668" w:rsidRPr="00273002" w:rsidTr="00273002">
        <w:tc>
          <w:tcPr>
            <w:tcW w:w="2093" w:type="dxa"/>
            <w:vMerge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2079" w:dyaOrig="380">
                <v:shape id="_x0000_i1067" type="#_x0000_t75" style="width:104.25pt;height:18.75pt" o:ole="">
                  <v:imagedata r:id="rId52" o:title=""/>
                </v:shape>
                <o:OLEObject Type="Embed" ProgID="Equation.3" ShapeID="_x0000_i1067" DrawAspect="Content" ObjectID="_1469987771" r:id="rId80"/>
              </w:object>
            </w:r>
          </w:p>
        </w:tc>
        <w:tc>
          <w:tcPr>
            <w:tcW w:w="252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720" w:dyaOrig="380">
                <v:shape id="_x0000_i1068" type="#_x0000_t75" style="width:36pt;height:18.75pt" o:ole="">
                  <v:imagedata r:id="rId81" o:title=""/>
                </v:shape>
                <o:OLEObject Type="Embed" ProgID="Equation.3" ShapeID="_x0000_i1068" DrawAspect="Content" ObjectID="_1469987772" r:id="rId82"/>
              </w:object>
            </w:r>
            <w:r w:rsidRPr="00273002">
              <w:rPr>
                <w:color w:val="auto"/>
                <w:sz w:val="20"/>
                <w:szCs w:val="20"/>
              </w:rPr>
              <w:t>=12342,0-5056,0</w:t>
            </w:r>
          </w:p>
        </w:tc>
        <w:tc>
          <w:tcPr>
            <w:tcW w:w="1440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+7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286,0</w:t>
            </w:r>
          </w:p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07668" w:rsidRPr="00273002" w:rsidTr="00273002">
        <w:tc>
          <w:tcPr>
            <w:tcW w:w="2093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7.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Алгебраическая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сумма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влияния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фак-торов.</w:t>
            </w:r>
          </w:p>
        </w:tc>
        <w:tc>
          <w:tcPr>
            <w:tcW w:w="324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3120" w:dyaOrig="440">
                <v:shape id="_x0000_i1069" type="#_x0000_t75" style="width:156pt;height:21.75pt" o:ole="">
                  <v:imagedata r:id="rId56" o:title=""/>
                </v:shape>
                <o:OLEObject Type="Embed" ProgID="Equation.3" ShapeID="_x0000_i1069" DrawAspect="Content" ObjectID="_1469987773" r:id="rId83"/>
              </w:object>
            </w:r>
          </w:p>
        </w:tc>
        <w:tc>
          <w:tcPr>
            <w:tcW w:w="2520" w:type="dxa"/>
            <w:vAlign w:val="center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object w:dxaOrig="499" w:dyaOrig="360">
                <v:shape id="_x0000_i1070" type="#_x0000_t75" style="width:24.75pt;height:18pt" o:ole="">
                  <v:imagedata r:id="rId84" o:title=""/>
                </v:shape>
                <o:OLEObject Type="Embed" ProgID="Equation.3" ShapeID="_x0000_i1070" DrawAspect="Content" ObjectID="_1469987774" r:id="rId85"/>
              </w:object>
            </w:r>
            <w:r w:rsidRPr="00273002">
              <w:rPr>
                <w:color w:val="auto"/>
                <w:sz w:val="20"/>
                <w:szCs w:val="20"/>
              </w:rPr>
              <w:t>=-988,0+45,0+7286,0</w:t>
            </w:r>
          </w:p>
        </w:tc>
        <w:tc>
          <w:tcPr>
            <w:tcW w:w="1440" w:type="dxa"/>
          </w:tcPr>
          <w:p w:rsidR="00C07668" w:rsidRPr="00273002" w:rsidRDefault="00C07668" w:rsidP="00273002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73002">
              <w:rPr>
                <w:color w:val="auto"/>
                <w:sz w:val="20"/>
                <w:szCs w:val="20"/>
              </w:rPr>
              <w:t>+4</w:t>
            </w:r>
            <w:r w:rsidR="00273002" w:rsidRPr="00273002">
              <w:rPr>
                <w:color w:val="auto"/>
                <w:sz w:val="20"/>
                <w:szCs w:val="20"/>
              </w:rPr>
              <w:t xml:space="preserve"> </w:t>
            </w:r>
            <w:r w:rsidRPr="00273002">
              <w:rPr>
                <w:color w:val="auto"/>
                <w:sz w:val="20"/>
                <w:szCs w:val="20"/>
              </w:rPr>
              <w:t>343,0</w:t>
            </w:r>
          </w:p>
        </w:tc>
      </w:tr>
    </w:tbl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Увеличение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балансовой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4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343,0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млн.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сравнению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2007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произошло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счет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увеличения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операционных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финансовых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результатов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45,0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млн.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счет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увеличения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внереализационных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финансовых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результатов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7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286,0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млн.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Уменьшение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балансовой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988,0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млн.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произошло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счет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уменьшения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реализации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продукции.</w:t>
      </w:r>
    </w:p>
    <w:p w:rsidR="00C07668" w:rsidRPr="00273002" w:rsidRDefault="00C07668" w:rsidP="00273002">
      <w:pPr>
        <w:spacing w:line="360" w:lineRule="auto"/>
        <w:ind w:firstLine="709"/>
        <w:jc w:val="both"/>
        <w:rPr>
          <w:color w:val="auto"/>
        </w:rPr>
      </w:pPr>
      <w:r w:rsidRPr="00273002">
        <w:rPr>
          <w:color w:val="auto"/>
        </w:rPr>
        <w:t>Из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вышеприведенных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расчетов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можно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судить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об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уменьшении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балансовой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компании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2007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первую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очередь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счёт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уменьшении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реализации.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Однако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2008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г.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прирост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балансовой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составил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+4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343,0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млн.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р.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счёт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прибыли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от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внереализационной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деятельности.</w:t>
      </w:r>
      <w:r w:rsidR="00273002">
        <w:rPr>
          <w:color w:val="auto"/>
        </w:rPr>
        <w:t xml:space="preserve"> </w:t>
      </w:r>
    </w:p>
    <w:p w:rsidR="004967EB" w:rsidRPr="00273002" w:rsidRDefault="006E0BC1" w:rsidP="00273002">
      <w:pPr>
        <w:spacing w:line="360" w:lineRule="auto"/>
        <w:ind w:firstLine="709"/>
        <w:jc w:val="center"/>
        <w:rPr>
          <w:b/>
          <w:color w:val="auto"/>
        </w:rPr>
      </w:pPr>
      <w:r w:rsidRPr="00273002">
        <w:rPr>
          <w:color w:val="auto"/>
        </w:rPr>
        <w:br w:type="page"/>
      </w:r>
      <w:r w:rsidRPr="00273002">
        <w:rPr>
          <w:b/>
          <w:color w:val="auto"/>
        </w:rPr>
        <w:t>ЛИТЕРАТУРА</w:t>
      </w:r>
    </w:p>
    <w:p w:rsidR="006E0BC1" w:rsidRPr="00273002" w:rsidRDefault="006E0BC1" w:rsidP="00273002">
      <w:pPr>
        <w:spacing w:line="360" w:lineRule="auto"/>
        <w:ind w:firstLine="709"/>
        <w:jc w:val="both"/>
        <w:rPr>
          <w:color w:val="auto"/>
        </w:rPr>
      </w:pPr>
    </w:p>
    <w:p w:rsidR="006E0BC1" w:rsidRPr="00273002" w:rsidRDefault="006E0BC1" w:rsidP="00273002">
      <w:pPr>
        <w:numPr>
          <w:ilvl w:val="0"/>
          <w:numId w:val="47"/>
        </w:numPr>
        <w:suppressLineNumbers/>
        <w:spacing w:line="360" w:lineRule="auto"/>
        <w:ind w:left="0" w:firstLine="0"/>
        <w:jc w:val="both"/>
        <w:rPr>
          <w:color w:val="auto"/>
        </w:rPr>
      </w:pPr>
      <w:r w:rsidRPr="00273002">
        <w:rPr>
          <w:color w:val="auto"/>
        </w:rPr>
        <w:t>Афитов,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Э.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А.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Планирование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на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предприятии: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учеб.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пособие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/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Э.А.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Афитов.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–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2-е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изд.,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перераб.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доп.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–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Мн.: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Вышэйшая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школа,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2005.</w:t>
      </w:r>
      <w:r w:rsidR="00273002">
        <w:rPr>
          <w:color w:val="auto"/>
        </w:rPr>
        <w:t xml:space="preserve"> </w:t>
      </w:r>
    </w:p>
    <w:p w:rsidR="006E0BC1" w:rsidRPr="00273002" w:rsidRDefault="006E0BC1" w:rsidP="00273002">
      <w:pPr>
        <w:numPr>
          <w:ilvl w:val="0"/>
          <w:numId w:val="47"/>
        </w:numPr>
        <w:suppressLineNumbers/>
        <w:spacing w:line="360" w:lineRule="auto"/>
        <w:ind w:left="0" w:firstLine="0"/>
        <w:jc w:val="both"/>
        <w:rPr>
          <w:color w:val="auto"/>
        </w:rPr>
      </w:pPr>
      <w:r w:rsidRPr="00273002">
        <w:rPr>
          <w:color w:val="auto"/>
        </w:rPr>
        <w:t>Баканов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Теория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экономического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анализа.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-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М.: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Финансы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и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статистика,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1995.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-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284</w:t>
      </w:r>
      <w:r w:rsidR="00273002">
        <w:rPr>
          <w:color w:val="auto"/>
        </w:rPr>
        <w:t xml:space="preserve"> </w:t>
      </w:r>
      <w:r w:rsidRPr="00273002">
        <w:rPr>
          <w:color w:val="auto"/>
        </w:rPr>
        <w:t>с.</w:t>
      </w:r>
    </w:p>
    <w:p w:rsidR="00273002" w:rsidRPr="00273002" w:rsidRDefault="006E0BC1" w:rsidP="00273002">
      <w:pPr>
        <w:numPr>
          <w:ilvl w:val="0"/>
          <w:numId w:val="47"/>
        </w:numPr>
        <w:tabs>
          <w:tab w:val="clear" w:pos="1080"/>
        </w:tabs>
        <w:spacing w:line="360" w:lineRule="auto"/>
        <w:ind w:left="0" w:firstLine="0"/>
        <w:jc w:val="both"/>
        <w:rPr>
          <w:color w:val="auto"/>
        </w:rPr>
      </w:pPr>
      <w:r w:rsidRPr="00273002">
        <w:rPr>
          <w:color w:val="auto"/>
        </w:rPr>
        <w:t>Статотчетность</w:t>
      </w:r>
      <w:r w:rsidR="00273002" w:rsidRPr="00273002">
        <w:rPr>
          <w:color w:val="auto"/>
        </w:rPr>
        <w:t xml:space="preserve"> </w:t>
      </w:r>
      <w:r w:rsidRPr="00273002">
        <w:rPr>
          <w:color w:val="auto"/>
        </w:rPr>
        <w:t>предприятия</w:t>
      </w:r>
      <w:r w:rsidR="00273002" w:rsidRPr="00273002">
        <w:rPr>
          <w:color w:val="auto"/>
        </w:rPr>
        <w:t xml:space="preserve"> </w:t>
      </w:r>
      <w:r w:rsidRPr="00273002">
        <w:rPr>
          <w:color w:val="auto"/>
        </w:rPr>
        <w:t>за</w:t>
      </w:r>
      <w:r w:rsidR="00273002" w:rsidRPr="00273002">
        <w:rPr>
          <w:color w:val="auto"/>
        </w:rPr>
        <w:t xml:space="preserve"> </w:t>
      </w:r>
      <w:r w:rsidRPr="00273002">
        <w:rPr>
          <w:color w:val="auto"/>
        </w:rPr>
        <w:t>2006-2008</w:t>
      </w:r>
      <w:r w:rsidR="00273002" w:rsidRPr="00273002">
        <w:rPr>
          <w:color w:val="auto"/>
        </w:rPr>
        <w:t xml:space="preserve"> </w:t>
      </w:r>
      <w:r w:rsidRPr="00273002">
        <w:rPr>
          <w:color w:val="auto"/>
        </w:rPr>
        <w:t>года.</w:t>
      </w:r>
      <w:bookmarkStart w:id="0" w:name="_GoBack"/>
      <w:bookmarkEnd w:id="0"/>
    </w:p>
    <w:sectPr w:rsidR="00273002" w:rsidRPr="00273002" w:rsidSect="006E0BC1">
      <w:footerReference w:type="even" r:id="rId8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002" w:rsidRDefault="00273002">
      <w:r>
        <w:separator/>
      </w:r>
    </w:p>
  </w:endnote>
  <w:endnote w:type="continuationSeparator" w:id="0">
    <w:p w:rsidR="00273002" w:rsidRDefault="0027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002" w:rsidRDefault="00273002" w:rsidP="006E0BC1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73002" w:rsidRDefault="00273002" w:rsidP="00C07668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002" w:rsidRDefault="00273002">
      <w:r>
        <w:separator/>
      </w:r>
    </w:p>
  </w:footnote>
  <w:footnote w:type="continuationSeparator" w:id="0">
    <w:p w:rsidR="00273002" w:rsidRDefault="0027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102F4"/>
    <w:multiLevelType w:val="hybridMultilevel"/>
    <w:tmpl w:val="F87E8752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85986"/>
    <w:multiLevelType w:val="hybridMultilevel"/>
    <w:tmpl w:val="54B03B28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B6806"/>
    <w:multiLevelType w:val="hybridMultilevel"/>
    <w:tmpl w:val="F21CE4E6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762C6F"/>
    <w:multiLevelType w:val="hybridMultilevel"/>
    <w:tmpl w:val="C9C05042"/>
    <w:lvl w:ilvl="0" w:tplc="C46A8D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047AD4"/>
    <w:multiLevelType w:val="hybridMultilevel"/>
    <w:tmpl w:val="D760FFEA"/>
    <w:lvl w:ilvl="0" w:tplc="F39071B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CE1468E"/>
    <w:multiLevelType w:val="hybridMultilevel"/>
    <w:tmpl w:val="1486A6EC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>
    <w:nsid w:val="0DE53418"/>
    <w:multiLevelType w:val="hybridMultilevel"/>
    <w:tmpl w:val="85966C44"/>
    <w:lvl w:ilvl="0" w:tplc="0D8857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1ACD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48E62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24C0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24EAE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E62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423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13A04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0947B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0FF845B3"/>
    <w:multiLevelType w:val="hybridMultilevel"/>
    <w:tmpl w:val="5CCC534A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A36438"/>
    <w:multiLevelType w:val="hybridMultilevel"/>
    <w:tmpl w:val="3B9E8F66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2A5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644BC3"/>
    <w:multiLevelType w:val="hybridMultilevel"/>
    <w:tmpl w:val="27788FAE"/>
    <w:lvl w:ilvl="0" w:tplc="CBC0224C">
      <w:start w:val="4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  <w:rPr>
        <w:rFonts w:cs="Times New Roman"/>
      </w:rPr>
    </w:lvl>
  </w:abstractNum>
  <w:abstractNum w:abstractNumId="10">
    <w:nsid w:val="129F7F5E"/>
    <w:multiLevelType w:val="hybridMultilevel"/>
    <w:tmpl w:val="1B7E1158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470A6E"/>
    <w:multiLevelType w:val="multilevel"/>
    <w:tmpl w:val="4E20AF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 w:hint="default"/>
      </w:rPr>
    </w:lvl>
  </w:abstractNum>
  <w:abstractNum w:abstractNumId="12">
    <w:nsid w:val="1B861305"/>
    <w:multiLevelType w:val="hybridMultilevel"/>
    <w:tmpl w:val="93D61308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23D5595A"/>
    <w:multiLevelType w:val="multilevel"/>
    <w:tmpl w:val="33D24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A843C27"/>
    <w:multiLevelType w:val="hybridMultilevel"/>
    <w:tmpl w:val="0158102A"/>
    <w:lvl w:ilvl="0" w:tplc="92207F6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1C19C5"/>
    <w:multiLevelType w:val="hybridMultilevel"/>
    <w:tmpl w:val="9FBED7DC"/>
    <w:lvl w:ilvl="0" w:tplc="F39071B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2BFE79F3"/>
    <w:multiLevelType w:val="hybridMultilevel"/>
    <w:tmpl w:val="740EA5F8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700A19"/>
    <w:multiLevelType w:val="hybridMultilevel"/>
    <w:tmpl w:val="41362674"/>
    <w:lvl w:ilvl="0" w:tplc="F39071B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2EA52A57"/>
    <w:multiLevelType w:val="hybridMultilevel"/>
    <w:tmpl w:val="ED2A1008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A032D4"/>
    <w:multiLevelType w:val="hybridMultilevel"/>
    <w:tmpl w:val="330225BE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0964EA"/>
    <w:multiLevelType w:val="hybridMultilevel"/>
    <w:tmpl w:val="642C511A"/>
    <w:lvl w:ilvl="0" w:tplc="C46A8D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605EF"/>
    <w:multiLevelType w:val="hybridMultilevel"/>
    <w:tmpl w:val="18B41154"/>
    <w:lvl w:ilvl="0" w:tplc="338609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823A91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DA80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FE2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E012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91E7B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A87C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085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9BE8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21F6943"/>
    <w:multiLevelType w:val="hybridMultilevel"/>
    <w:tmpl w:val="129A2432"/>
    <w:lvl w:ilvl="0" w:tplc="F59CE3DE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Courier New" w:hAnsi="Courier New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>
    <w:nsid w:val="472818A0"/>
    <w:multiLevelType w:val="hybridMultilevel"/>
    <w:tmpl w:val="BEA67FFC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AE2221"/>
    <w:multiLevelType w:val="hybridMultilevel"/>
    <w:tmpl w:val="0710712A"/>
    <w:lvl w:ilvl="0" w:tplc="F39071B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4A0158B5"/>
    <w:multiLevelType w:val="hybridMultilevel"/>
    <w:tmpl w:val="CC3C8D46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BC58BC"/>
    <w:multiLevelType w:val="hybridMultilevel"/>
    <w:tmpl w:val="EDE4CB6A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5170CD"/>
    <w:multiLevelType w:val="hybridMultilevel"/>
    <w:tmpl w:val="827AFA00"/>
    <w:lvl w:ilvl="0" w:tplc="F39071B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4EDD3EDE"/>
    <w:multiLevelType w:val="hybridMultilevel"/>
    <w:tmpl w:val="EF8C526E"/>
    <w:lvl w:ilvl="0" w:tplc="B86A3C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AF9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90F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B28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AA204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D7A58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207F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15C7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16AF9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50E07869"/>
    <w:multiLevelType w:val="hybridMultilevel"/>
    <w:tmpl w:val="6ED2EF8C"/>
    <w:lvl w:ilvl="0" w:tplc="F39071B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55777023"/>
    <w:multiLevelType w:val="hybridMultilevel"/>
    <w:tmpl w:val="6308A37C"/>
    <w:lvl w:ilvl="0" w:tplc="1E3642EA">
      <w:start w:val="1"/>
      <w:numFmt w:val="decimal"/>
      <w:lvlText w:val="%1."/>
      <w:lvlJc w:val="left"/>
      <w:pPr>
        <w:tabs>
          <w:tab w:val="num" w:pos="1080"/>
        </w:tabs>
        <w:ind w:left="229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1">
    <w:nsid w:val="55DE71B0"/>
    <w:multiLevelType w:val="multilevel"/>
    <w:tmpl w:val="CC3C8D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D1B3F"/>
    <w:multiLevelType w:val="hybridMultilevel"/>
    <w:tmpl w:val="CD2CBE94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3">
    <w:nsid w:val="5BAD3926"/>
    <w:multiLevelType w:val="hybridMultilevel"/>
    <w:tmpl w:val="3668BC00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F60244"/>
    <w:multiLevelType w:val="hybridMultilevel"/>
    <w:tmpl w:val="3764740A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A7370C"/>
    <w:multiLevelType w:val="hybridMultilevel"/>
    <w:tmpl w:val="1C2ABECC"/>
    <w:lvl w:ilvl="0" w:tplc="446095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9D5E50"/>
    <w:multiLevelType w:val="hybridMultilevel"/>
    <w:tmpl w:val="7B527740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125A6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9313C5"/>
    <w:multiLevelType w:val="hybridMultilevel"/>
    <w:tmpl w:val="39141F12"/>
    <w:lvl w:ilvl="0" w:tplc="C46A8D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C639F2"/>
    <w:multiLevelType w:val="hybridMultilevel"/>
    <w:tmpl w:val="00FABFC2"/>
    <w:lvl w:ilvl="0" w:tplc="00B47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E503EAC"/>
    <w:multiLevelType w:val="hybridMultilevel"/>
    <w:tmpl w:val="0C9E531A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Marlett" w:hAnsi="Marlett" w:hint="default"/>
      </w:rPr>
    </w:lvl>
  </w:abstractNum>
  <w:abstractNum w:abstractNumId="40">
    <w:nsid w:val="6E6C7F08"/>
    <w:multiLevelType w:val="hybridMultilevel"/>
    <w:tmpl w:val="509AB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3793B8E"/>
    <w:multiLevelType w:val="hybridMultilevel"/>
    <w:tmpl w:val="CAFCB710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956FEE"/>
    <w:multiLevelType w:val="hybridMultilevel"/>
    <w:tmpl w:val="7DCC92BC"/>
    <w:lvl w:ilvl="0" w:tplc="F39071B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3">
    <w:nsid w:val="79103FAC"/>
    <w:multiLevelType w:val="hybridMultilevel"/>
    <w:tmpl w:val="EC9CB2AC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44274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332BB9"/>
    <w:multiLevelType w:val="hybridMultilevel"/>
    <w:tmpl w:val="0BDE7DE2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A409CB"/>
    <w:multiLevelType w:val="hybridMultilevel"/>
    <w:tmpl w:val="773E008A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0F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A71016"/>
    <w:multiLevelType w:val="hybridMultilevel"/>
    <w:tmpl w:val="428C6AD8"/>
    <w:lvl w:ilvl="0" w:tplc="F3907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1"/>
  </w:num>
  <w:num w:numId="3">
    <w:abstractNumId w:val="22"/>
  </w:num>
  <w:num w:numId="4">
    <w:abstractNumId w:val="35"/>
  </w:num>
  <w:num w:numId="5">
    <w:abstractNumId w:val="6"/>
  </w:num>
  <w:num w:numId="6">
    <w:abstractNumId w:val="14"/>
  </w:num>
  <w:num w:numId="7">
    <w:abstractNumId w:val="37"/>
  </w:num>
  <w:num w:numId="8">
    <w:abstractNumId w:val="20"/>
  </w:num>
  <w:num w:numId="9">
    <w:abstractNumId w:val="3"/>
  </w:num>
  <w:num w:numId="10">
    <w:abstractNumId w:val="45"/>
  </w:num>
  <w:num w:numId="11">
    <w:abstractNumId w:val="26"/>
  </w:num>
  <w:num w:numId="12">
    <w:abstractNumId w:val="34"/>
  </w:num>
  <w:num w:numId="13">
    <w:abstractNumId w:val="1"/>
  </w:num>
  <w:num w:numId="14">
    <w:abstractNumId w:val="39"/>
  </w:num>
  <w:num w:numId="15">
    <w:abstractNumId w:val="12"/>
  </w:num>
  <w:num w:numId="16">
    <w:abstractNumId w:val="5"/>
  </w:num>
  <w:num w:numId="17">
    <w:abstractNumId w:val="18"/>
  </w:num>
  <w:num w:numId="18">
    <w:abstractNumId w:val="43"/>
  </w:num>
  <w:num w:numId="19">
    <w:abstractNumId w:val="36"/>
  </w:num>
  <w:num w:numId="20">
    <w:abstractNumId w:val="9"/>
  </w:num>
  <w:num w:numId="21">
    <w:abstractNumId w:val="13"/>
  </w:num>
  <w:num w:numId="22">
    <w:abstractNumId w:val="38"/>
  </w:num>
  <w:num w:numId="23">
    <w:abstractNumId w:val="46"/>
  </w:num>
  <w:num w:numId="24">
    <w:abstractNumId w:val="7"/>
  </w:num>
  <w:num w:numId="25">
    <w:abstractNumId w:val="10"/>
  </w:num>
  <w:num w:numId="26">
    <w:abstractNumId w:val="25"/>
  </w:num>
  <w:num w:numId="27">
    <w:abstractNumId w:val="27"/>
  </w:num>
  <w:num w:numId="28">
    <w:abstractNumId w:val="24"/>
  </w:num>
  <w:num w:numId="29">
    <w:abstractNumId w:val="42"/>
  </w:num>
  <w:num w:numId="30">
    <w:abstractNumId w:val="17"/>
  </w:num>
  <w:num w:numId="31">
    <w:abstractNumId w:val="29"/>
  </w:num>
  <w:num w:numId="32">
    <w:abstractNumId w:val="15"/>
  </w:num>
  <w:num w:numId="33">
    <w:abstractNumId w:val="4"/>
  </w:num>
  <w:num w:numId="34">
    <w:abstractNumId w:val="0"/>
  </w:num>
  <w:num w:numId="35">
    <w:abstractNumId w:val="32"/>
  </w:num>
  <w:num w:numId="36">
    <w:abstractNumId w:val="2"/>
  </w:num>
  <w:num w:numId="37">
    <w:abstractNumId w:val="8"/>
  </w:num>
  <w:num w:numId="38">
    <w:abstractNumId w:val="19"/>
  </w:num>
  <w:num w:numId="39">
    <w:abstractNumId w:val="33"/>
  </w:num>
  <w:num w:numId="40">
    <w:abstractNumId w:val="44"/>
  </w:num>
  <w:num w:numId="41">
    <w:abstractNumId w:val="11"/>
  </w:num>
  <w:num w:numId="42">
    <w:abstractNumId w:val="28"/>
  </w:num>
  <w:num w:numId="43">
    <w:abstractNumId w:val="31"/>
  </w:num>
  <w:num w:numId="44">
    <w:abstractNumId w:val="23"/>
  </w:num>
  <w:num w:numId="45">
    <w:abstractNumId w:val="16"/>
  </w:num>
  <w:num w:numId="46">
    <w:abstractNumId w:val="4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668"/>
    <w:rsid w:val="00273002"/>
    <w:rsid w:val="004967EB"/>
    <w:rsid w:val="005536C6"/>
    <w:rsid w:val="005605E6"/>
    <w:rsid w:val="005B4592"/>
    <w:rsid w:val="006A698E"/>
    <w:rsid w:val="006E0BC1"/>
    <w:rsid w:val="00725100"/>
    <w:rsid w:val="007B7732"/>
    <w:rsid w:val="00C07668"/>
    <w:rsid w:val="00C923B2"/>
    <w:rsid w:val="00E24D4F"/>
    <w:rsid w:val="00E7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docId w15:val="{DF3628B1-091E-4A54-8E5F-C14D5A83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68"/>
    <w:rPr>
      <w:color w:val="000000"/>
      <w:sz w:val="28"/>
      <w:szCs w:val="28"/>
    </w:rPr>
  </w:style>
  <w:style w:type="paragraph" w:styleId="1">
    <w:name w:val="heading 1"/>
    <w:basedOn w:val="a"/>
    <w:link w:val="10"/>
    <w:uiPriority w:val="9"/>
    <w:qFormat/>
    <w:rsid w:val="00C07668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C076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styleId="a3">
    <w:name w:val="Strong"/>
    <w:basedOn w:val="a0"/>
    <w:uiPriority w:val="22"/>
    <w:qFormat/>
    <w:rsid w:val="00C07668"/>
    <w:rPr>
      <w:rFonts w:cs="Times New Roman"/>
      <w:b/>
      <w:bCs/>
    </w:rPr>
  </w:style>
  <w:style w:type="character" w:customStyle="1" w:styleId="k2">
    <w:name w:val="k2"/>
    <w:basedOn w:val="a0"/>
    <w:rsid w:val="00C07668"/>
    <w:rPr>
      <w:rFonts w:ascii="Tahoma" w:hAnsi="Tahoma" w:cs="Tahoma"/>
      <w:color w:val="CCCCCC"/>
      <w:sz w:val="18"/>
      <w:szCs w:val="18"/>
      <w:u w:val="none"/>
      <w:effect w:val="none"/>
    </w:rPr>
  </w:style>
  <w:style w:type="character" w:styleId="a4">
    <w:name w:val="Hyperlink"/>
    <w:basedOn w:val="a0"/>
    <w:uiPriority w:val="99"/>
    <w:rsid w:val="00C07668"/>
    <w:rPr>
      <w:rFonts w:ascii="Arial" w:hAnsi="Arial" w:cs="Arial"/>
      <w:color w:val="FFFF00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rsid w:val="00C07668"/>
    <w:pPr>
      <w:spacing w:before="100" w:beforeAutospacing="1" w:after="100" w:afterAutospacing="1"/>
      <w:jc w:val="both"/>
    </w:pPr>
    <w:rPr>
      <w:rFonts w:ascii="Arial" w:hAnsi="Arial" w:cs="Arial"/>
      <w:color w:val="FFFFFF"/>
      <w:sz w:val="18"/>
      <w:szCs w:val="18"/>
    </w:rPr>
  </w:style>
  <w:style w:type="paragraph" w:customStyle="1" w:styleId="2">
    <w:name w:val="Основн отст2"/>
    <w:basedOn w:val="a"/>
    <w:rsid w:val="00C07668"/>
    <w:pPr>
      <w:tabs>
        <w:tab w:val="left" w:pos="300"/>
      </w:tabs>
      <w:spacing w:before="113" w:after="28"/>
      <w:ind w:firstLine="340"/>
      <w:jc w:val="both"/>
    </w:pPr>
    <w:rPr>
      <w:rFonts w:ascii="TextBook" w:hAnsi="TextBook"/>
      <w:color w:val="auto"/>
      <w:sz w:val="20"/>
      <w:szCs w:val="20"/>
      <w:lang w:eastAsia="en-US"/>
    </w:rPr>
  </w:style>
  <w:style w:type="character" w:customStyle="1" w:styleId="k">
    <w:name w:val="k"/>
    <w:basedOn w:val="a0"/>
    <w:rsid w:val="00C07668"/>
    <w:rPr>
      <w:rFonts w:cs="Times New Roman"/>
    </w:rPr>
  </w:style>
  <w:style w:type="character" w:customStyle="1" w:styleId="postbody1">
    <w:name w:val="postbody1"/>
    <w:basedOn w:val="a0"/>
    <w:rsid w:val="00C07668"/>
    <w:rPr>
      <w:rFonts w:cs="Times New Roman"/>
      <w:sz w:val="24"/>
      <w:szCs w:val="24"/>
    </w:rPr>
  </w:style>
  <w:style w:type="table" w:styleId="a6">
    <w:name w:val="Table Grid"/>
    <w:basedOn w:val="a1"/>
    <w:uiPriority w:val="39"/>
    <w:rsid w:val="00C07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C07668"/>
    <w:rPr>
      <w:rFonts w:cs="Times New Roman"/>
      <w:i/>
      <w:iCs/>
    </w:rPr>
  </w:style>
  <w:style w:type="paragraph" w:styleId="a8">
    <w:name w:val="Title"/>
    <w:basedOn w:val="a"/>
    <w:link w:val="a9"/>
    <w:uiPriority w:val="10"/>
    <w:qFormat/>
    <w:rsid w:val="00C07668"/>
    <w:pPr>
      <w:jc w:val="center"/>
    </w:pPr>
    <w:rPr>
      <w:b/>
      <w:i/>
      <w:color w:val="auto"/>
      <w:sz w:val="24"/>
      <w:szCs w:val="20"/>
    </w:rPr>
  </w:style>
  <w:style w:type="character" w:customStyle="1" w:styleId="a9">
    <w:name w:val="Назва Знак"/>
    <w:basedOn w:val="a0"/>
    <w:link w:val="a8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C07668"/>
    <w:pPr>
      <w:ind w:left="709" w:hanging="709"/>
    </w:pPr>
    <w:rPr>
      <w:color w:val="auto"/>
      <w:sz w:val="24"/>
      <w:szCs w:val="20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rPr>
      <w:color w:val="000000"/>
      <w:sz w:val="28"/>
      <w:szCs w:val="28"/>
    </w:rPr>
  </w:style>
  <w:style w:type="paragraph" w:styleId="20">
    <w:name w:val="Body Text Indent 2"/>
    <w:basedOn w:val="a"/>
    <w:link w:val="21"/>
    <w:uiPriority w:val="99"/>
    <w:rsid w:val="00C07668"/>
    <w:pPr>
      <w:ind w:left="709" w:hanging="709"/>
      <w:jc w:val="both"/>
    </w:pPr>
    <w:rPr>
      <w:color w:val="auto"/>
      <w:sz w:val="24"/>
      <w:szCs w:val="20"/>
    </w:rPr>
  </w:style>
  <w:style w:type="character" w:customStyle="1" w:styleId="21">
    <w:name w:val="Основний текст з відступом 2 Знак"/>
    <w:basedOn w:val="a0"/>
    <w:link w:val="20"/>
    <w:uiPriority w:val="99"/>
    <w:semiHidden/>
    <w:rPr>
      <w:color w:val="000000"/>
      <w:sz w:val="28"/>
      <w:szCs w:val="28"/>
    </w:rPr>
  </w:style>
  <w:style w:type="paragraph" w:customStyle="1" w:styleId="intro1">
    <w:name w:val="intro1"/>
    <w:basedOn w:val="a"/>
    <w:rsid w:val="00C0766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Indent 3"/>
    <w:basedOn w:val="a"/>
    <w:link w:val="32"/>
    <w:uiPriority w:val="99"/>
    <w:rsid w:val="00C07668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Pr>
      <w:color w:val="000000"/>
      <w:sz w:val="16"/>
      <w:szCs w:val="16"/>
    </w:rPr>
  </w:style>
  <w:style w:type="paragraph" w:styleId="ac">
    <w:name w:val="Body Text"/>
    <w:basedOn w:val="a"/>
    <w:link w:val="ad"/>
    <w:uiPriority w:val="99"/>
    <w:rsid w:val="00C07668"/>
    <w:pPr>
      <w:spacing w:after="120"/>
    </w:pPr>
  </w:style>
  <w:style w:type="character" w:customStyle="1" w:styleId="ad">
    <w:name w:val="Основний текст Знак"/>
    <w:basedOn w:val="a0"/>
    <w:link w:val="ac"/>
    <w:uiPriority w:val="99"/>
    <w:semiHidden/>
    <w:rPr>
      <w:color w:val="000000"/>
      <w:sz w:val="28"/>
      <w:szCs w:val="28"/>
    </w:rPr>
  </w:style>
  <w:style w:type="paragraph" w:styleId="22">
    <w:name w:val="Body Text 2"/>
    <w:basedOn w:val="a"/>
    <w:link w:val="23"/>
    <w:uiPriority w:val="99"/>
    <w:rsid w:val="00C07668"/>
    <w:pPr>
      <w:spacing w:after="120" w:line="480" w:lineRule="auto"/>
    </w:pPr>
  </w:style>
  <w:style w:type="character" w:customStyle="1" w:styleId="23">
    <w:name w:val="Основний текст 2 Знак"/>
    <w:basedOn w:val="a0"/>
    <w:link w:val="22"/>
    <w:uiPriority w:val="99"/>
    <w:semiHidden/>
    <w:rPr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07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Pr>
      <w:rFonts w:ascii="Courier New" w:hAnsi="Courier New" w:cs="Courier New"/>
      <w:color w:val="000000"/>
    </w:rPr>
  </w:style>
  <w:style w:type="paragraph" w:styleId="ae">
    <w:name w:val="header"/>
    <w:basedOn w:val="a"/>
    <w:link w:val="af"/>
    <w:uiPriority w:val="99"/>
    <w:rsid w:val="00C07668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basedOn w:val="a0"/>
    <w:uiPriority w:val="99"/>
    <w:rsid w:val="00C07668"/>
    <w:rPr>
      <w:rFonts w:cs="Times New Roman"/>
    </w:rPr>
  </w:style>
  <w:style w:type="paragraph" w:styleId="af1">
    <w:name w:val="footer"/>
    <w:basedOn w:val="a"/>
    <w:link w:val="af2"/>
    <w:uiPriority w:val="99"/>
    <w:rsid w:val="00C07668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6.bin"/><Relationship Id="rId68" Type="http://schemas.openxmlformats.org/officeDocument/2006/relationships/image" Target="media/image29.wmf"/><Relationship Id="rId84" Type="http://schemas.openxmlformats.org/officeDocument/2006/relationships/image" Target="media/image34.wmf"/><Relationship Id="rId16" Type="http://schemas.openxmlformats.org/officeDocument/2006/relationships/image" Target="media/image6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5" Type="http://schemas.openxmlformats.org/officeDocument/2006/relationships/footnotes" Target="footnotes.xml"/><Relationship Id="rId1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7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______Microsoft_Excel_97-20031.xls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______Microsoft_Excel_97-20033.xls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1.wmf"/><Relationship Id="rId83" Type="http://schemas.openxmlformats.org/officeDocument/2006/relationships/oleObject" Target="embeddings/oleObject41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oleObject" Target="embeddings/______Microsoft_Excel_97-20032.xls"/><Relationship Id="rId31" Type="http://schemas.openxmlformats.org/officeDocument/2006/relationships/oleObject" Target="embeddings/oleObject9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2.wmf"/><Relationship Id="rId81" Type="http://schemas.openxmlformats.org/officeDocument/2006/relationships/image" Target="media/image33.wmf"/><Relationship Id="rId8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emf"/><Relationship Id="rId18" Type="http://schemas.openxmlformats.org/officeDocument/2006/relationships/image" Target="media/image7.wmf"/><Relationship Id="rId39" Type="http://schemas.openxmlformats.org/officeDocument/2006/relationships/oleObject" Target="embeddings/oleObject1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6.bin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9.bin"/><Relationship Id="rId87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2771</Words>
  <Characters>15799</Characters>
  <Application>Microsoft Office Word</Application>
  <DocSecurity>0</DocSecurity>
  <Lines>131</Lines>
  <Paragraphs>37</Paragraphs>
  <ScaleCrop>false</ScaleCrop>
  <Company>Company</Company>
  <LinksUpToDate>false</LinksUpToDate>
  <CharactersWithSpaces>18533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ГСОУДАРСТВЕННЫЙ УНИВЕРСИТЕТ ИНФОМАРТИКИ И РАДИОЭЛЕКТРОНИКИ</dc:title>
  <dc:subject/>
  <dc:creator>User</dc:creator>
  <cp:keywords/>
  <dc:description/>
  <cp:lastModifiedBy>Irina</cp:lastModifiedBy>
  <cp:revision>2</cp:revision>
  <dcterms:created xsi:type="dcterms:W3CDTF">2014-08-19T18:07:00Z</dcterms:created>
  <dcterms:modified xsi:type="dcterms:W3CDTF">2014-08-19T18:07:00Z</dcterms:modified>
</cp:coreProperties>
</file>