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D3E" w:rsidRDefault="00976D3E" w:rsidP="00A503FF">
      <w:pPr>
        <w:spacing w:line="360" w:lineRule="auto"/>
        <w:ind w:left="2124" w:firstLine="708"/>
        <w:rPr>
          <w:rFonts w:ascii="Times New Roman" w:hAnsi="Times New Roman"/>
          <w:sz w:val="28"/>
          <w:szCs w:val="28"/>
        </w:rPr>
      </w:pPr>
    </w:p>
    <w:p w:rsidR="00CC6A78" w:rsidRDefault="00CC6A78" w:rsidP="00A503FF">
      <w:pPr>
        <w:spacing w:line="360" w:lineRule="auto"/>
        <w:ind w:left="2124" w:firstLine="708"/>
        <w:rPr>
          <w:rFonts w:ascii="Times New Roman" w:hAnsi="Times New Roman"/>
          <w:sz w:val="28"/>
          <w:szCs w:val="28"/>
        </w:rPr>
      </w:pPr>
      <w:r>
        <w:rPr>
          <w:rFonts w:ascii="Times New Roman" w:hAnsi="Times New Roman"/>
          <w:sz w:val="28"/>
          <w:szCs w:val="28"/>
        </w:rPr>
        <w:t xml:space="preserve">    СОДЕРЖАНИЕ</w:t>
      </w:r>
    </w:p>
    <w:p w:rsidR="00CC6A78" w:rsidRDefault="00CC6A78" w:rsidP="00A503FF">
      <w:pPr>
        <w:pStyle w:val="1"/>
        <w:numPr>
          <w:ilvl w:val="0"/>
          <w:numId w:val="1"/>
        </w:numPr>
        <w:spacing w:line="360" w:lineRule="auto"/>
        <w:rPr>
          <w:rFonts w:ascii="Times New Roman" w:hAnsi="Times New Roman"/>
          <w:sz w:val="28"/>
          <w:szCs w:val="28"/>
        </w:rPr>
      </w:pPr>
      <w:r>
        <w:rPr>
          <w:rFonts w:ascii="Times New Roman" w:hAnsi="Times New Roman"/>
          <w:sz w:val="28"/>
          <w:szCs w:val="28"/>
        </w:rPr>
        <w:t>Сущность и состав финансов Российской Федерации.</w:t>
      </w:r>
    </w:p>
    <w:p w:rsidR="00CC6A78" w:rsidRDefault="00CC6A78" w:rsidP="00A503FF">
      <w:pPr>
        <w:pStyle w:val="1"/>
        <w:numPr>
          <w:ilvl w:val="0"/>
          <w:numId w:val="1"/>
        </w:numPr>
        <w:spacing w:line="360" w:lineRule="auto"/>
        <w:rPr>
          <w:rFonts w:ascii="Times New Roman" w:hAnsi="Times New Roman"/>
          <w:sz w:val="28"/>
          <w:szCs w:val="28"/>
        </w:rPr>
      </w:pPr>
      <w:r>
        <w:rPr>
          <w:rFonts w:ascii="Times New Roman" w:hAnsi="Times New Roman"/>
          <w:sz w:val="28"/>
          <w:szCs w:val="28"/>
        </w:rPr>
        <w:t>Особенности разграничения предметов ведения и полномочий между органами власти Российской Федерации и субъектов Российской Федерации.</w:t>
      </w:r>
    </w:p>
    <w:p w:rsidR="00CC6A78" w:rsidRDefault="00CC6A78" w:rsidP="00A503FF">
      <w:pPr>
        <w:pStyle w:val="1"/>
        <w:numPr>
          <w:ilvl w:val="0"/>
          <w:numId w:val="1"/>
        </w:numPr>
        <w:spacing w:line="360" w:lineRule="auto"/>
        <w:rPr>
          <w:rFonts w:ascii="Times New Roman" w:hAnsi="Times New Roman"/>
          <w:sz w:val="28"/>
          <w:szCs w:val="28"/>
        </w:rPr>
      </w:pPr>
      <w:r>
        <w:rPr>
          <w:rFonts w:ascii="Times New Roman" w:hAnsi="Times New Roman"/>
          <w:sz w:val="28"/>
          <w:szCs w:val="28"/>
        </w:rPr>
        <w:t>Особенности муниципальных финансов.</w:t>
      </w:r>
    </w:p>
    <w:p w:rsidR="00CC6A78" w:rsidRDefault="00CC6A78" w:rsidP="008C23FE">
      <w:pPr>
        <w:pStyle w:val="1"/>
        <w:numPr>
          <w:ilvl w:val="0"/>
          <w:numId w:val="1"/>
        </w:numPr>
        <w:spacing w:after="0" w:line="360" w:lineRule="auto"/>
        <w:rPr>
          <w:rFonts w:ascii="Times New Roman" w:hAnsi="Times New Roman"/>
          <w:sz w:val="28"/>
          <w:szCs w:val="28"/>
        </w:rPr>
      </w:pPr>
      <w:r>
        <w:rPr>
          <w:rFonts w:ascii="Times New Roman" w:hAnsi="Times New Roman"/>
          <w:sz w:val="28"/>
          <w:szCs w:val="28"/>
        </w:rPr>
        <w:t>Финансовая политика регионов.</w:t>
      </w:r>
    </w:p>
    <w:p w:rsidR="00CC6A78" w:rsidRDefault="00CC6A78" w:rsidP="008C23FE">
      <w:pPr>
        <w:spacing w:after="0" w:line="360" w:lineRule="auto"/>
        <w:ind w:firstLine="708"/>
        <w:rPr>
          <w:rFonts w:ascii="Times New Roman" w:hAnsi="Times New Roman"/>
          <w:sz w:val="28"/>
          <w:szCs w:val="28"/>
        </w:rPr>
      </w:pPr>
      <w:r>
        <w:rPr>
          <w:rFonts w:ascii="Times New Roman" w:hAnsi="Times New Roman"/>
          <w:sz w:val="28"/>
          <w:szCs w:val="28"/>
        </w:rPr>
        <w:t>Список используемой литературы</w:t>
      </w: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Default="00CC6A78" w:rsidP="00A503FF">
      <w:pPr>
        <w:spacing w:line="360" w:lineRule="auto"/>
        <w:rPr>
          <w:rFonts w:ascii="Times New Roman" w:hAnsi="Times New Roman"/>
          <w:sz w:val="28"/>
          <w:szCs w:val="28"/>
        </w:rPr>
      </w:pPr>
    </w:p>
    <w:p w:rsidR="00CC6A78" w:rsidRPr="00013D42" w:rsidRDefault="00CC6A78" w:rsidP="00013D42">
      <w:pPr>
        <w:pStyle w:val="1"/>
        <w:numPr>
          <w:ilvl w:val="0"/>
          <w:numId w:val="6"/>
        </w:numPr>
        <w:spacing w:after="0" w:line="360" w:lineRule="auto"/>
        <w:rPr>
          <w:rFonts w:ascii="Times New Roman" w:hAnsi="Times New Roman"/>
          <w:sz w:val="28"/>
          <w:szCs w:val="28"/>
        </w:rPr>
      </w:pPr>
      <w:r w:rsidRPr="00013D42">
        <w:rPr>
          <w:rFonts w:ascii="Times New Roman" w:hAnsi="Times New Roman"/>
          <w:sz w:val="28"/>
          <w:szCs w:val="28"/>
        </w:rPr>
        <w:t>Сущность и состав финансов Российской Федерации.</w:t>
      </w:r>
    </w:p>
    <w:p w:rsidR="00CC6A78" w:rsidRPr="00595A20" w:rsidRDefault="00CC6A78" w:rsidP="00013D42">
      <w:pPr>
        <w:shd w:val="clear" w:color="000000" w:fill="auto"/>
        <w:spacing w:after="0" w:line="360" w:lineRule="auto"/>
        <w:ind w:firstLine="709"/>
        <w:jc w:val="both"/>
        <w:rPr>
          <w:rFonts w:ascii="Times New Roman" w:hAnsi="Times New Roman"/>
          <w:sz w:val="28"/>
          <w:szCs w:val="28"/>
        </w:rPr>
      </w:pPr>
      <w:r w:rsidRPr="00595A20">
        <w:rPr>
          <w:rFonts w:ascii="Times New Roman" w:hAnsi="Times New Roman"/>
          <w:sz w:val="28"/>
          <w:szCs w:val="28"/>
        </w:rPr>
        <w:t>В современном мире ускорился процесс развития демократических принципов в государственном устройстве и управлении. Во многих странах обязательный компонент демократического государственного строя — местное самоуправление, осуществляемое самим населением через свободно избранные им представительные органы. Для выполнения функций, возложенных на территориальные представительные и исполнительные органы, они наделяются определенными имущественными и финансово-бюджетными правами.</w:t>
      </w:r>
    </w:p>
    <w:p w:rsidR="00CC6A78" w:rsidRPr="00595A20" w:rsidRDefault="00CC6A78" w:rsidP="00013D42">
      <w:pPr>
        <w:shd w:val="clear" w:color="000000" w:fill="auto"/>
        <w:spacing w:after="0" w:line="360" w:lineRule="auto"/>
        <w:ind w:firstLine="709"/>
        <w:jc w:val="both"/>
        <w:rPr>
          <w:rFonts w:ascii="Times New Roman" w:hAnsi="Times New Roman"/>
          <w:sz w:val="28"/>
          <w:szCs w:val="28"/>
        </w:rPr>
      </w:pPr>
      <w:r w:rsidRPr="00595A20">
        <w:rPr>
          <w:rFonts w:ascii="Times New Roman" w:hAnsi="Times New Roman"/>
          <w:sz w:val="28"/>
          <w:szCs w:val="28"/>
        </w:rPr>
        <w:t>В условиях демократии одной из важнейших составных частей финансовой системы государства являются территориальные финансы, которые охватывают территориальные бюджеты (в Российской Федерации — это собственно республиканские в составе РФ, краевые, областные и окружные бюджеты, бюджеты районов, городов, поселков, сельских поселений) и финансы субъектов хозяйствования, используемые для удовлетворения территориальных потребностей. Территориальные финансы обеспечивают финансирование широкого круга мероприятий, связанных с социально-культурным и коммунально-бытовым обслуживанием населения.</w:t>
      </w:r>
    </w:p>
    <w:p w:rsidR="00CC6A78" w:rsidRPr="00595A20" w:rsidRDefault="00CC6A78" w:rsidP="00013D42">
      <w:pPr>
        <w:shd w:val="clear" w:color="000000" w:fill="auto"/>
        <w:spacing w:after="0" w:line="360" w:lineRule="auto"/>
        <w:ind w:firstLine="709"/>
        <w:jc w:val="both"/>
        <w:rPr>
          <w:rFonts w:ascii="Times New Roman" w:hAnsi="Times New Roman"/>
          <w:sz w:val="28"/>
          <w:szCs w:val="28"/>
        </w:rPr>
      </w:pPr>
      <w:r w:rsidRPr="00595A20">
        <w:rPr>
          <w:rFonts w:ascii="Times New Roman" w:hAnsi="Times New Roman"/>
          <w:sz w:val="28"/>
          <w:szCs w:val="28"/>
        </w:rPr>
        <w:t>Таким образом, территориальные финансы — это система экономических отношений, посредством которой распределяется и перераспределяется национальный доход, фонд денежных средств, используемых на экономическое и социальное развитие территорий.</w:t>
      </w:r>
    </w:p>
    <w:p w:rsidR="00CC6A78" w:rsidRPr="00595A20" w:rsidRDefault="00CC6A78" w:rsidP="00013D42">
      <w:pPr>
        <w:shd w:val="clear" w:color="000000" w:fill="auto"/>
        <w:spacing w:after="0" w:line="360" w:lineRule="auto"/>
        <w:ind w:firstLine="709"/>
        <w:jc w:val="both"/>
        <w:rPr>
          <w:rFonts w:ascii="Times New Roman" w:hAnsi="Times New Roman"/>
          <w:sz w:val="28"/>
          <w:szCs w:val="28"/>
        </w:rPr>
      </w:pPr>
      <w:r w:rsidRPr="00595A20">
        <w:rPr>
          <w:rFonts w:ascii="Times New Roman" w:hAnsi="Times New Roman"/>
          <w:sz w:val="28"/>
          <w:szCs w:val="28"/>
        </w:rPr>
        <w:t>В последние десятилетия во многих государствах наблюдается регионализация экономических и социальных процессов. Все в большей мере функции регулирования этих процессов переходят от центральных уровней государственной власти к территориальным. Поэтому роль территориальных финансов усиливается, а сфера их использования расширяется. Величина территориальных финансов растет и во многих странах составляет превалирующую часть финансовых ресурсов государства.</w:t>
      </w:r>
    </w:p>
    <w:p w:rsidR="00CC6A78" w:rsidRPr="00595A20" w:rsidRDefault="00CC6A78" w:rsidP="00013D42">
      <w:pPr>
        <w:shd w:val="clear" w:color="000000" w:fill="auto"/>
        <w:spacing w:after="0" w:line="360" w:lineRule="auto"/>
        <w:ind w:firstLine="709"/>
        <w:jc w:val="both"/>
        <w:rPr>
          <w:rFonts w:ascii="Times New Roman" w:hAnsi="Times New Roman"/>
          <w:sz w:val="28"/>
          <w:szCs w:val="28"/>
        </w:rPr>
      </w:pPr>
      <w:r w:rsidRPr="00595A20">
        <w:rPr>
          <w:rFonts w:ascii="Times New Roman" w:hAnsi="Times New Roman"/>
          <w:sz w:val="28"/>
          <w:szCs w:val="28"/>
        </w:rPr>
        <w:t>Через территориальные финансы государство активно проводит социальную политику. На основе предоставления территориальным органам власти средств для их бюджетов осуществляется финансирование муниципальных объектов образования, здравоохранения, коммунального обслуживания населения, строительства и содержания дорог. При этом круг финансируемых мероприятий расширяется. За счет средств территориальных бюджетов стали финансироваться не только общеобразовательные школы, но и высшие средние специальные учебные заведения, крупные объекты здравоохранения, мероприятия по внутренней безопасности, правопорядку, охране окружающей среды и др.</w:t>
      </w:r>
    </w:p>
    <w:p w:rsidR="00CC6A78" w:rsidRPr="00595A20" w:rsidRDefault="00CC6A78" w:rsidP="00013D42">
      <w:pPr>
        <w:shd w:val="clear" w:color="000000" w:fill="auto"/>
        <w:spacing w:after="0" w:line="360" w:lineRule="auto"/>
        <w:ind w:firstLine="709"/>
        <w:jc w:val="both"/>
        <w:rPr>
          <w:rFonts w:ascii="Times New Roman" w:hAnsi="Times New Roman"/>
          <w:sz w:val="28"/>
          <w:szCs w:val="28"/>
        </w:rPr>
      </w:pPr>
      <w:r w:rsidRPr="00595A20">
        <w:rPr>
          <w:rFonts w:ascii="Times New Roman" w:hAnsi="Times New Roman"/>
          <w:sz w:val="28"/>
          <w:szCs w:val="28"/>
        </w:rPr>
        <w:t>С помощью территориальных финансов государство осуществляет выравнивание уровней экономического и социального развития территорий, которые в результате исторических, географических и других условий отстали в своем экономическом и социальном развитии от других районов страны. Для преодоления такой отсталости разрабатываются региональные программы. Средства на осуществление формируются за счет источников доходов соответствующих административно-территориальных единиц, а так же налогов вышестоящих бюджетов. Территориальным бюджетам выделяются отчисления от федеральных налогов, а также финансовые ресурсы, предоставляемые из вышестоящих бюджетов на определенные цели (развитие здравоохранения, дорожное строительство, коммунальные объекты и др.).</w:t>
      </w:r>
    </w:p>
    <w:p w:rsidR="00CC6A78" w:rsidRPr="00595A20" w:rsidRDefault="00CC6A78" w:rsidP="00013D42">
      <w:pPr>
        <w:shd w:val="clear" w:color="000000" w:fill="auto"/>
        <w:spacing w:after="0" w:line="360" w:lineRule="auto"/>
        <w:ind w:firstLine="709"/>
        <w:jc w:val="both"/>
        <w:rPr>
          <w:rFonts w:ascii="Times New Roman" w:hAnsi="Times New Roman"/>
          <w:sz w:val="28"/>
          <w:szCs w:val="28"/>
        </w:rPr>
      </w:pPr>
      <w:r w:rsidRPr="00595A20">
        <w:rPr>
          <w:rFonts w:ascii="Times New Roman" w:hAnsi="Times New Roman"/>
          <w:sz w:val="28"/>
          <w:szCs w:val="28"/>
        </w:rPr>
        <w:t>Состав территориальных финансов. Территориальные финансы можно охарактеризовать и как совокупность денежных средств, используемых на экономическое и социальное развитие территорий. Главное направление использования территориальных финансов - финансовое обеспечение социальной и частично производственной инфраструктуры. Основным источником ее финансирования стали бюджетные ассигнования и средства субъектов хозяйствования (предприятия, организации).</w:t>
      </w:r>
    </w:p>
    <w:p w:rsidR="00CC6A78" w:rsidRPr="00595A20" w:rsidRDefault="00CC6A78" w:rsidP="00013D42">
      <w:pPr>
        <w:shd w:val="clear" w:color="000000" w:fill="auto"/>
        <w:spacing w:after="0" w:line="360" w:lineRule="auto"/>
        <w:ind w:firstLine="709"/>
        <w:jc w:val="both"/>
        <w:rPr>
          <w:rFonts w:ascii="Times New Roman" w:hAnsi="Times New Roman"/>
          <w:sz w:val="28"/>
          <w:szCs w:val="28"/>
        </w:rPr>
      </w:pPr>
      <w:r w:rsidRPr="00595A20">
        <w:rPr>
          <w:rFonts w:ascii="Times New Roman" w:hAnsi="Times New Roman"/>
          <w:sz w:val="28"/>
          <w:szCs w:val="28"/>
        </w:rPr>
        <w:t>Основной составной частью территориальных финансов являются региональные бюджеты. В современных условиях все в большей степени территориальные органы власти призваны обеспечить комплексное развитие регионов, пропорциональное развитие производственной и непроизводственной сфер на подведомственных территориях. Значительно возрастает их координационная функция в экономическом и социальном развитии территорий. Указанные факты вызывают необходимость дальнейшего расширения и укрепления финансовой базы территориальных органов власти, решения проблем, связанных с совершенствованием методов формирования и использования финансовых ресурсов территорий.</w:t>
      </w:r>
    </w:p>
    <w:p w:rsidR="00CC6A78" w:rsidRPr="00595A20" w:rsidRDefault="00CC6A78" w:rsidP="00013D42">
      <w:pPr>
        <w:shd w:val="clear" w:color="000000" w:fill="auto"/>
        <w:spacing w:after="0" w:line="360" w:lineRule="auto"/>
        <w:ind w:firstLine="709"/>
        <w:jc w:val="both"/>
        <w:rPr>
          <w:rFonts w:ascii="Times New Roman" w:hAnsi="Times New Roman"/>
          <w:sz w:val="28"/>
          <w:szCs w:val="28"/>
        </w:rPr>
      </w:pPr>
      <w:r w:rsidRPr="00595A20">
        <w:rPr>
          <w:rFonts w:ascii="Times New Roman" w:hAnsi="Times New Roman"/>
          <w:sz w:val="28"/>
          <w:szCs w:val="28"/>
        </w:rPr>
        <w:t>Одним из звеньев территориальных финансов являются средства субъектов хозяйствования: 1) финансовые ресурсы предприятий, находящихся в муниципальной собственности (как правило, коммунальные предприятия); 2) финансовые ресурсы предприятий, фирм, организаций, используемые ими на финансирование социально-культурных и жилищно-коммунальных объектов.</w:t>
      </w:r>
    </w:p>
    <w:p w:rsidR="00CC6A78" w:rsidRPr="00595A20" w:rsidRDefault="00CC6A78" w:rsidP="00013D42">
      <w:pPr>
        <w:shd w:val="clear" w:color="000000" w:fill="auto"/>
        <w:spacing w:after="0" w:line="360" w:lineRule="auto"/>
        <w:ind w:firstLine="709"/>
        <w:jc w:val="both"/>
        <w:rPr>
          <w:rFonts w:ascii="Times New Roman" w:hAnsi="Times New Roman"/>
          <w:sz w:val="28"/>
          <w:szCs w:val="28"/>
        </w:rPr>
      </w:pPr>
      <w:r w:rsidRPr="00595A20">
        <w:rPr>
          <w:rFonts w:ascii="Times New Roman" w:hAnsi="Times New Roman"/>
          <w:sz w:val="28"/>
          <w:szCs w:val="28"/>
        </w:rPr>
        <w:t>Субъекты хозяйствования для социальной поддержки своих работников строят и приобретают жилые дома, квартиры, детские дошкольные учреждения, медицинские учреждения и объекты для отдыха. В нашей стране, особенно в новых городах, возникших на базе строящихся предприятий, нередко почти вся социальная инфраструктура находится в ведомственном подчинении. Поэтому в общем объеме территориальных финансов превалируют средства предприятий, направляемые на социальное развитие.</w:t>
      </w:r>
    </w:p>
    <w:p w:rsidR="00CC6A78" w:rsidRDefault="00CC6A78" w:rsidP="00013D42">
      <w:pPr>
        <w:spacing w:after="0" w:line="360" w:lineRule="auto"/>
        <w:ind w:firstLine="709"/>
        <w:jc w:val="both"/>
        <w:rPr>
          <w:rFonts w:ascii="Times New Roman" w:hAnsi="Times New Roman"/>
          <w:sz w:val="28"/>
          <w:szCs w:val="28"/>
        </w:rPr>
      </w:pPr>
    </w:p>
    <w:p w:rsidR="00CC6A78" w:rsidRDefault="00CC6A78" w:rsidP="00013D42">
      <w:pPr>
        <w:spacing w:after="0" w:line="360" w:lineRule="auto"/>
        <w:ind w:firstLine="709"/>
        <w:jc w:val="both"/>
        <w:rPr>
          <w:rFonts w:ascii="Times New Roman" w:hAnsi="Times New Roman"/>
          <w:sz w:val="28"/>
          <w:szCs w:val="28"/>
        </w:rPr>
      </w:pPr>
    </w:p>
    <w:p w:rsidR="00CC6A78" w:rsidRDefault="00CC6A78" w:rsidP="00013D42">
      <w:pPr>
        <w:spacing w:after="0" w:line="360" w:lineRule="auto"/>
        <w:ind w:firstLine="709"/>
        <w:jc w:val="both"/>
        <w:rPr>
          <w:rFonts w:ascii="Times New Roman" w:hAnsi="Times New Roman"/>
          <w:sz w:val="28"/>
          <w:szCs w:val="28"/>
        </w:rPr>
      </w:pPr>
    </w:p>
    <w:p w:rsidR="00CC6A78" w:rsidRDefault="00CC6A78" w:rsidP="00013D42">
      <w:pPr>
        <w:spacing w:after="0" w:line="360" w:lineRule="auto"/>
        <w:ind w:firstLine="709"/>
        <w:jc w:val="both"/>
        <w:rPr>
          <w:rFonts w:ascii="Times New Roman" w:hAnsi="Times New Roman"/>
          <w:sz w:val="28"/>
          <w:szCs w:val="28"/>
        </w:rPr>
      </w:pPr>
    </w:p>
    <w:p w:rsidR="00CC6A78" w:rsidRDefault="00CC6A78" w:rsidP="00013D42">
      <w:pPr>
        <w:spacing w:after="0" w:line="360" w:lineRule="auto"/>
        <w:ind w:firstLine="709"/>
        <w:jc w:val="both"/>
        <w:rPr>
          <w:rFonts w:ascii="Times New Roman" w:hAnsi="Times New Roman"/>
          <w:sz w:val="28"/>
          <w:szCs w:val="28"/>
        </w:rPr>
      </w:pPr>
    </w:p>
    <w:p w:rsidR="00CC6A78" w:rsidRDefault="00CC6A78" w:rsidP="00013D42">
      <w:pPr>
        <w:spacing w:after="0" w:line="360" w:lineRule="auto"/>
        <w:ind w:firstLine="709"/>
        <w:jc w:val="both"/>
        <w:rPr>
          <w:rFonts w:ascii="Times New Roman" w:hAnsi="Times New Roman"/>
          <w:sz w:val="28"/>
          <w:szCs w:val="28"/>
        </w:rPr>
      </w:pPr>
    </w:p>
    <w:p w:rsidR="00CC6A78" w:rsidRPr="00DA07ED" w:rsidRDefault="00CC6A78" w:rsidP="00DA07ED">
      <w:pPr>
        <w:pStyle w:val="1"/>
        <w:numPr>
          <w:ilvl w:val="0"/>
          <w:numId w:val="6"/>
        </w:numPr>
        <w:spacing w:line="360" w:lineRule="auto"/>
        <w:rPr>
          <w:rFonts w:ascii="Times New Roman" w:hAnsi="Times New Roman"/>
          <w:sz w:val="28"/>
          <w:szCs w:val="28"/>
        </w:rPr>
      </w:pPr>
      <w:r w:rsidRPr="00DA07ED">
        <w:rPr>
          <w:rFonts w:ascii="Times New Roman" w:hAnsi="Times New Roman"/>
          <w:sz w:val="28"/>
          <w:szCs w:val="28"/>
        </w:rPr>
        <w:t>Особенности разграничения предметов ведения и полномочий между органами власти Российской Федерации и субъектов Российской Федерации.</w:t>
      </w:r>
    </w:p>
    <w:p w:rsidR="00CC6A78" w:rsidRPr="00DA07ED" w:rsidRDefault="00CC6A78" w:rsidP="00DA07ED">
      <w:pPr>
        <w:spacing w:after="0" w:line="360" w:lineRule="auto"/>
        <w:ind w:firstLine="709"/>
        <w:jc w:val="both"/>
        <w:rPr>
          <w:rFonts w:ascii="Times New Roman" w:hAnsi="Times New Roman"/>
          <w:sz w:val="28"/>
          <w:szCs w:val="28"/>
        </w:rPr>
      </w:pPr>
      <w:r w:rsidRPr="00DA07ED">
        <w:rPr>
          <w:rFonts w:ascii="Times New Roman" w:hAnsi="Times New Roman"/>
          <w:sz w:val="28"/>
          <w:szCs w:val="28"/>
        </w:rPr>
        <w:t>В ходе федеративной реформы за органами государственной власти субъектов РФ (с учетом последних законодательных изменений, произведенных Федеральным законом от 31 декабря 2005 г. № 199-ФЗ «О внесении изменений в отдельные законодательные акты Российской Федерации в связи с совершенствованием разграничения полномочий») закреплены 58 групп полномочий по предметам совместного ведения, которые они обязаны выполнять за счет своего бюджета и за исполнение которых несут ответственность. Остальные полномочия оставлены за федеральным центром, которые в этой связи приобрели статус федеральных полномочий и могут быть переданы субъектам РФ только с субвенциями из федерального бюджета (п. 7 ст. 263 Федерального закона от 6 октября 1999 г. № 184-ФЗ).</w:t>
      </w:r>
    </w:p>
    <w:p w:rsidR="00CC6A78" w:rsidRPr="00DA07ED" w:rsidRDefault="00CC6A78" w:rsidP="00DA07ED">
      <w:pPr>
        <w:spacing w:after="0" w:line="360" w:lineRule="auto"/>
        <w:ind w:firstLine="709"/>
        <w:jc w:val="both"/>
        <w:rPr>
          <w:rFonts w:ascii="Times New Roman" w:hAnsi="Times New Roman"/>
          <w:sz w:val="28"/>
          <w:szCs w:val="28"/>
        </w:rPr>
      </w:pPr>
      <w:r w:rsidRPr="00DA07ED">
        <w:rPr>
          <w:rFonts w:ascii="Times New Roman" w:hAnsi="Times New Roman"/>
          <w:sz w:val="28"/>
          <w:szCs w:val="28"/>
        </w:rPr>
        <w:t>В ходе масштабного пересмотра российского законодательства произошло значительное сокращение компетенции субъектов РФ по предметам совместного ведения. Многие важнейшие группы общественных отношений, в первую очередь, в природоресурсной и природоохранной сферах, полностью переданы в компетенцию федеральных органов государственной власти, упразднен механизм совместного выполнения федеральными и региональными органами государственной власти важнейших полномочий, которые должны решаться совместны</w:t>
      </w:r>
      <w:r>
        <w:rPr>
          <w:rFonts w:ascii="Times New Roman" w:hAnsi="Times New Roman"/>
          <w:sz w:val="28"/>
          <w:szCs w:val="28"/>
        </w:rPr>
        <w:t>ми усилиями центра и регионов</w:t>
      </w:r>
      <w:r w:rsidRPr="00DA07ED">
        <w:rPr>
          <w:rFonts w:ascii="Times New Roman" w:hAnsi="Times New Roman"/>
          <w:sz w:val="28"/>
          <w:szCs w:val="28"/>
        </w:rPr>
        <w:t>.</w:t>
      </w:r>
    </w:p>
    <w:p w:rsidR="00CC6A78" w:rsidRPr="00DA07ED" w:rsidRDefault="00CC6A78" w:rsidP="00DA07ED">
      <w:pPr>
        <w:spacing w:after="0" w:line="360" w:lineRule="auto"/>
        <w:ind w:firstLine="709"/>
        <w:jc w:val="both"/>
        <w:rPr>
          <w:rFonts w:ascii="Times New Roman" w:hAnsi="Times New Roman"/>
          <w:sz w:val="28"/>
          <w:szCs w:val="28"/>
        </w:rPr>
      </w:pPr>
      <w:r w:rsidRPr="00DA07ED">
        <w:rPr>
          <w:rFonts w:ascii="Times New Roman" w:hAnsi="Times New Roman"/>
          <w:sz w:val="28"/>
          <w:szCs w:val="28"/>
        </w:rPr>
        <w:t>Сверхцентрализация совместной компетенции на федеральном уровне является отличительной особенностью законов, регулирующих проведение федеративной реформы. В результате гарантированная Конституцией РФ вся полнота государственной власти субъектов РФ вне компетенции Российской Федерации, их правовая свобода по предметам совместного ведения оказывается фикцией.</w:t>
      </w:r>
    </w:p>
    <w:p w:rsidR="00CC6A78" w:rsidRPr="00DA07ED" w:rsidRDefault="00CC6A78" w:rsidP="00DA07ED">
      <w:pPr>
        <w:spacing w:after="0" w:line="360" w:lineRule="auto"/>
        <w:ind w:firstLine="709"/>
        <w:jc w:val="both"/>
        <w:rPr>
          <w:rFonts w:ascii="Times New Roman" w:hAnsi="Times New Roman"/>
          <w:sz w:val="28"/>
          <w:szCs w:val="28"/>
        </w:rPr>
      </w:pPr>
      <w:r w:rsidRPr="00DA07ED">
        <w:rPr>
          <w:rFonts w:ascii="Times New Roman" w:hAnsi="Times New Roman"/>
          <w:sz w:val="28"/>
          <w:szCs w:val="28"/>
        </w:rPr>
        <w:t>Пакет законов, регулирующих реформу федеративных отношений, принят без проведения исследований общественных потребностей и социальных ожиданий, без учета мнения субъектов Федерации. Подавляющее количество предложений с мест не получило своего отражения в этих законах. Такое отношение федерального законодателя к мнению субъектов РФ вызвало недовольство в регионах и негативное отношение к ограничению компетенции. Подтверждением служат результаты опроса руководителей законодательных (представительных) органов субъектов РФ Южного федерального округа, проведенного Ставропольским центром мониторинга права при Государственной Думе Ставропольского края под моим руководством. Приведу лишь некоторые из них.</w:t>
      </w:r>
    </w:p>
    <w:p w:rsidR="00CC6A78" w:rsidRPr="00DA07ED" w:rsidRDefault="00CC6A78" w:rsidP="00DA07ED">
      <w:pPr>
        <w:spacing w:after="0" w:line="360" w:lineRule="auto"/>
        <w:ind w:firstLine="709"/>
        <w:jc w:val="both"/>
        <w:rPr>
          <w:rFonts w:ascii="Times New Roman" w:hAnsi="Times New Roman"/>
          <w:sz w:val="28"/>
          <w:szCs w:val="28"/>
        </w:rPr>
      </w:pPr>
      <w:r w:rsidRPr="00DA07ED">
        <w:rPr>
          <w:rFonts w:ascii="Times New Roman" w:hAnsi="Times New Roman"/>
          <w:sz w:val="28"/>
          <w:szCs w:val="28"/>
        </w:rPr>
        <w:t>Из двенадцати опрошенных руководителей восемь считают, что объем закрепленных за субъектами полномочий чрезмерно уменьшен. Все высказались против исключения субъектов Федерации из лесных и водных правоотношений, отношений недропользования. Десять из двенадцати считают, что произошел пересмотр ст. 72 Конституции, закрепившей предметы совместного ведения.</w:t>
      </w:r>
    </w:p>
    <w:p w:rsidR="00CC6A78" w:rsidRPr="00DA07ED" w:rsidRDefault="00CC6A78" w:rsidP="00DA07ED">
      <w:pPr>
        <w:spacing w:after="0" w:line="360" w:lineRule="auto"/>
        <w:ind w:firstLine="709"/>
        <w:jc w:val="both"/>
        <w:rPr>
          <w:rFonts w:ascii="Times New Roman" w:hAnsi="Times New Roman"/>
          <w:sz w:val="28"/>
          <w:szCs w:val="28"/>
        </w:rPr>
      </w:pPr>
      <w:r w:rsidRPr="00DA07ED">
        <w:rPr>
          <w:rFonts w:ascii="Times New Roman" w:hAnsi="Times New Roman"/>
          <w:sz w:val="28"/>
          <w:szCs w:val="28"/>
        </w:rPr>
        <w:t>В результате усиления централизации государственной власти нарушен конституционный баланс федеральной и региональных властей, происходит неизбежное развертывание и обострение противоречия между Российской Федерацией и ее субъектами по поводу разделения государственной власти.</w:t>
      </w:r>
    </w:p>
    <w:p w:rsidR="00CC6A78" w:rsidRPr="00DA07ED" w:rsidRDefault="00CC6A78" w:rsidP="00DA07ED">
      <w:pPr>
        <w:spacing w:after="0" w:line="360" w:lineRule="auto"/>
        <w:ind w:firstLine="709"/>
        <w:jc w:val="both"/>
        <w:rPr>
          <w:rFonts w:ascii="Times New Roman" w:hAnsi="Times New Roman"/>
          <w:sz w:val="28"/>
          <w:szCs w:val="28"/>
        </w:rPr>
      </w:pPr>
      <w:r w:rsidRPr="00DA07ED">
        <w:rPr>
          <w:rFonts w:ascii="Times New Roman" w:hAnsi="Times New Roman"/>
          <w:sz w:val="28"/>
          <w:szCs w:val="28"/>
        </w:rPr>
        <w:t>В настоящее время наметился процесс обратной передачи в регионы некоторых федеральных полномочий по предметам совместного ведения на места путем их делегирования с передачей федеральных субвенций. Федеральными законами от 29 декабря 2004 г. № 199-ФЗ и от 31 декабря 2005 г. № 199-ФЗ органам государственной власти субъектов РФ переданы некоторые полномочия Российской Федерации в сфере совместного ведения по социальной поддержке и обеспечению занятости населения; охране животного мира; использованию, охране, защите и воспроизводству лесов; проведению экологической экспертизы и государственной экспертизы отдельных видов проектной документации в области градостроительства.</w:t>
      </w:r>
    </w:p>
    <w:p w:rsidR="00CC6A78" w:rsidRPr="00DA07ED" w:rsidRDefault="00CC6A78" w:rsidP="00DA07ED">
      <w:pPr>
        <w:spacing w:after="0" w:line="360" w:lineRule="auto"/>
        <w:ind w:firstLine="709"/>
        <w:jc w:val="both"/>
        <w:rPr>
          <w:rFonts w:ascii="Times New Roman" w:hAnsi="Times New Roman"/>
          <w:sz w:val="28"/>
          <w:szCs w:val="28"/>
        </w:rPr>
      </w:pPr>
      <w:r w:rsidRPr="00DA07ED">
        <w:rPr>
          <w:rFonts w:ascii="Times New Roman" w:hAnsi="Times New Roman"/>
          <w:sz w:val="28"/>
          <w:szCs w:val="28"/>
        </w:rPr>
        <w:t xml:space="preserve">Эти полномочия не определены как собственные полномочия органов государственной власти субъектов РФ путем расширения перечня полномочий, предусмотренных п. 2 ст. 263 Федерального закона от 6 октября 1999 г. № 184-ФЗ. По этой причине за субъектами РФ не закреплены доходные источники, необходимые для их исполнения. В регионы переданы федеральные полномочия как делегированные сверху с субвенциями из Федерального фонда компенсаций, т.е. со сметой расходов на их исполнение. </w:t>
      </w:r>
    </w:p>
    <w:p w:rsidR="00CC6A78" w:rsidRDefault="00CC6A78" w:rsidP="00DA07ED">
      <w:pPr>
        <w:spacing w:after="0" w:line="360" w:lineRule="auto"/>
        <w:ind w:firstLine="709"/>
        <w:jc w:val="both"/>
        <w:rPr>
          <w:rFonts w:ascii="Times New Roman" w:hAnsi="Times New Roman"/>
          <w:sz w:val="28"/>
          <w:szCs w:val="28"/>
        </w:rPr>
      </w:pPr>
      <w:r w:rsidRPr="00DA07ED">
        <w:rPr>
          <w:rFonts w:ascii="Times New Roman" w:hAnsi="Times New Roman"/>
          <w:sz w:val="28"/>
          <w:szCs w:val="28"/>
        </w:rPr>
        <w:t xml:space="preserve">Такой способ перераспределения компетенции как делегирование полномочий находит применение в административном праве, нормами которого осуществляется регулирование общественных отношений, возникающих преимущественно между соподчиненными друг другу субъектами. </w:t>
      </w: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Pr="00641444" w:rsidRDefault="00CC6A78" w:rsidP="00641444">
      <w:pPr>
        <w:pStyle w:val="1"/>
        <w:numPr>
          <w:ilvl w:val="0"/>
          <w:numId w:val="6"/>
        </w:numPr>
        <w:spacing w:after="0" w:line="360" w:lineRule="auto"/>
        <w:rPr>
          <w:rFonts w:ascii="Times New Roman" w:hAnsi="Times New Roman"/>
          <w:sz w:val="28"/>
          <w:szCs w:val="28"/>
        </w:rPr>
      </w:pPr>
      <w:r w:rsidRPr="00641444">
        <w:rPr>
          <w:rFonts w:ascii="Times New Roman" w:hAnsi="Times New Roman"/>
          <w:sz w:val="28"/>
          <w:szCs w:val="28"/>
        </w:rPr>
        <w:t>Особенности муниципальных финансов.</w:t>
      </w:r>
    </w:p>
    <w:p w:rsidR="00CC6A78" w:rsidRPr="00641444" w:rsidRDefault="00CC6A78" w:rsidP="00641444">
      <w:pPr>
        <w:shd w:val="clear" w:color="000000" w:fill="auto"/>
        <w:suppressAutoHyphens/>
        <w:spacing w:after="0" w:line="360" w:lineRule="auto"/>
        <w:ind w:firstLine="709"/>
        <w:jc w:val="both"/>
        <w:rPr>
          <w:rFonts w:ascii="Times New Roman" w:hAnsi="Times New Roman"/>
          <w:color w:val="000000"/>
          <w:sz w:val="28"/>
          <w:szCs w:val="28"/>
        </w:rPr>
      </w:pPr>
      <w:r w:rsidRPr="00641444">
        <w:rPr>
          <w:rFonts w:ascii="Times New Roman" w:hAnsi="Times New Roman"/>
          <w:color w:val="000000"/>
          <w:sz w:val="28"/>
          <w:szCs w:val="28"/>
        </w:rPr>
        <w:t xml:space="preserve">Государственные и муниципальные финансы представляют собой сферу денежных отношений, связанных с формированием и использованием денежных доходов, поступлений и накоплений органов государственной власти и органов местного самоуправления. Государственные и муниципальные финансы являются объективными по своей природе и наличие сферы стоимостного распределения и перераспределения с участием государства обусловлено потребностями общественного хозяйства. Для организации бесперебойного кругооборота ресурсов и товаров в масштабах всего производства, для обеспечения функционирования непроизводственной сферы общественного хозяйства, для обеспечения безопасности и обороноспособности, покрытия издержек государственного управления, необходима аккумуляция финансовых ресурсов в распоряжении государства, которое реализует все названные функции. </w:t>
      </w:r>
    </w:p>
    <w:p w:rsidR="00CC6A78" w:rsidRPr="00641444" w:rsidRDefault="00CC6A78" w:rsidP="00641444">
      <w:pPr>
        <w:shd w:val="clear" w:color="000000" w:fill="auto"/>
        <w:suppressAutoHyphens/>
        <w:spacing w:after="0" w:line="360" w:lineRule="auto"/>
        <w:ind w:firstLine="709"/>
        <w:jc w:val="both"/>
        <w:rPr>
          <w:rFonts w:ascii="Times New Roman" w:hAnsi="Times New Roman"/>
          <w:color w:val="000000"/>
          <w:sz w:val="28"/>
          <w:szCs w:val="28"/>
        </w:rPr>
      </w:pPr>
      <w:r w:rsidRPr="00641444">
        <w:rPr>
          <w:rFonts w:ascii="Times New Roman" w:hAnsi="Times New Roman"/>
          <w:color w:val="000000"/>
          <w:sz w:val="28"/>
          <w:szCs w:val="28"/>
        </w:rPr>
        <w:t xml:space="preserve">Признание объективной необходимости аккумуляции финансовых ресурсов в распоряжении соответствующих органов государственной власти и органов местного самоуправления, однако, требует определения разумных масштабов такой концентрации. Сложность проблемы обусловлена количественной ограниченностью объекта распределения и внутренней противоречивостью экономических интересов всех экономических субъектов (государства, хозяйствующих субъектов, населения). </w:t>
      </w:r>
    </w:p>
    <w:p w:rsidR="00CC6A78" w:rsidRPr="00641444" w:rsidRDefault="00CC6A78" w:rsidP="00641444">
      <w:pPr>
        <w:shd w:val="clear" w:color="000000" w:fill="auto"/>
        <w:suppressAutoHyphens/>
        <w:spacing w:after="0" w:line="360" w:lineRule="auto"/>
        <w:ind w:firstLine="709"/>
        <w:jc w:val="both"/>
        <w:rPr>
          <w:rFonts w:ascii="Times New Roman" w:hAnsi="Times New Roman"/>
          <w:color w:val="000000"/>
          <w:sz w:val="28"/>
          <w:szCs w:val="28"/>
        </w:rPr>
      </w:pPr>
      <w:r w:rsidRPr="00641444">
        <w:rPr>
          <w:rFonts w:ascii="Times New Roman" w:hAnsi="Times New Roman"/>
          <w:color w:val="000000"/>
          <w:sz w:val="28"/>
          <w:szCs w:val="28"/>
        </w:rPr>
        <w:t>Разрешение существующего противоречия предполагает установление обоснованных пропорций распределения финансовых ресурсов между всеми экономическими субъектами. Их искажение может привести к негативным последствиям. Постоянно возрастающие общественные потребности требуют адекватного финансового обеспечения. Однако наращивание объемов ресурсов у государства требует дополнительного изъятия доходов хозяйствующих субъектов, которые в этих условиях стремятся избежать увеличения налоговой нагрузки вплоть до уклонения от налогов, снижают свою предпринимательскую и инвестиционную активность, что в перспективе приводит к сокращению денежных доходов государства (за счет снижения объемов валового внутреннего продукта). В то же время, снижение налоговой нагрузки (с целью стимулирования экономического роста и создания благоприятных условий деятельности хозяйствующих субъектов), сопровождается уменьшением доходов государства, сокращением объемов финансирования непроизводственной сферы и, как следствие, ведет к пересмотру системы государственных обязательств в сфере предоставления социальных услуг, возникновению значительной дифференциации доходов населения, росту социальной напряженности, ухудшению показателей воспроизводства квалифицированных кадров и, в конечном счете, ведет к снижению темпов экономического роста.</w:t>
      </w:r>
    </w:p>
    <w:p w:rsidR="00CC6A78" w:rsidRPr="00641444" w:rsidRDefault="00CC6A78" w:rsidP="00641444">
      <w:pPr>
        <w:shd w:val="clear" w:color="000000" w:fill="auto"/>
        <w:suppressAutoHyphens/>
        <w:spacing w:after="0" w:line="360" w:lineRule="auto"/>
        <w:ind w:firstLine="709"/>
        <w:jc w:val="both"/>
        <w:rPr>
          <w:rFonts w:ascii="Times New Roman" w:hAnsi="Times New Roman"/>
          <w:color w:val="000000"/>
          <w:sz w:val="28"/>
        </w:rPr>
      </w:pPr>
      <w:r w:rsidRPr="00641444">
        <w:rPr>
          <w:rFonts w:ascii="Times New Roman" w:hAnsi="Times New Roman"/>
          <w:color w:val="000000"/>
          <w:sz w:val="28"/>
          <w:szCs w:val="28"/>
        </w:rPr>
        <w:t xml:space="preserve">Основными факторами, влияющими на уровень концентрации финансовых ресурсов в распоряжении органов государственной власти и органов местного самоуправления, являются: уровень развития экономики (обобщающими показателями которого являются не только темпы экономического роста, но и абсолютный размер валового внутреннего продукта); цели и задачи финансовой политики, определяющие пропорции и приоритетные направления использования финансовых ресурсов; исторические и национальные традиции страны; внешнее положение государства. </w:t>
      </w:r>
      <w:r w:rsidRPr="00641444">
        <w:rPr>
          <w:rFonts w:ascii="Times New Roman" w:hAnsi="Times New Roman"/>
          <w:color w:val="000000"/>
          <w:sz w:val="28"/>
        </w:rPr>
        <w:t>Формирование и использование финансовых ресурсов органов государственной власти и органов местного самоуправления осуществляется через систему фондов денежных средств - в формах бюджетов разных уровней бюджетной системы страны и внебюджетных фондов.</w:t>
      </w: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Default="00CC6A78" w:rsidP="00DA07ED">
      <w:pPr>
        <w:spacing w:after="0" w:line="360" w:lineRule="auto"/>
        <w:ind w:firstLine="709"/>
        <w:jc w:val="both"/>
        <w:rPr>
          <w:rFonts w:ascii="Times New Roman" w:hAnsi="Times New Roman"/>
          <w:sz w:val="28"/>
          <w:szCs w:val="28"/>
        </w:rPr>
      </w:pPr>
    </w:p>
    <w:p w:rsidR="00CC6A78" w:rsidRPr="00641444" w:rsidRDefault="00CC6A78" w:rsidP="00641444">
      <w:pPr>
        <w:pStyle w:val="1"/>
        <w:numPr>
          <w:ilvl w:val="0"/>
          <w:numId w:val="6"/>
        </w:numPr>
        <w:spacing w:after="0" w:line="360" w:lineRule="auto"/>
        <w:rPr>
          <w:rFonts w:ascii="Times New Roman" w:hAnsi="Times New Roman"/>
          <w:sz w:val="28"/>
          <w:szCs w:val="28"/>
        </w:rPr>
      </w:pPr>
      <w:r w:rsidRPr="00641444">
        <w:rPr>
          <w:rFonts w:ascii="Times New Roman" w:hAnsi="Times New Roman"/>
          <w:sz w:val="28"/>
          <w:szCs w:val="28"/>
        </w:rPr>
        <w:t>Финансовая политика регионов.</w:t>
      </w:r>
    </w:p>
    <w:p w:rsidR="00CC6A78" w:rsidRPr="00641444" w:rsidRDefault="00CC6A78" w:rsidP="00641444">
      <w:pPr>
        <w:tabs>
          <w:tab w:val="left" w:pos="720"/>
        </w:tabs>
        <w:spacing w:after="0" w:line="360" w:lineRule="auto"/>
        <w:ind w:right="71"/>
        <w:jc w:val="both"/>
        <w:rPr>
          <w:rFonts w:ascii="Times New Roman" w:hAnsi="Times New Roman"/>
          <w:sz w:val="28"/>
          <w:szCs w:val="28"/>
        </w:rPr>
      </w:pPr>
      <w:r w:rsidRPr="00641444">
        <w:rPr>
          <w:rFonts w:ascii="Times New Roman" w:hAnsi="Times New Roman"/>
          <w:sz w:val="28"/>
          <w:szCs w:val="28"/>
        </w:rPr>
        <w:tab/>
        <w:t xml:space="preserve">Финансовая политика – основополагающий элемент в системе управления финансами. Исходя из определения финансов как экономических отношений по формированию,  распределению, перераспределению и использованию денежных средств государство при организации этих отношений определяет главные цели и задачи, стоящие перед обществом и соответственно перед финансовой системой.  </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sz w:val="28"/>
          <w:szCs w:val="28"/>
        </w:rPr>
        <w:t xml:space="preserve">Во все времена главной целью финансовых отношений являлась такая их организация, которая была бы направлена на обеспечение роста общественного богатства. Достижение этой цели возможно лишь при эффективности конкретных форм распределения, перераспределения и использования имеющихся финансовых ресурсов и финансового потенциала государства. Обобщающим показателем эффективности финансового механизма являются темпы роста внутреннего валового продукта и национального дохода - основного источника роста благосостояния общества.  </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bCs/>
          <w:sz w:val="28"/>
          <w:szCs w:val="28"/>
        </w:rPr>
        <w:t>Финансовая политика</w:t>
      </w:r>
      <w:r w:rsidRPr="00641444">
        <w:rPr>
          <w:rFonts w:ascii="Times New Roman" w:hAnsi="Times New Roman"/>
          <w:sz w:val="28"/>
          <w:szCs w:val="28"/>
        </w:rPr>
        <w:t xml:space="preserve"> – это самостоятельная сфера деятельности государства в области финансовых отношений. Это комплекс мероприятий государства по использованию финансовых отношений, мобилизации финансовых ресурсов, их распределению и использованию для реализации той или иной государственной программы экономического и социального развития.  </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sz w:val="28"/>
          <w:szCs w:val="28"/>
        </w:rPr>
        <w:t xml:space="preserve">Политика охватывает все направления деятельности государства. В зависимости от сферы общественных отношений, которая является объектом политического воздействия, говорят об экономической или социальной, культурной или технической,  бюджетной или кредитной, внутренней или внешней политике.  Финансовая политика имеет самодовлеющее самостоятельное значение и в то же время является важнейшим средством реализации политики государства в любой области общественной деятельности, будь то экономика, социальная сфера, военная реформа или международные отношения.  </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iCs/>
          <w:sz w:val="28"/>
          <w:szCs w:val="28"/>
        </w:rPr>
        <w:t>Реализацию финансовой политики можно разбить на 3 этапа</w:t>
      </w:r>
      <w:r w:rsidRPr="00641444">
        <w:rPr>
          <w:rFonts w:ascii="Times New Roman" w:hAnsi="Times New Roman"/>
          <w:sz w:val="28"/>
          <w:szCs w:val="28"/>
        </w:rPr>
        <w:t>:</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bCs/>
          <w:sz w:val="28"/>
          <w:szCs w:val="28"/>
        </w:rPr>
        <w:t>1)</w:t>
      </w:r>
      <w:r w:rsidRPr="00641444">
        <w:rPr>
          <w:rFonts w:ascii="Times New Roman" w:hAnsi="Times New Roman"/>
          <w:sz w:val="28"/>
          <w:szCs w:val="28"/>
        </w:rPr>
        <w:t xml:space="preserve"> определение и постановка главных целей и конкретизация перспективных и ближайших задач, которые необходимо решить для достижения поставленных целей за определенный период жизни общества;  </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bCs/>
          <w:sz w:val="28"/>
          <w:szCs w:val="28"/>
        </w:rPr>
        <w:t>2)</w:t>
      </w:r>
      <w:r w:rsidRPr="00641444">
        <w:rPr>
          <w:rFonts w:ascii="Times New Roman" w:hAnsi="Times New Roman"/>
          <w:sz w:val="28"/>
          <w:szCs w:val="28"/>
        </w:rPr>
        <w:t xml:space="preserve"> определение основных направлений использования финансовых ресурсов, а также разработка методов, средств и конкретных форм организации отношений, с помощью которых данные цели достигаются в кратчайшие сроки, а ближайшие и перспективные задачи решаются оптимальным образом;  </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bCs/>
          <w:sz w:val="28"/>
          <w:szCs w:val="28"/>
        </w:rPr>
        <w:t>3)</w:t>
      </w:r>
      <w:r w:rsidRPr="00641444">
        <w:rPr>
          <w:rFonts w:ascii="Times New Roman" w:hAnsi="Times New Roman"/>
          <w:sz w:val="28"/>
          <w:szCs w:val="28"/>
        </w:rPr>
        <w:t xml:space="preserve"> подбор и расстановка кадров, способных решить поставленные задачи, организовать их выполнение, и, собственно, осуществление практических действий, направленных на достижение намеченных целей.  </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sz w:val="28"/>
          <w:szCs w:val="28"/>
        </w:rPr>
        <w:t xml:space="preserve">Естественно, что прямое влияние финансовой политики на экономику начинается лишь на третьем этапе, но определяется оно содержанием двух предыдущих ступеней. </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sz w:val="28"/>
          <w:szCs w:val="28"/>
        </w:rPr>
        <w:t xml:space="preserve">Сама по себе финансовая политика не может быть плохой или хорошей. Она оценивается в соответствии с тем, насколько она соответствует интересам общества (или определенной ее части) и насколько она способствует достижению поставленных целей и решению конкретных задач.  </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sz w:val="28"/>
          <w:szCs w:val="28"/>
        </w:rPr>
        <w:t xml:space="preserve">Для оценки финансовой политики данного правительства и для рекомендаций по ее корректировке в первую очередь необходимо иметь ясную программу общественного развития с выделением интересов всего общества и отдельных групп населения,  характеристикой перспективных и более близких задач, определением сроков и методов их решения. Только при таком условии можно разработать конкретный механизм реализации финансовой политики и дать ее объективную оценку.  </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sz w:val="28"/>
          <w:szCs w:val="28"/>
        </w:rPr>
        <w:t xml:space="preserve">Результативность финансовой политики тем выше, чем больше она учитывает потребности общественного развития, интересы всех слоев и групп общества, конкретно-исторические условия и особенности жизни.  </w:t>
      </w:r>
    </w:p>
    <w:p w:rsidR="00CC6A78" w:rsidRPr="00641444" w:rsidRDefault="00CC6A78" w:rsidP="00641444">
      <w:pPr>
        <w:spacing w:after="0" w:line="360" w:lineRule="auto"/>
        <w:ind w:right="71" w:firstLine="851"/>
        <w:jc w:val="both"/>
        <w:rPr>
          <w:rFonts w:ascii="Times New Roman" w:hAnsi="Times New Roman"/>
          <w:sz w:val="28"/>
          <w:szCs w:val="28"/>
        </w:rPr>
      </w:pPr>
      <w:r w:rsidRPr="00641444">
        <w:rPr>
          <w:rFonts w:ascii="Times New Roman" w:hAnsi="Times New Roman"/>
          <w:sz w:val="28"/>
          <w:szCs w:val="28"/>
        </w:rPr>
        <w:t xml:space="preserve">Финансовая политика должна быть направлена прежде всего на формирование максимально возможного объема финансовых ресурсов, так как они – материальная база любых преобразований. </w:t>
      </w: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Default="00CC6A78" w:rsidP="00641444">
      <w:pPr>
        <w:spacing w:after="0" w:line="360" w:lineRule="auto"/>
        <w:ind w:firstLine="709"/>
        <w:jc w:val="both"/>
        <w:rPr>
          <w:rFonts w:ascii="Times New Roman" w:hAnsi="Times New Roman"/>
          <w:sz w:val="28"/>
          <w:szCs w:val="28"/>
        </w:rPr>
      </w:pPr>
    </w:p>
    <w:p w:rsidR="00CC6A78" w:rsidRPr="001020E4" w:rsidRDefault="00CC6A78" w:rsidP="00AE0068">
      <w:pPr>
        <w:spacing w:after="0" w:line="360" w:lineRule="auto"/>
        <w:ind w:left="1415" w:firstLine="709"/>
        <w:jc w:val="both"/>
        <w:rPr>
          <w:rFonts w:ascii="Times New Roman" w:hAnsi="Times New Roman"/>
          <w:sz w:val="28"/>
          <w:szCs w:val="28"/>
        </w:rPr>
      </w:pPr>
      <w:r w:rsidRPr="001020E4">
        <w:rPr>
          <w:rFonts w:ascii="Times New Roman" w:hAnsi="Times New Roman"/>
          <w:sz w:val="28"/>
          <w:szCs w:val="28"/>
        </w:rPr>
        <w:t>Список используемой литературы:</w:t>
      </w:r>
    </w:p>
    <w:p w:rsidR="00CC6A78" w:rsidRPr="001020E4" w:rsidRDefault="00CC6A78" w:rsidP="001020E4">
      <w:pPr>
        <w:pStyle w:val="a8"/>
        <w:spacing w:line="360" w:lineRule="auto"/>
        <w:jc w:val="left"/>
        <w:rPr>
          <w:color w:val="000000"/>
          <w:sz w:val="28"/>
          <w:szCs w:val="28"/>
        </w:rPr>
      </w:pPr>
      <w:r w:rsidRPr="001020E4">
        <w:rPr>
          <w:color w:val="000000"/>
          <w:sz w:val="28"/>
          <w:szCs w:val="28"/>
        </w:rPr>
        <w:t xml:space="preserve">1. </w:t>
      </w:r>
      <w:r>
        <w:rPr>
          <w:color w:val="000000"/>
          <w:sz w:val="28"/>
          <w:szCs w:val="28"/>
        </w:rPr>
        <w:t xml:space="preserve">Финансы: Учебник. </w:t>
      </w:r>
      <w:r w:rsidRPr="001020E4">
        <w:rPr>
          <w:color w:val="000000"/>
          <w:sz w:val="28"/>
          <w:szCs w:val="28"/>
        </w:rPr>
        <w:t xml:space="preserve"> Под ред. А.Г. Грязновой, Е.В. Маркиной. – М.: «Финансы и статистика», 200</w:t>
      </w:r>
      <w:r>
        <w:rPr>
          <w:color w:val="000000"/>
          <w:sz w:val="28"/>
          <w:szCs w:val="28"/>
        </w:rPr>
        <w:t>9</w:t>
      </w:r>
      <w:r w:rsidRPr="001020E4">
        <w:rPr>
          <w:color w:val="000000"/>
          <w:sz w:val="28"/>
          <w:szCs w:val="28"/>
        </w:rPr>
        <w:t xml:space="preserve">. </w:t>
      </w:r>
    </w:p>
    <w:p w:rsidR="00CC6A78" w:rsidRPr="001020E4" w:rsidRDefault="00CC6A78" w:rsidP="001020E4">
      <w:pPr>
        <w:pStyle w:val="a8"/>
        <w:spacing w:line="360" w:lineRule="auto"/>
        <w:jc w:val="left"/>
        <w:rPr>
          <w:color w:val="000000"/>
          <w:sz w:val="28"/>
          <w:szCs w:val="28"/>
        </w:rPr>
      </w:pPr>
      <w:r w:rsidRPr="001020E4">
        <w:rPr>
          <w:color w:val="000000"/>
          <w:sz w:val="28"/>
          <w:szCs w:val="28"/>
        </w:rPr>
        <w:t>2. Финансы организаций (предприятий): Учебник для вузов / Н.В. Колчина, Г.Б. Поляк, Л.М. Бурмистрова и др.; Под ред. проф. Н.В. Колчиной, 3-е изд.; перераб. и доп. – М.: ЮНИТИ-ДАНА, 200</w:t>
      </w:r>
      <w:r>
        <w:rPr>
          <w:color w:val="000000"/>
          <w:sz w:val="28"/>
          <w:szCs w:val="28"/>
        </w:rPr>
        <w:t>8</w:t>
      </w:r>
      <w:r w:rsidRPr="001020E4">
        <w:rPr>
          <w:color w:val="000000"/>
          <w:sz w:val="28"/>
          <w:szCs w:val="28"/>
        </w:rPr>
        <w:t xml:space="preserve">. </w:t>
      </w:r>
    </w:p>
    <w:p w:rsidR="00CC6A78" w:rsidRPr="001020E4" w:rsidRDefault="00CC6A78" w:rsidP="001020E4">
      <w:pPr>
        <w:tabs>
          <w:tab w:val="left" w:pos="426"/>
          <w:tab w:val="left" w:pos="1605"/>
        </w:tabs>
        <w:spacing w:after="0" w:line="360" w:lineRule="auto"/>
        <w:jc w:val="both"/>
        <w:rPr>
          <w:rFonts w:ascii="Times New Roman" w:hAnsi="Times New Roman"/>
          <w:sz w:val="28"/>
          <w:szCs w:val="28"/>
        </w:rPr>
      </w:pPr>
      <w:r>
        <w:rPr>
          <w:rFonts w:ascii="Times New Roman" w:hAnsi="Times New Roman"/>
          <w:sz w:val="28"/>
          <w:szCs w:val="28"/>
        </w:rPr>
        <w:t>3</w:t>
      </w:r>
      <w:r w:rsidRPr="001020E4">
        <w:rPr>
          <w:rFonts w:ascii="Times New Roman" w:hAnsi="Times New Roman"/>
          <w:sz w:val="28"/>
          <w:szCs w:val="28"/>
        </w:rPr>
        <w:t>. Финансы. Денежное обращение. Кредит. Серия «Учебники «Феникса»/Под ред. А.П. Ковалева. Ростов н/Д: Феникс, 200</w:t>
      </w:r>
      <w:r>
        <w:rPr>
          <w:rFonts w:ascii="Times New Roman" w:hAnsi="Times New Roman"/>
          <w:sz w:val="28"/>
          <w:szCs w:val="28"/>
        </w:rPr>
        <w:t>9</w:t>
      </w:r>
      <w:r w:rsidRPr="001020E4">
        <w:rPr>
          <w:rFonts w:ascii="Times New Roman" w:hAnsi="Times New Roman"/>
          <w:sz w:val="28"/>
          <w:szCs w:val="28"/>
        </w:rPr>
        <w:t>.</w:t>
      </w:r>
    </w:p>
    <w:p w:rsidR="00CC6A78" w:rsidRPr="001020E4" w:rsidRDefault="00CC6A78" w:rsidP="001020E4">
      <w:pPr>
        <w:tabs>
          <w:tab w:val="left" w:pos="426"/>
          <w:tab w:val="left" w:pos="1605"/>
        </w:tabs>
        <w:spacing w:line="360" w:lineRule="auto"/>
        <w:jc w:val="both"/>
        <w:rPr>
          <w:rFonts w:ascii="Times New Roman" w:hAnsi="Times New Roman"/>
          <w:sz w:val="28"/>
          <w:szCs w:val="28"/>
        </w:rPr>
      </w:pPr>
      <w:r>
        <w:rPr>
          <w:rFonts w:ascii="Times New Roman" w:hAnsi="Times New Roman"/>
          <w:sz w:val="28"/>
          <w:szCs w:val="28"/>
        </w:rPr>
        <w:t>4</w:t>
      </w:r>
      <w:r w:rsidRPr="001020E4">
        <w:rPr>
          <w:rFonts w:ascii="Times New Roman" w:hAnsi="Times New Roman"/>
          <w:sz w:val="28"/>
          <w:szCs w:val="28"/>
        </w:rPr>
        <w:t>. Финансы. Денежное обращение. Кредит: Учебник для вузов/Под ред. Проф. Г.Б. Поляка. – М.: ЮНИТИ – ДАНА, 2-е изд., 200</w:t>
      </w:r>
      <w:r>
        <w:rPr>
          <w:rFonts w:ascii="Times New Roman" w:hAnsi="Times New Roman"/>
          <w:sz w:val="28"/>
          <w:szCs w:val="28"/>
        </w:rPr>
        <w:t>8</w:t>
      </w:r>
      <w:r w:rsidRPr="001020E4">
        <w:rPr>
          <w:rFonts w:ascii="Times New Roman" w:hAnsi="Times New Roman"/>
          <w:sz w:val="28"/>
          <w:szCs w:val="28"/>
        </w:rPr>
        <w:t>.</w:t>
      </w:r>
    </w:p>
    <w:p w:rsidR="00CC6A78" w:rsidRPr="00641444" w:rsidRDefault="00CC6A78" w:rsidP="00641444">
      <w:pPr>
        <w:spacing w:after="0" w:line="360" w:lineRule="auto"/>
        <w:ind w:firstLine="709"/>
        <w:jc w:val="both"/>
        <w:rPr>
          <w:rFonts w:ascii="Times New Roman" w:hAnsi="Times New Roman"/>
          <w:sz w:val="28"/>
          <w:szCs w:val="28"/>
        </w:rPr>
      </w:pPr>
      <w:bookmarkStart w:id="0" w:name="_GoBack"/>
      <w:bookmarkEnd w:id="0"/>
    </w:p>
    <w:sectPr w:rsidR="00CC6A78" w:rsidRPr="00641444" w:rsidSect="008E21B7">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A78" w:rsidRDefault="00CC6A78" w:rsidP="00013D42">
      <w:pPr>
        <w:spacing w:after="0" w:line="240" w:lineRule="auto"/>
      </w:pPr>
      <w:r>
        <w:separator/>
      </w:r>
    </w:p>
  </w:endnote>
  <w:endnote w:type="continuationSeparator" w:id="0">
    <w:p w:rsidR="00CC6A78" w:rsidRDefault="00CC6A78" w:rsidP="00013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A78" w:rsidRDefault="00CC6A78" w:rsidP="00013D42">
      <w:pPr>
        <w:spacing w:after="0" w:line="240" w:lineRule="auto"/>
      </w:pPr>
      <w:r>
        <w:separator/>
      </w:r>
    </w:p>
  </w:footnote>
  <w:footnote w:type="continuationSeparator" w:id="0">
    <w:p w:rsidR="00CC6A78" w:rsidRDefault="00CC6A78" w:rsidP="00013D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A78" w:rsidRDefault="00CC6A78">
    <w:pPr>
      <w:pStyle w:val="a4"/>
      <w:jc w:val="right"/>
    </w:pPr>
    <w:r>
      <w:fldChar w:fldCharType="begin"/>
    </w:r>
    <w:r>
      <w:instrText xml:space="preserve"> PAGE   \* MERGEFORMAT </w:instrText>
    </w:r>
    <w:r>
      <w:fldChar w:fldCharType="separate"/>
    </w:r>
    <w:r w:rsidR="00976D3E">
      <w:rPr>
        <w:noProof/>
      </w:rPr>
      <w:t>2</w:t>
    </w:r>
    <w:r>
      <w:fldChar w:fldCharType="end"/>
    </w:r>
  </w:p>
  <w:p w:rsidR="00CC6A78" w:rsidRDefault="00CC6A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A1F"/>
    <w:multiLevelType w:val="hybridMultilevel"/>
    <w:tmpl w:val="010801CC"/>
    <w:lvl w:ilvl="0" w:tplc="E0082488">
      <w:start w:val="1"/>
      <w:numFmt w:val="decimal"/>
      <w:lvlText w:val="%1)"/>
      <w:lvlJc w:val="left"/>
      <w:pPr>
        <w:tabs>
          <w:tab w:val="num" w:pos="2029"/>
        </w:tabs>
        <w:ind w:left="2029" w:hanging="13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10B823D0"/>
    <w:multiLevelType w:val="hybridMultilevel"/>
    <w:tmpl w:val="161EE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F0677B"/>
    <w:multiLevelType w:val="hybridMultilevel"/>
    <w:tmpl w:val="4E988F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B550FDB"/>
    <w:multiLevelType w:val="hybridMultilevel"/>
    <w:tmpl w:val="C11E39E8"/>
    <w:lvl w:ilvl="0" w:tplc="CA9EBF62">
      <w:start w:val="1"/>
      <w:numFmt w:val="decimal"/>
      <w:lvlText w:val="%1)"/>
      <w:lvlJc w:val="left"/>
      <w:pPr>
        <w:tabs>
          <w:tab w:val="num" w:pos="1744"/>
        </w:tabs>
        <w:ind w:left="1744" w:hanging="1035"/>
      </w:pPr>
      <w:rPr>
        <w:rFonts w:cs="Times New Roman" w:hint="default"/>
      </w:rPr>
    </w:lvl>
    <w:lvl w:ilvl="1" w:tplc="C76C3378">
      <w:start w:val="1"/>
      <w:numFmt w:val="decimal"/>
      <w:lvlText w:val="%2."/>
      <w:lvlJc w:val="left"/>
      <w:pPr>
        <w:tabs>
          <w:tab w:val="num" w:pos="2449"/>
        </w:tabs>
        <w:ind w:left="2449" w:hanging="102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78F81D39"/>
    <w:multiLevelType w:val="hybridMultilevel"/>
    <w:tmpl w:val="A7C01FE2"/>
    <w:lvl w:ilvl="0" w:tplc="30FC8250">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7EB712FA"/>
    <w:multiLevelType w:val="hybridMultilevel"/>
    <w:tmpl w:val="1C0EB8F6"/>
    <w:lvl w:ilvl="0" w:tplc="3574F9A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3FF"/>
    <w:rsid w:val="00013D42"/>
    <w:rsid w:val="00016EFD"/>
    <w:rsid w:val="000F1D09"/>
    <w:rsid w:val="001020E4"/>
    <w:rsid w:val="001535EB"/>
    <w:rsid w:val="00211F58"/>
    <w:rsid w:val="003A7A8C"/>
    <w:rsid w:val="004A4943"/>
    <w:rsid w:val="00595A20"/>
    <w:rsid w:val="00641444"/>
    <w:rsid w:val="008C23FE"/>
    <w:rsid w:val="008D48E8"/>
    <w:rsid w:val="008E21B7"/>
    <w:rsid w:val="00976D3E"/>
    <w:rsid w:val="009D66DF"/>
    <w:rsid w:val="00A503FF"/>
    <w:rsid w:val="00AE0068"/>
    <w:rsid w:val="00CC6A78"/>
    <w:rsid w:val="00DA07ED"/>
    <w:rsid w:val="00F63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E9C8B0-8286-4C3C-8F24-81ECFB1C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EF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A503FF"/>
    <w:pPr>
      <w:ind w:left="720"/>
      <w:contextualSpacing/>
    </w:pPr>
  </w:style>
  <w:style w:type="character" w:styleId="a3">
    <w:name w:val="footnote reference"/>
    <w:basedOn w:val="a0"/>
    <w:semiHidden/>
    <w:rsid w:val="00013D42"/>
    <w:rPr>
      <w:rFonts w:cs="Times New Roman"/>
      <w:vertAlign w:val="superscript"/>
    </w:rPr>
  </w:style>
  <w:style w:type="paragraph" w:styleId="a4">
    <w:name w:val="header"/>
    <w:basedOn w:val="a"/>
    <w:link w:val="a5"/>
    <w:rsid w:val="008E21B7"/>
    <w:pPr>
      <w:tabs>
        <w:tab w:val="center" w:pos="4677"/>
        <w:tab w:val="right" w:pos="9355"/>
      </w:tabs>
      <w:spacing w:after="0" w:line="240" w:lineRule="auto"/>
    </w:pPr>
  </w:style>
  <w:style w:type="character" w:customStyle="1" w:styleId="a5">
    <w:name w:val="Верхній колонтитул Знак"/>
    <w:basedOn w:val="a0"/>
    <w:link w:val="a4"/>
    <w:locked/>
    <w:rsid w:val="008E21B7"/>
    <w:rPr>
      <w:rFonts w:cs="Times New Roman"/>
    </w:rPr>
  </w:style>
  <w:style w:type="paragraph" w:styleId="a6">
    <w:name w:val="footer"/>
    <w:basedOn w:val="a"/>
    <w:link w:val="a7"/>
    <w:semiHidden/>
    <w:rsid w:val="008E21B7"/>
    <w:pPr>
      <w:tabs>
        <w:tab w:val="center" w:pos="4677"/>
        <w:tab w:val="right" w:pos="9355"/>
      </w:tabs>
      <w:spacing w:after="0" w:line="240" w:lineRule="auto"/>
    </w:pPr>
  </w:style>
  <w:style w:type="character" w:customStyle="1" w:styleId="a7">
    <w:name w:val="Нижній колонтитул Знак"/>
    <w:basedOn w:val="a0"/>
    <w:link w:val="a6"/>
    <w:semiHidden/>
    <w:locked/>
    <w:rsid w:val="008E21B7"/>
    <w:rPr>
      <w:rFonts w:cs="Times New Roman"/>
    </w:rPr>
  </w:style>
  <w:style w:type="paragraph" w:styleId="a8">
    <w:name w:val="footnote text"/>
    <w:basedOn w:val="a"/>
    <w:link w:val="a9"/>
    <w:semiHidden/>
    <w:rsid w:val="001020E4"/>
    <w:pPr>
      <w:suppressAutoHyphens/>
      <w:spacing w:after="0" w:line="240" w:lineRule="auto"/>
      <w:jc w:val="both"/>
    </w:pPr>
    <w:rPr>
      <w:rFonts w:ascii="Times New Roman" w:eastAsia="Calibri" w:hAnsi="Times New Roman"/>
      <w:sz w:val="20"/>
      <w:szCs w:val="20"/>
      <w:lang w:eastAsia="ru-RU"/>
    </w:rPr>
  </w:style>
  <w:style w:type="character" w:customStyle="1" w:styleId="a9">
    <w:name w:val="Текст виноски Знак"/>
    <w:basedOn w:val="a0"/>
    <w:link w:val="a8"/>
    <w:semiHidden/>
    <w:locked/>
    <w:rsid w:val="001020E4"/>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2657</Words>
  <Characters>15148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MSHOME</Company>
  <LinksUpToDate>false</LinksUpToDate>
  <CharactersWithSpaces>17770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Настюха</dc:creator>
  <cp:keywords/>
  <dc:description/>
  <cp:lastModifiedBy>Irina</cp:lastModifiedBy>
  <cp:revision>2</cp:revision>
  <dcterms:created xsi:type="dcterms:W3CDTF">2014-08-18T08:03:00Z</dcterms:created>
  <dcterms:modified xsi:type="dcterms:W3CDTF">2014-08-18T08:03:00Z</dcterms:modified>
</cp:coreProperties>
</file>