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BB" w:rsidRDefault="00A656AB">
      <w:pPr>
        <w:spacing w:before="100" w:beforeAutospacing="1" w:after="100" w:afterAutospacing="1" w:line="360" w:lineRule="auto"/>
        <w:ind w:firstLine="0"/>
        <w:jc w:val="center"/>
        <w:rPr>
          <w:rFonts w:ascii="Arial Black" w:hAnsi="Arial Black"/>
          <w:b/>
          <w:bCs/>
          <w:sz w:val="48"/>
        </w:rPr>
      </w:pPr>
      <w:r>
        <w:rPr>
          <w:rFonts w:ascii="Arial Black" w:hAnsi="Arial Black"/>
          <w:b/>
          <w:bCs/>
          <w:sz w:val="48"/>
        </w:rPr>
        <w:t xml:space="preserve">ВИПУСКНА РОБОТА </w:t>
      </w:r>
    </w:p>
    <w:p w:rsidR="00AF6FBB" w:rsidRDefault="00A656AB">
      <w:pPr>
        <w:spacing w:before="100" w:beforeAutospacing="1" w:after="100" w:afterAutospacing="1" w:line="360" w:lineRule="auto"/>
        <w:ind w:firstLine="0"/>
        <w:jc w:val="center"/>
        <w:rPr>
          <w:rFonts w:ascii="Arial Black" w:hAnsi="Arial Black"/>
          <w:b/>
          <w:bCs/>
          <w:sz w:val="48"/>
        </w:rPr>
      </w:pPr>
      <w:r>
        <w:rPr>
          <w:rFonts w:ascii="Arial Black" w:hAnsi="Arial Black"/>
          <w:b/>
          <w:bCs/>
          <w:sz w:val="48"/>
        </w:rPr>
        <w:t>НА ТЕМУ:</w:t>
      </w:r>
    </w:p>
    <w:p w:rsidR="00AF6FBB" w:rsidRDefault="00A656AB">
      <w:pPr>
        <w:pStyle w:val="21"/>
      </w:pPr>
      <w:r>
        <w:t>“Проблеми розвитку лісопромислового комплексу: пріоритети, структура, ефективність”</w:t>
      </w:r>
    </w:p>
    <w:p w:rsidR="00AF6FBB" w:rsidRDefault="00AF6FBB">
      <w:pPr>
        <w:spacing w:before="100" w:beforeAutospacing="1" w:after="100" w:afterAutospacing="1" w:line="360" w:lineRule="auto"/>
        <w:ind w:firstLine="0"/>
        <w:jc w:val="center"/>
        <w:rPr>
          <w:sz w:val="32"/>
        </w:rPr>
      </w:pPr>
    </w:p>
    <w:p w:rsidR="00AF6FBB" w:rsidRDefault="00A656AB">
      <w:pPr>
        <w:spacing w:before="100" w:beforeAutospacing="1" w:after="100" w:afterAutospacing="1" w:line="360" w:lineRule="auto"/>
        <w:ind w:firstLine="0"/>
        <w:rPr>
          <w:sz w:val="32"/>
          <w:lang w:val="en-US"/>
        </w:rPr>
      </w:pPr>
      <w:r>
        <w:rPr>
          <w:sz w:val="32"/>
        </w:rPr>
        <w:br w:type="page"/>
      </w:r>
    </w:p>
    <w:p w:rsidR="00AF6FBB" w:rsidRDefault="00A656AB">
      <w:pPr>
        <w:pStyle w:val="a3"/>
        <w:spacing w:line="360" w:lineRule="auto"/>
      </w:pPr>
      <w:r>
        <w:t>Структура промислового виробництва є однією з найважливіших у системі макроекономічних показників. Реалізація проблем структурної політики – важлива економічна підойма загальнодержавної стра</w:t>
      </w:r>
      <w:r>
        <w:softHyphen/>
        <w:t>тегії реформування народногосподарського комплексу країни з метою підвищення ефективності його функціонування та виходу з економічної кризи. Українська економічна наука присвятила з урахуванням актуальності структурних перетворень цій проблемі значну кількість теоретич</w:t>
      </w:r>
      <w:r>
        <w:softHyphen/>
        <w:t>них, методичних і практичних розробок. Але вони, як правило, виконані на макрорівні. За сучасних умов адаптації всіх господарюючих суб'єк</w:t>
      </w:r>
      <w:r>
        <w:softHyphen/>
        <w:t>тів до ринкової моделі господарювання особливого значення набувають дослідження і перспективи розвитку галузевої та інституціональної структур, де визначальний вплив мають фактори зміни форм власності в процесі приватизації, пошук власного місця у ринковому середовищі, переорієнтація на вимоги експорту, забезпечення сприятливих умов для інвестиційного процесу. Все це примушує шукати нові, сучасніші мето</w:t>
      </w:r>
      <w:r>
        <w:softHyphen/>
        <w:t>дологічні підходи для структурних перетворень І принципово нові ас</w:t>
      </w:r>
      <w:r>
        <w:softHyphen/>
        <w:t>пекти промислової політики.</w:t>
      </w:r>
    </w:p>
    <w:p w:rsidR="00AF6FBB" w:rsidRDefault="00A656AB">
      <w:pPr>
        <w:pStyle w:val="a3"/>
        <w:spacing w:line="360" w:lineRule="auto"/>
      </w:pPr>
      <w:r>
        <w:t>Метою даного дослідження є обгрунтування напрямів формування сучасного лісопромислового комплексу на основі галузевої та регіональ</w:t>
      </w:r>
      <w:r>
        <w:softHyphen/>
        <w:t xml:space="preserve">ної структури з орієнтацією на задоволення попиту економіки держави та ринку на його продукцію при повному і ефективному використанні власного виробничо-ресурсного потенціалу. </w:t>
      </w:r>
    </w:p>
    <w:p w:rsidR="00AF6FBB" w:rsidRDefault="00AF6FBB">
      <w:pPr>
        <w:pStyle w:val="a3"/>
        <w:spacing w:line="360" w:lineRule="auto"/>
      </w:pPr>
    </w:p>
    <w:p w:rsidR="00AF6FBB" w:rsidRDefault="00A656AB">
      <w:pPr>
        <w:pStyle w:val="a3"/>
        <w:spacing w:line="360" w:lineRule="auto"/>
      </w:pPr>
      <w:r>
        <w:t>Досягнення поставленої ме</w:t>
      </w:r>
      <w:r>
        <w:softHyphen/>
        <w:t>ти можна забезпечити шляхом вирішення таких завдань:</w:t>
      </w:r>
    </w:p>
    <w:p w:rsidR="00AF6FBB" w:rsidRDefault="00A656AB">
      <w:pPr>
        <w:pStyle w:val="20"/>
        <w:spacing w:line="360" w:lineRule="auto"/>
      </w:pPr>
      <w:r>
        <w:t xml:space="preserve">а) </w:t>
      </w:r>
      <w:r>
        <w:tab/>
        <w:t>дослідити світовий досвід та виконати порівняльний аналіз становища у лісових галузях України і країн світу;</w:t>
      </w:r>
    </w:p>
    <w:p w:rsidR="00AF6FBB" w:rsidRDefault="00A656AB">
      <w:pPr>
        <w:pStyle w:val="20"/>
        <w:spacing w:line="360" w:lineRule="auto"/>
      </w:pPr>
      <w:r>
        <w:t>б)</w:t>
      </w:r>
      <w:r>
        <w:tab/>
        <w:t>оцінити стан, динаміку, тенденції та перспективи розвитку лісопромислового комплексу;</w:t>
      </w:r>
    </w:p>
    <w:p w:rsidR="00AF6FBB" w:rsidRDefault="00A656AB">
      <w:pPr>
        <w:spacing w:before="100" w:beforeAutospacing="1" w:after="100" w:afterAutospacing="1" w:line="360" w:lineRule="auto"/>
        <w:ind w:left="720" w:hanging="720"/>
        <w:rPr>
          <w:sz w:val="28"/>
        </w:rPr>
      </w:pPr>
      <w:r>
        <w:rPr>
          <w:sz w:val="28"/>
        </w:rPr>
        <w:t xml:space="preserve">в) </w:t>
      </w:r>
      <w:r>
        <w:rPr>
          <w:sz w:val="28"/>
        </w:rPr>
        <w:tab/>
        <w:t>визначити пріоритети розвитку лісопромислового комплексу з урахуванням загальних тенденцій промислового виробництва після періоду кризи;</w:t>
      </w:r>
    </w:p>
    <w:p w:rsidR="00AF6FBB" w:rsidRDefault="00A656AB">
      <w:pPr>
        <w:spacing w:before="100" w:beforeAutospacing="1" w:after="100" w:afterAutospacing="1" w:line="360" w:lineRule="auto"/>
        <w:ind w:left="720" w:hanging="720"/>
        <w:rPr>
          <w:sz w:val="28"/>
        </w:rPr>
      </w:pPr>
      <w:r>
        <w:rPr>
          <w:sz w:val="28"/>
        </w:rPr>
        <w:t xml:space="preserve">г) </w:t>
      </w:r>
      <w:r>
        <w:rPr>
          <w:sz w:val="28"/>
        </w:rPr>
        <w:tab/>
        <w:t>обгрунтувати економічне, правове і технологічне забезпечення структурних перетворень з елементами державного регулювання економіки;</w:t>
      </w:r>
    </w:p>
    <w:p w:rsidR="00AF6FBB" w:rsidRDefault="00A656AB">
      <w:pPr>
        <w:spacing w:before="100" w:beforeAutospacing="1" w:after="100" w:afterAutospacing="1" w:line="360" w:lineRule="auto"/>
        <w:ind w:left="720" w:hanging="720"/>
        <w:rPr>
          <w:sz w:val="28"/>
        </w:rPr>
      </w:pPr>
      <w:r>
        <w:rPr>
          <w:sz w:val="28"/>
        </w:rPr>
        <w:t xml:space="preserve">д) </w:t>
      </w:r>
      <w:r>
        <w:rPr>
          <w:sz w:val="28"/>
        </w:rPr>
        <w:tab/>
        <w:t>запропонувати концептуальні основи формування ефективної структури економіки лісопромислового комплексу.</w:t>
      </w:r>
    </w:p>
    <w:p w:rsidR="00AF6FBB" w:rsidRDefault="00A656AB">
      <w:pPr>
        <w:pStyle w:val="a4"/>
        <w:spacing w:line="360" w:lineRule="auto"/>
        <w:ind w:firstLine="720"/>
        <w:jc w:val="both"/>
      </w:pPr>
      <w:r>
        <w:t>Майбутній економічний розвиток та його науково-методичне забезпечення неможливі без обгрунтування концептуальних підходів з огляду на світовий досвід і без порівняльного аналізу стану нашої економіки і конкурентоспроможних економік розвинутих країн. Цей підхід забезпечить визначення ефективних співвідношень структури економіки, від яких можна відштовхнутись або на основі яких відновити втрачені позиції.</w:t>
      </w:r>
    </w:p>
    <w:p w:rsidR="00AF6FBB" w:rsidRDefault="00A656AB">
      <w:pPr>
        <w:pStyle w:val="a3"/>
        <w:spacing w:line="360" w:lineRule="auto"/>
      </w:pPr>
      <w:r>
        <w:t>Досвід структурної політики у країнах з розвинутою економікою показує, що вона була спрямована на зростання і підвищення ефективності функціонування промислового комплексу, на реалізацію кінцевої мети – забезпечення усталеної конкурентоспроможної національної економіки. Наприклад, на початку 70-х років продукція США була низької якості і низької конкурентоспроможності, через що торговельний баланс країни був від'ємним, сталося зниження експорту, а частка промислової продукції на світовому ринку скоротилася на третину. Промислова політика США передбачала подолання зазначених негативних явищ.</w:t>
      </w:r>
    </w:p>
    <w:p w:rsidR="00AF6FBB" w:rsidRDefault="00A656AB">
      <w:pPr>
        <w:pStyle w:val="a3"/>
        <w:spacing w:line="360" w:lineRule="auto"/>
      </w:pPr>
      <w:r>
        <w:t>У Франції формування і реалізація промислової політики здійснювалися через державне втручання та регулювання економіки, прийняття стратегічних рішень та розробку пріоритетних напрямів науково-технічного прогресу. Всілякі міжнародні угоди були націлені на захист національних компаній від іноземних конкурентів, на створення привілеїв господарюючим суб'єктам на внутрішньому ринку.</w:t>
      </w:r>
    </w:p>
    <w:p w:rsidR="00AF6FBB" w:rsidRDefault="00A656AB">
      <w:pPr>
        <w:pStyle w:val="a3"/>
        <w:spacing w:line="360" w:lineRule="auto"/>
      </w:pPr>
      <w:r>
        <w:t>Для промислової політики Японії при здійсненні структурних зрушень в промисловому комплексі була характерною етапність (з конкретними цілями та завданнями). Промислова політика пов'язана з пріоритетним розвитком новітніх технологій (робототехніки, генної інженерії, лазерів, засобів зв'язку), з створенням та реалізацією перспективних науково-дослідних програм.</w:t>
      </w:r>
    </w:p>
    <w:p w:rsidR="00AF6FBB" w:rsidRDefault="00A656AB">
      <w:pPr>
        <w:pStyle w:val="a3"/>
        <w:spacing w:line="360" w:lineRule="auto"/>
      </w:pPr>
      <w:r>
        <w:t>Модель економіки Німеччини базується на опосередкованих формах регулювання з орієнтацією на попит і врахування таких чинників, як високий рівень кооперації, диверсифікації, інституціональної узгодженості, превалювання приватного сектора, державної підтримки компаній, захисту внутрішнього ринку, підвищення ролі банків, розвитку експортного потенціалу.</w:t>
      </w:r>
    </w:p>
    <w:p w:rsidR="00AF6FBB" w:rsidRDefault="00A656AB">
      <w:pPr>
        <w:pStyle w:val="a3"/>
        <w:spacing w:line="360" w:lineRule="auto"/>
      </w:pPr>
      <w:r>
        <w:t>Наведений фрагментарний аналіз структурних перетворень у розвинутих країнах дає можливість виділити типові елементи промислової політики, які доцільно започаткувати і розширити в Україні. Основними з них є:</w:t>
      </w:r>
    </w:p>
    <w:p w:rsidR="00AF6FBB" w:rsidRDefault="00A656AB">
      <w:pPr>
        <w:pStyle w:val="3"/>
        <w:numPr>
          <w:ilvl w:val="0"/>
          <w:numId w:val="1"/>
        </w:numPr>
      </w:pPr>
      <w:r>
        <w:t>законодавче прийняття стратегічних, рішень щодо розвитку структурної переорієнтації промисловості, забезпечення контролю за ключовими галузями, внутрішнім ринком та Інвестиціями;</w:t>
      </w:r>
    </w:p>
    <w:p w:rsidR="00AF6FBB" w:rsidRDefault="00A656AB">
      <w:pPr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sz w:val="28"/>
        </w:rPr>
      </w:pPr>
      <w:r>
        <w:rPr>
          <w:sz w:val="28"/>
        </w:rPr>
        <w:t>використання фінансової підтримки вітчизняного виробництва;</w:t>
      </w:r>
    </w:p>
    <w:p w:rsidR="00AF6FBB" w:rsidRDefault="00A656AB">
      <w:pPr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sz w:val="28"/>
        </w:rPr>
      </w:pPr>
      <w:r>
        <w:rPr>
          <w:sz w:val="28"/>
        </w:rPr>
        <w:t>формування зовнішньоекономічної політики у відповідності з національними інтересами;</w:t>
      </w:r>
    </w:p>
    <w:p w:rsidR="00AF6FBB" w:rsidRDefault="00A656AB">
      <w:pPr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sz w:val="28"/>
        </w:rPr>
      </w:pPr>
      <w:r>
        <w:rPr>
          <w:sz w:val="28"/>
        </w:rPr>
        <w:t>розробка і реалізація інноваційно-інвестиційних проектів;</w:t>
      </w:r>
    </w:p>
    <w:p w:rsidR="00AF6FBB" w:rsidRDefault="00A656AB">
      <w:pPr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sz w:val="28"/>
        </w:rPr>
      </w:pPr>
      <w:r>
        <w:rPr>
          <w:sz w:val="28"/>
        </w:rPr>
        <w:t>формування сітки фінансових інститутів господарського спрямування ринкового типу;</w:t>
      </w:r>
    </w:p>
    <w:p w:rsidR="00AF6FBB" w:rsidRDefault="00A656AB">
      <w:pPr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sz w:val="28"/>
        </w:rPr>
      </w:pPr>
      <w:r>
        <w:rPr>
          <w:sz w:val="28"/>
        </w:rPr>
        <w:t>державна підтримка вітчизняного бізнесу, виробництва та ринку.</w:t>
      </w:r>
    </w:p>
    <w:p w:rsidR="00AF6FBB" w:rsidRDefault="00A656AB">
      <w:pPr>
        <w:pStyle w:val="a3"/>
        <w:spacing w:line="360" w:lineRule="auto"/>
      </w:pPr>
      <w:r>
        <w:t>Дослідження і розробка пропозицій щодо структурної перебудови лісового комплексу мають велике значення, бо проблему задоволення попиту держави і окремих громадян на деревину та продукцію на деревній основі за умов нестачі власної сировини можна поставити на друге місце після вирішення проблем забезпечення енергоносіями та газом.</w:t>
      </w:r>
    </w:p>
    <w:p w:rsidR="00AF6FBB" w:rsidRDefault="00A656AB">
      <w:pPr>
        <w:pStyle w:val="a3"/>
        <w:spacing w:line="360" w:lineRule="auto"/>
      </w:pPr>
      <w:r>
        <w:t>У системі сформованих міжгалузевих комплексів лісовий як виробничо-економічна система відіграє важливу роль. Питома вага його галузей у загальному обсягу виробництва товарної продукції України що року становить близько 2,5 %, середньооблікової чисельності промислово-виробничого персоналу – близько 4,5 %, основних виробничих фондів – 2 %. Лісовий комплекс забезпечує реалізацію низки міжгалузевих функцій, які постадійно об'єднуються в ланцюг «лісовирощування – заготівля – переробка».</w:t>
      </w:r>
    </w:p>
    <w:p w:rsidR="00AF6FBB" w:rsidRDefault="00A656AB">
      <w:pPr>
        <w:pStyle w:val="a3"/>
        <w:spacing w:line="360" w:lineRule="auto"/>
      </w:pPr>
      <w:r>
        <w:t>Аналіз стану економіки лісового комплексу, а також тенденцій і пропозицій щодо його розвитку доцільно дослідити за двома основними складовими – сировинною базою та промисловим виробництвом. Даний методичний підхід є необхідним у зв'язку з традиційними особливостями організації лісогосподарського і лісопромислового виробництв у минулому, коли були гарантовані поставки лісоматеріалів з Росії та інших регіонів, а власним лісам відводилася природозахисна роль і ресурси використовувалися не на інтенсивній основі. Промислова переробка деревини, структура випуску продукції в цілому не були орієнтовані на конкурентні умови ринкового господарювання, на формування ефективного виробництва з урахуванням діяння ринкових законів (вартості, попиту, пропозиції, конкуренції).</w:t>
      </w:r>
    </w:p>
    <w:p w:rsidR="00AF6FBB" w:rsidRDefault="00A656AB">
      <w:pPr>
        <w:spacing w:before="100" w:beforeAutospacing="1" w:after="100" w:afterAutospacing="1" w:line="360" w:lineRule="auto"/>
        <w:ind w:firstLine="720"/>
        <w:rPr>
          <w:sz w:val="28"/>
        </w:rPr>
      </w:pPr>
      <w:r>
        <w:rPr>
          <w:sz w:val="28"/>
        </w:rPr>
        <w:t>З економічної та соціальної точок зору ліс та його ресурси є продуктом і предметом праці, а з економічної – засобом виробництва компонентів середовища і регенеруючого впливу на навколишнє середовище, тобто ліс є товаром, має вартість, належить до відновлюваних природних ресурсів, а тому повинен використовуватися в обсягах згідно з лісівничими принципами безперервності та невиснажливості. Продуктивність лісів України характеризується високими показниками: середній запас усіх лісів у 1996 р. склав 185 м</w:t>
      </w:r>
      <w:r>
        <w:rPr>
          <w:sz w:val="28"/>
          <w:vertAlign w:val="superscript"/>
        </w:rPr>
        <w:t>3</w:t>
      </w:r>
      <w:r>
        <w:rPr>
          <w:sz w:val="28"/>
        </w:rPr>
        <w:t>/га (наприклад, в Індії – 216 м</w:t>
      </w:r>
      <w:r>
        <w:rPr>
          <w:sz w:val="28"/>
          <w:vertAlign w:val="superscript"/>
        </w:rPr>
        <w:t>3</w:t>
      </w:r>
      <w:r>
        <w:rPr>
          <w:sz w:val="28"/>
        </w:rPr>
        <w:t>/га, Румунії – 206, Угорщині – 200, США – 169, Польщі – 158, Франції – 115 м</w:t>
      </w:r>
      <w:r>
        <w:rPr>
          <w:sz w:val="28"/>
          <w:vertAlign w:val="superscript"/>
        </w:rPr>
        <w:t>3</w:t>
      </w:r>
      <w:r>
        <w:rPr>
          <w:sz w:val="28"/>
        </w:rPr>
        <w:t>/га); щорічний загальний приріст деревини – 36 млн. м</w:t>
      </w:r>
      <w:r>
        <w:rPr>
          <w:sz w:val="28"/>
          <w:vertAlign w:val="superscript"/>
        </w:rPr>
        <w:t>3</w:t>
      </w:r>
      <w:r>
        <w:rPr>
          <w:sz w:val="28"/>
        </w:rPr>
        <w:t>, щорічний середній приріст – 4 м</w:t>
      </w:r>
      <w:r>
        <w:rPr>
          <w:sz w:val="28"/>
          <w:vertAlign w:val="superscript"/>
        </w:rPr>
        <w:t>3</w:t>
      </w:r>
      <w:r>
        <w:rPr>
          <w:sz w:val="28"/>
        </w:rPr>
        <w:t>/га (наприклад, у Болгарії – 2,4 м</w:t>
      </w:r>
      <w:r>
        <w:rPr>
          <w:sz w:val="28"/>
          <w:vertAlign w:val="superscript"/>
        </w:rPr>
        <w:t>3</w:t>
      </w:r>
      <w:r>
        <w:rPr>
          <w:sz w:val="28"/>
        </w:rPr>
        <w:t>/га, Польщі – 3,4, Румунії – 4,6, Німеччині – 5,6, Угорщині – 4,5, колишній Чехо-Словаччині – 4,3, Франції – 4,1, США – 3,6 м</w:t>
      </w:r>
      <w:r>
        <w:rPr>
          <w:sz w:val="28"/>
          <w:vertAlign w:val="superscript"/>
        </w:rPr>
        <w:t>З</w:t>
      </w:r>
      <w:r>
        <w:rPr>
          <w:sz w:val="28"/>
        </w:rPr>
        <w:t>/га).</w:t>
      </w:r>
    </w:p>
    <w:p w:rsidR="00AF6FBB" w:rsidRDefault="00A656AB">
      <w:pPr>
        <w:spacing w:before="100" w:beforeAutospacing="1" w:after="100" w:afterAutospacing="1" w:line="360" w:lineRule="auto"/>
        <w:ind w:firstLine="720"/>
        <w:rPr>
          <w:sz w:val="28"/>
        </w:rPr>
      </w:pPr>
      <w:r>
        <w:rPr>
          <w:sz w:val="28"/>
        </w:rPr>
        <w:t>Користування деревними ресурсами в Україні в цілому має тенденцію до зменшення загальних обсягів (у 1950 р. – 16,6 млн. м</w:t>
      </w:r>
      <w:r>
        <w:rPr>
          <w:sz w:val="28"/>
          <w:vertAlign w:val="superscript"/>
        </w:rPr>
        <w:t>3</w:t>
      </w:r>
      <w:r>
        <w:rPr>
          <w:sz w:val="28"/>
        </w:rPr>
        <w:t>, у 1965 р – 14,3 млн„ у 1996 р. – 11,4 млн., у 1997 р.~ 10,4 млн. м</w:t>
      </w:r>
      <w:r>
        <w:rPr>
          <w:sz w:val="28"/>
          <w:vertAlign w:val="superscript"/>
        </w:rPr>
        <w:t>3</w:t>
      </w:r>
      <w:r>
        <w:rPr>
          <w:sz w:val="28"/>
        </w:rPr>
        <w:t>). За умов економічної кризи пропозиція деревини у 1997 р. становила 10,4 млн. м</w:t>
      </w:r>
      <w:r>
        <w:rPr>
          <w:sz w:val="28"/>
          <w:vertAlign w:val="superscript"/>
        </w:rPr>
        <w:t>3</w:t>
      </w:r>
      <w:r>
        <w:rPr>
          <w:sz w:val="28"/>
        </w:rPr>
        <w:t>, а попит на неї – 9,3 млн. м</w:t>
      </w:r>
      <w:r>
        <w:rPr>
          <w:sz w:val="28"/>
          <w:vertAlign w:val="superscript"/>
        </w:rPr>
        <w:t>3</w:t>
      </w:r>
      <w:r>
        <w:rPr>
          <w:sz w:val="28"/>
        </w:rPr>
        <w:t>; за прогнозом на 1998 р., при попиті 9,7 млн.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і пропозиції 10,4 млн.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має бути забезпечене повне задоволення потреби держави і громадян у деревних ресурсах (навіть з певним розбалансуванням обсягів). Звичайно, це веде до нагромадження залишків нереалізованої ділової деревини, які щоквартально коливаються від 300 тис. до 600 тис. м</w:t>
      </w:r>
      <w:r>
        <w:rPr>
          <w:sz w:val="28"/>
          <w:vertAlign w:val="superscript"/>
        </w:rPr>
        <w:t>3</w:t>
      </w:r>
      <w:r>
        <w:rPr>
          <w:sz w:val="28"/>
        </w:rPr>
        <w:t>, а це, у свою чергу, впливає на обсяги лісозаготівель.</w:t>
      </w:r>
    </w:p>
    <w:p w:rsidR="00AF6FBB" w:rsidRDefault="00A656AB">
      <w:pPr>
        <w:spacing w:before="100" w:beforeAutospacing="1" w:after="100" w:afterAutospacing="1" w:line="360" w:lineRule="auto"/>
        <w:ind w:firstLine="720"/>
        <w:rPr>
          <w:sz w:val="28"/>
        </w:rPr>
      </w:pPr>
      <w:r>
        <w:rPr>
          <w:sz w:val="28"/>
        </w:rPr>
        <w:t>Вихід економіки з кризи приведе до зростання попиту на деревину (до 1990 р. держава споживала близько 33 млн.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деревини в умовно-круглому лісі при заготівлі 14,3 млн. м</w:t>
      </w:r>
      <w:r>
        <w:rPr>
          <w:sz w:val="28"/>
          <w:vertAlign w:val="superscript"/>
        </w:rPr>
        <w:t>3</w:t>
      </w:r>
      <w:r>
        <w:rPr>
          <w:sz w:val="28"/>
        </w:rPr>
        <w:t>), тому наукові дослідження повинні орієнтуватися на пошук внутрішніх резервів, на розширення джерел власного виробництва деревини, оскільки навіть при існуванні нинішньої структури споживання деревини, при досягненні обсягів виробництва продукції з неї на рівні 1990 р. І традиційних обсягів лісозаготівель Україні доведеться щороку закуповувати лісоматеріали на суму близько 2 млрд. дол.</w:t>
      </w:r>
    </w:p>
    <w:p w:rsidR="00AF6FBB" w:rsidRDefault="00A656AB">
      <w:pPr>
        <w:spacing w:before="100" w:beforeAutospacing="1" w:after="100" w:afterAutospacing="1" w:line="360" w:lineRule="auto"/>
        <w:ind w:firstLine="720"/>
        <w:rPr>
          <w:sz w:val="28"/>
        </w:rPr>
      </w:pPr>
      <w:r>
        <w:rPr>
          <w:sz w:val="28"/>
        </w:rPr>
        <w:t>При аналізі стану сировинної бази лісового комплексу та ефективності її використання слід також врахувати, що в Україні 51% лісів законодавче виділено до категорії захисних, в яких користування деревиною обмежене або ж повністю заборонене (наприклад, в інших країнах площа захисних лісів не перевищує 14%). Крім того, продуктивність наявних деревостанів залежно від умов і деревної породи є на 30-50% нижчою, ніж у нормальних деревостанах (за таблицями ходу росту); використання щорічного середнього приросту деревини в Україні складає лише 0,64 м</w:t>
      </w:r>
      <w:r>
        <w:rPr>
          <w:sz w:val="28"/>
          <w:vertAlign w:val="superscript"/>
        </w:rPr>
        <w:t>3</w:t>
      </w:r>
      <w:r>
        <w:rPr>
          <w:sz w:val="28"/>
        </w:rPr>
        <w:t>/га (у Чехії – 4, Угорщині – 4,5, Австрії – 4,3, Німеччині – 4, Польщі – 3,1), тобто у середньому приріст з одиниці площі у нас використовується на 16%, а в сусідніх країнах – на 75 – 100 %; більш як 1/4 площі лісів передано у довгострокове користування агропромисловому комплексу, де через низький рівень технології лісогосподарських робіт продуктивність деревостанів є у 2 рази нижчою, ніж у лісів державного підпорядкування.</w:t>
      </w:r>
    </w:p>
    <w:p w:rsidR="00AF6FBB" w:rsidRDefault="00A656AB">
      <w:pPr>
        <w:pStyle w:val="a3"/>
        <w:spacing w:line="360" w:lineRule="auto"/>
      </w:pPr>
      <w:r>
        <w:t>В Україні не дістали розвитку плантаційне лісовирощування та цільове користування лісом для плитного та целюлозно-паперового виробництв.</w:t>
      </w:r>
    </w:p>
    <w:p w:rsidR="00AF6FBB" w:rsidRDefault="00A656AB">
      <w:pPr>
        <w:pStyle w:val="a3"/>
        <w:spacing w:line="360" w:lineRule="auto"/>
      </w:pPr>
      <w:r>
        <w:t>Динаміка і тенденції промислового виробництва лісового комплексу, досліджені за два періоди (1965 – 1990 рр. і 1991 – 1997 рр.), показують, що за перший період якісні показники є істотно кращими: фондоозброєність праці підвищилася більш як у 3,5 раза, що забезпечило зростання її продуктивності, зниження матеріаломісткості продукції (хоча темпи зростання продуктивності праці помітно відставали від темпів зростання фондоозброєності). За аналізований період частка галузей глибокої хіміко-механічної переробки деревини зросла у загальному обсягу товарної продукції з 81 до 87%, у вартості основних виробничих фондів – з 76,7 до 86,7 %, а за чисельністю працюючих – з 63,6 до 80,4 %.</w:t>
      </w:r>
    </w:p>
    <w:p w:rsidR="00AF6FBB" w:rsidRDefault="00A656AB">
      <w:pPr>
        <w:pStyle w:val="a3"/>
        <w:spacing w:line="360" w:lineRule="auto"/>
      </w:pPr>
      <w:r>
        <w:t>На особливу увагу в цьому аналізі заслуговують обсяги лісового господарства і лісозаготівель, які мають тенденцію до зниження. Це пояснюється стабілізацією обсягів садіння лісу, лісозаготівель та інших робіт, що дає підстави в цілому трактувати цей стан як грубу стратегічну помилку. Іншим незадовільним показником є незначні обсяги виробництва засобів виробництва для лісових галузей, що призвело до недостатнього технологічного рівня виконання робіт і до зниження якості продукції та ефективності.</w:t>
      </w:r>
    </w:p>
    <w:p w:rsidR="00AF6FBB" w:rsidRDefault="00A656AB">
      <w:pPr>
        <w:pStyle w:val="a3"/>
        <w:spacing w:line="360" w:lineRule="auto"/>
      </w:pPr>
      <w:r>
        <w:t>За 1991 – 1997 рр. через кризу в економіці та спад обсягів виробництва у галузях не вдалося виконати завдання Державної програми розвитку лісогосподарського і лісопромислового комплексів на період до 2015 р. щодо будівництва нових підприємств целюлозно-паперового та плитного виробництв. Обсяги виробництва продукції (у вартісному та натуральному вираженні) наведено у таблиці. З даних таблиці вид</w:t>
      </w:r>
      <w:r>
        <w:softHyphen/>
        <w:t>но, що виробництво продукції (в натуральному вираженні) з 1990 по 1997 р. має тенденцію до зниження, в тому числі пиломатеріалів – на 45%, деревностружкових плит – на 83, деревноволокнистих плит – на 61, клеєної фанери – на 82, целюлози – на 74, деревної маси – на 84, паперу – на 76, картону – на 67, меблів – на 78, паркету – на 75%. У 1997 р. спад обсягів виробництва уповільнився, а в IV кварталі порівняно з попереднім по більшості видів продукції відбулося зростання. Досягнута тенденція утримувалася протягом 1998 р. і в цілому очікувався приріст обсягів виробництва порівняно з 1997 р. на 1-4%. За прогнозами, у перспективному періоді (1999–2005 рр.) тенденції стабілізації будуть розвинуті, а середньорічні темпи приросту становитимуть близько 7 %.</w:t>
      </w:r>
    </w:p>
    <w:p w:rsidR="00AF6FBB" w:rsidRDefault="00A656AB">
      <w:pPr>
        <w:spacing w:before="100" w:beforeAutospacing="1" w:after="100" w:afterAutospacing="1" w:line="360" w:lineRule="auto"/>
        <w:ind w:firstLine="720"/>
        <w:jc w:val="left"/>
        <w:rPr>
          <w:sz w:val="28"/>
        </w:rPr>
      </w:pPr>
      <w:r>
        <w:rPr>
          <w:sz w:val="28"/>
        </w:rPr>
        <w:t>До основних пріоритетів розвитку галузей належать:</w:t>
      </w:r>
    </w:p>
    <w:p w:rsidR="00AF6FBB" w:rsidRDefault="00A656AB">
      <w:pPr>
        <w:spacing w:before="100" w:beforeAutospacing="1" w:after="100" w:afterAutospacing="1" w:line="360" w:lineRule="auto"/>
        <w:ind w:left="720" w:hanging="720"/>
        <w:rPr>
          <w:sz w:val="28"/>
        </w:rPr>
      </w:pPr>
      <w:r>
        <w:rPr>
          <w:sz w:val="28"/>
        </w:rPr>
        <w:t xml:space="preserve">— </w:t>
      </w:r>
      <w:r>
        <w:rPr>
          <w:sz w:val="28"/>
        </w:rPr>
        <w:tab/>
        <w:t>підвищення рівня використання продуктивності лісових земель;</w:t>
      </w:r>
    </w:p>
    <w:p w:rsidR="00AF6FBB" w:rsidRDefault="00A656AB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</w:rPr>
        <w:t>досягнення оптимальної структури виробництва деревних ресур</w:t>
      </w:r>
      <w:r>
        <w:rPr>
          <w:sz w:val="28"/>
        </w:rPr>
        <w:softHyphen/>
        <w:t>сів;</w:t>
      </w:r>
    </w:p>
    <w:p w:rsidR="00AF6FBB" w:rsidRDefault="00A656AB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</w:rPr>
        <w:t>розвиток вітчизняного машинобудування для лісових галузей;</w:t>
      </w:r>
    </w:p>
    <w:p w:rsidR="00AF6FBB" w:rsidRDefault="00A656AB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</w:rPr>
        <w:t>підвищення продуктивності функціонуючих деревостанІв;</w:t>
      </w:r>
    </w:p>
    <w:p w:rsidR="00AF6FBB" w:rsidRDefault="00A656AB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</w:rPr>
        <w:t>реконструкція діючих і будівництво нових підприємств, заводів за рахунок усіх можливих джерел фінансування;</w:t>
      </w:r>
    </w:p>
    <w:p w:rsidR="00AF6FBB" w:rsidRDefault="00A656AB">
      <w:pPr>
        <w:spacing w:before="100" w:beforeAutospacing="1" w:after="100" w:afterAutospacing="1" w:line="360" w:lineRule="auto"/>
        <w:ind w:left="720" w:hanging="720"/>
        <w:rPr>
          <w:sz w:val="28"/>
        </w:rPr>
      </w:pPr>
      <w:r>
        <w:rPr>
          <w:sz w:val="28"/>
        </w:rPr>
        <w:t xml:space="preserve">— </w:t>
      </w:r>
      <w:r>
        <w:rPr>
          <w:sz w:val="28"/>
        </w:rPr>
        <w:tab/>
        <w:t>підвищення конкурентоспроможності вітчизняних видів продук</w:t>
      </w:r>
      <w:r>
        <w:rPr>
          <w:sz w:val="28"/>
        </w:rPr>
        <w:softHyphen/>
        <w:t>ції.</w:t>
      </w:r>
    </w:p>
    <w:p w:rsidR="00AF6FBB" w:rsidRDefault="00A656AB">
      <w:pPr>
        <w:pStyle w:val="a3"/>
        <w:spacing w:line="360" w:lineRule="auto"/>
      </w:pPr>
      <w:r>
        <w:t>Реалізація завдань структурної перебудови економіки лісових галу</w:t>
      </w:r>
      <w:r>
        <w:softHyphen/>
        <w:t>зей можлива за умови формування моделі господарювання, яка б відо</w:t>
      </w:r>
      <w:r>
        <w:softHyphen/>
        <w:t>бражала такі нові сучасні напрями:</w:t>
      </w:r>
    </w:p>
    <w:p w:rsidR="00AF6FBB" w:rsidRDefault="00A656AB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</w:rPr>
        <w:t>орієнтацію галузевої структури виробництва на розвиток про</w:t>
      </w:r>
      <w:r>
        <w:rPr>
          <w:sz w:val="28"/>
        </w:rPr>
        <w:softHyphen/>
        <w:t>гресивних видів продукції;</w:t>
      </w:r>
    </w:p>
    <w:p w:rsidR="00AF6FBB" w:rsidRDefault="00A656AB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</w:rPr>
        <w:t>відтворення лісових ресурсів на багатоцільовій, розширеній ос</w:t>
      </w:r>
      <w:r>
        <w:rPr>
          <w:sz w:val="28"/>
        </w:rPr>
        <w:softHyphen/>
        <w:t>нові;</w:t>
      </w:r>
    </w:p>
    <w:p w:rsidR="00AF6FBB" w:rsidRDefault="00A656AB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</w:rPr>
        <w:t>переорієнтацію капітальних вкладень і структури джерел інвес</w:t>
      </w:r>
      <w:r>
        <w:rPr>
          <w:sz w:val="28"/>
        </w:rPr>
        <w:softHyphen/>
        <w:t>тування на впровадження госпрозрахунку і формування джерел власних ресурсів для лісогосподарського виробництва;</w:t>
      </w:r>
    </w:p>
    <w:p w:rsidR="00AF6FBB" w:rsidRDefault="00A656AB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</w:rPr>
        <w:t>розширення лісосировинної бази, в основному, шляхом інтенси</w:t>
      </w:r>
      <w:r>
        <w:rPr>
          <w:sz w:val="28"/>
        </w:rPr>
        <w:softHyphen/>
        <w:t>фікації лісогосподарського виробництва;</w:t>
      </w:r>
    </w:p>
    <w:p w:rsidR="00AF6FBB" w:rsidRDefault="00A656AB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</w:rPr>
        <w:t>докорінну зміну структури споживання сировини шляхом залу</w:t>
      </w:r>
      <w:r>
        <w:rPr>
          <w:sz w:val="28"/>
        </w:rPr>
        <w:softHyphen/>
        <w:t>чення до виробництва макулатури, соломи, вторинних волокнистих мате</w:t>
      </w:r>
      <w:r>
        <w:rPr>
          <w:sz w:val="28"/>
        </w:rPr>
        <w:softHyphen/>
        <w:t>ріалів, деревних відходів, а також докорінну зміну структури випуску продукції на деревній основі.</w:t>
      </w:r>
    </w:p>
    <w:p w:rsidR="00AF6FBB" w:rsidRDefault="00A656AB">
      <w:pPr>
        <w:pStyle w:val="a3"/>
        <w:numPr>
          <w:ilvl w:val="0"/>
          <w:numId w:val="11"/>
        </w:numPr>
        <w:spacing w:line="360" w:lineRule="auto"/>
      </w:pPr>
      <w:r>
        <w:t>Основні завдання програми: закріплення економічного зростання, підвищення конкурентоспроможності продукції галузей.</w:t>
      </w:r>
    </w:p>
    <w:p w:rsidR="00AF6FBB" w:rsidRDefault="00A656AB">
      <w:pPr>
        <w:pStyle w:val="a3"/>
        <w:numPr>
          <w:ilvl w:val="0"/>
          <w:numId w:val="11"/>
        </w:numPr>
        <w:spacing w:line="360" w:lineRule="auto"/>
      </w:pPr>
      <w:r>
        <w:t>Реалізація основних пріоритетів розвитку лісових галузей можли</w:t>
      </w:r>
      <w:r>
        <w:softHyphen/>
        <w:t>ва при орієнтації на такі принципи господарювання:</w:t>
      </w:r>
    </w:p>
    <w:p w:rsidR="00AF6FBB" w:rsidRDefault="00A656AB">
      <w:pPr>
        <w:pStyle w:val="20"/>
        <w:numPr>
          <w:ilvl w:val="0"/>
          <w:numId w:val="11"/>
        </w:numPr>
        <w:spacing w:line="360" w:lineRule="auto"/>
        <w:rPr>
          <w:szCs w:val="18"/>
        </w:rPr>
      </w:pPr>
      <w:r>
        <w:rPr>
          <w:szCs w:val="18"/>
        </w:rPr>
        <w:t>підвищення рівня задоволення попиту на деревину і продукцію на деревній основі за рахунок власного виробництва (опора на власні ресурси);</w:t>
      </w:r>
    </w:p>
    <w:p w:rsidR="00AF6FBB" w:rsidRDefault="00A656AB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  <w:szCs w:val="18"/>
        </w:rPr>
        <w:t>розвиток виробництва прогресивних видів продукції (замінників цільової деревини);</w:t>
      </w:r>
    </w:p>
    <w:p w:rsidR="00AF6FBB" w:rsidRDefault="00A656AB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  <w:szCs w:val="18"/>
        </w:rPr>
        <w:t>розширене відтворення лісосировинних ресурсів;</w:t>
      </w:r>
    </w:p>
    <w:p w:rsidR="00AF6FBB" w:rsidRDefault="00A656AB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  <w:szCs w:val="18"/>
        </w:rPr>
        <w:t>інтенсифікацію користування лісосировинними ресурсами;</w:t>
      </w:r>
    </w:p>
    <w:p w:rsidR="00AF6FBB" w:rsidRDefault="00A656AB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  <w:szCs w:val="18"/>
        </w:rPr>
        <w:t>повну та ефективну переробку сировини;</w:t>
      </w:r>
    </w:p>
    <w:p w:rsidR="00AF6FBB" w:rsidRDefault="00A656AB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  <w:szCs w:val="18"/>
        </w:rPr>
        <w:t>пом'якшення негативних зрушень у виробництві сировини, кін</w:t>
      </w:r>
      <w:r>
        <w:rPr>
          <w:sz w:val="28"/>
          <w:szCs w:val="18"/>
        </w:rPr>
        <w:softHyphen/>
        <w:t>цевої продукції та їх споживанні;</w:t>
      </w:r>
    </w:p>
    <w:p w:rsidR="00AF6FBB" w:rsidRDefault="00A656AB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  <w:szCs w:val="18"/>
        </w:rPr>
        <w:t>докорінне реформування господарського (економічного) механіз</w:t>
      </w:r>
      <w:r>
        <w:rPr>
          <w:sz w:val="28"/>
          <w:szCs w:val="18"/>
        </w:rPr>
        <w:softHyphen/>
        <w:t>му лісового комплексу для забезпечення госпрозрахунковості його гос</w:t>
      </w:r>
      <w:r>
        <w:rPr>
          <w:sz w:val="28"/>
          <w:szCs w:val="18"/>
        </w:rPr>
        <w:softHyphen/>
        <w:t>подарської діяльності;</w:t>
      </w:r>
    </w:p>
    <w:p w:rsidR="00AF6FBB" w:rsidRDefault="00A656AB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  <w:szCs w:val="18"/>
        </w:rPr>
        <w:t xml:space="preserve">посилення регулюючої ролі держави у реалізації структурних </w:t>
      </w:r>
      <w:r>
        <w:rPr>
          <w:sz w:val="28"/>
          <w:szCs w:val="16"/>
        </w:rPr>
        <w:t>змін.</w:t>
      </w:r>
    </w:p>
    <w:p w:rsidR="00AF6FBB" w:rsidRDefault="00A656AB">
      <w:pPr>
        <w:pStyle w:val="a3"/>
        <w:numPr>
          <w:ilvl w:val="0"/>
          <w:numId w:val="11"/>
        </w:numPr>
        <w:spacing w:line="360" w:lineRule="auto"/>
        <w:rPr>
          <w:szCs w:val="18"/>
        </w:rPr>
      </w:pPr>
      <w:r>
        <w:rPr>
          <w:szCs w:val="18"/>
        </w:rPr>
        <w:t>Для економічної оцінки рівня та якості структурних перетворень пропонується використати, крім загальноприйнятих критеріїв (ефек</w:t>
      </w:r>
      <w:r>
        <w:rPr>
          <w:szCs w:val="18"/>
        </w:rPr>
        <w:softHyphen/>
        <w:t>тивності та оптимальності), ряд специфічних – таких, як:</w:t>
      </w:r>
    </w:p>
    <w:p w:rsidR="00AF6FBB" w:rsidRDefault="00A656AB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  <w:szCs w:val="18"/>
        </w:rPr>
        <w:t>оптимальність лісистості території;</w:t>
      </w:r>
    </w:p>
    <w:p w:rsidR="00AF6FBB" w:rsidRDefault="00A656AB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  <w:szCs w:val="18"/>
        </w:rPr>
        <w:t>оптимальність забезпечення регенерації лісом компонентів нав</w:t>
      </w:r>
      <w:r>
        <w:rPr>
          <w:sz w:val="28"/>
          <w:szCs w:val="18"/>
        </w:rPr>
        <w:softHyphen/>
        <w:t>колишнього середовища;</w:t>
      </w:r>
    </w:p>
    <w:p w:rsidR="00AF6FBB" w:rsidRDefault="00A656AB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  <w:szCs w:val="18"/>
        </w:rPr>
        <w:t>рівень задоволення попиту 'на лісоматеріали за рахунок власного виробництва;</w:t>
      </w:r>
    </w:p>
    <w:p w:rsidR="00AF6FBB" w:rsidRDefault="00A656AB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  <w:szCs w:val="18"/>
        </w:rPr>
        <w:t>частка обсягу деревини (у готовій продукції) в загальному обся</w:t>
      </w:r>
      <w:r>
        <w:rPr>
          <w:sz w:val="28"/>
          <w:szCs w:val="18"/>
        </w:rPr>
        <w:softHyphen/>
        <w:t>гу її переробки;</w:t>
      </w:r>
    </w:p>
    <w:p w:rsidR="00AF6FBB" w:rsidRDefault="00A656AB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  <w:szCs w:val="18"/>
        </w:rPr>
        <w:t>випуск прогресивних видів продукції із знеособленого 1 м</w:t>
      </w:r>
      <w:r>
        <w:rPr>
          <w:sz w:val="28"/>
          <w:szCs w:val="18"/>
          <w:vertAlign w:val="superscript"/>
        </w:rPr>
        <w:t>3</w:t>
      </w:r>
      <w:r>
        <w:rPr>
          <w:sz w:val="28"/>
          <w:szCs w:val="18"/>
        </w:rPr>
        <w:t xml:space="preserve"> заго</w:t>
      </w:r>
      <w:r>
        <w:rPr>
          <w:sz w:val="28"/>
          <w:szCs w:val="18"/>
        </w:rPr>
        <w:softHyphen/>
        <w:t>товленої деревини;</w:t>
      </w:r>
    </w:p>
    <w:p w:rsidR="00AF6FBB" w:rsidRDefault="00A656AB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  <w:szCs w:val="18"/>
        </w:rPr>
        <w:t>структура споживання сировини;</w:t>
      </w:r>
    </w:p>
    <w:p w:rsidR="00AF6FBB" w:rsidRDefault="00A656AB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</w:rPr>
      </w:pPr>
      <w:r>
        <w:rPr>
          <w:sz w:val="28"/>
          <w:szCs w:val="18"/>
        </w:rPr>
        <w:t>структура випуску продукції.</w:t>
      </w:r>
    </w:p>
    <w:p w:rsidR="00AF6FBB" w:rsidRDefault="00A656AB">
      <w:pPr>
        <w:pStyle w:val="a4"/>
        <w:spacing w:line="360" w:lineRule="auto"/>
        <w:ind w:firstLine="720"/>
        <w:jc w:val="both"/>
      </w:pPr>
      <w:r>
        <w:t>Реалізацію пріоритетів розвитку лісових галузей і досягнення запропонованих критеріїв можна забезпечити за рахунок таких факторів: користування деревними ресурсами лісу повинне переорієнтуватися на інтенсивну основу; промислова переробка деревних ресурсів має здійс</w:t>
      </w:r>
      <w:r>
        <w:softHyphen/>
        <w:t>нюватися на принципах повноти та ефективності. У прогнозному періоді очікується закріпити і розвинути набуті тенденції стабілізації економі</w:t>
      </w:r>
      <w:r>
        <w:softHyphen/>
        <w:t>ки, що дозволить перейти до етапу нарощування обсягів виробництва.</w:t>
      </w:r>
    </w:p>
    <w:p w:rsidR="00AF6FBB" w:rsidRDefault="00A656AB">
      <w:pPr>
        <w:spacing w:before="100" w:beforeAutospacing="1" w:after="100" w:afterAutospacing="1" w:line="360" w:lineRule="auto"/>
        <w:ind w:firstLine="720"/>
        <w:rPr>
          <w:sz w:val="28"/>
        </w:rPr>
      </w:pPr>
      <w:r>
        <w:rPr>
          <w:sz w:val="28"/>
          <w:szCs w:val="18"/>
        </w:rPr>
        <w:t>Наведені економічні терміни і поняття спираються як на світовий досвід, так і на власну економічну специфіку, історичні, національні та культурні традиції, кон'юнктуру ринку і діяння його законі'в, існуючу структуру виробництва, потенціальні можливості. Варто зазначити, що науково визначені та обгрунтовані концептуальні основи трансфор</w:t>
      </w:r>
      <w:r>
        <w:rPr>
          <w:sz w:val="28"/>
          <w:szCs w:val="18"/>
        </w:rPr>
        <w:softHyphen/>
        <w:t>мування лісового комплексу і напрями підвищення ефективності його функціонування повинні охоплювати основні цілі структурної політики держаїви, етапи і пріоритети перебудови лісових галузей з урахуванням достатності джерел фінансування з боку як держави, так І окремих господарюючих суб'єктів</w:t>
      </w:r>
      <w:r>
        <w:rPr>
          <w:i/>
          <w:iCs/>
          <w:sz w:val="28"/>
          <w:szCs w:val="18"/>
        </w:rPr>
        <w:t>.</w:t>
      </w:r>
    </w:p>
    <w:p w:rsidR="00AF6FBB" w:rsidRDefault="00A656AB">
      <w:pPr>
        <w:pStyle w:val="a3"/>
        <w:spacing w:line="360" w:lineRule="auto"/>
      </w:pPr>
      <w:r>
        <w:t>Очікувані показники економічного зростання базуються на аналі</w:t>
      </w:r>
      <w:r>
        <w:softHyphen/>
        <w:t>зі виробничо-ресурсного потенціалу лісових галузей, оцінці можливостей та стану реалізації заходів щодо здійснення структурної перебудови і впровадження сучасних технологій та устаткування, динаміці розвитку конкурентоспроможних виробництв і видів продукції. Звичайно, досяг</w:t>
      </w:r>
      <w:r>
        <w:softHyphen/>
        <w:t>нення зазначених прогнозних обсягів стане можливим за умови вирі</w:t>
      </w:r>
      <w:r>
        <w:softHyphen/>
        <w:t>шення проблем фінансової стабілізації, відновлення інвестиційного про</w:t>
      </w:r>
      <w:r>
        <w:softHyphen/>
        <w:t>цесу, реформування економічного механізму лісового комплексу. Про</w:t>
      </w:r>
      <w:r>
        <w:softHyphen/>
        <w:t>гнозні очікування значною мірою пов'язуються з реалізацією заходів державної Програми розвитку лісогосподарського і лісопромислового комплексів .на період до 2015 р., в якій передбачено структурні зміни у споживанні сировини та випуску продукції за рахунок пріоритетного розвитку целюлозно-паперового і плитного виробництв.</w:t>
      </w:r>
    </w:p>
    <w:p w:rsidR="00AF6FBB" w:rsidRDefault="00A656AB">
      <w:pPr>
        <w:pStyle w:val="a3"/>
        <w:spacing w:line="360" w:lineRule="auto"/>
      </w:pPr>
      <w:r>
        <w:t>Важливим заходом структурної переорієнтації є розширення сітки спільних підприємств з випуску товарів народного споживання підви</w:t>
      </w:r>
      <w:r>
        <w:softHyphen/>
        <w:t>щеного попиту, головний напрям діяльності яких — поглиблена пере</w:t>
      </w:r>
      <w:r>
        <w:softHyphen/>
        <w:t>робка деревини з орієнтацією на створення конкурентоспроможних ви</w:t>
      </w:r>
      <w:r>
        <w:softHyphen/>
        <w:t>дів продукції.</w:t>
      </w:r>
    </w:p>
    <w:p w:rsidR="00AF6FBB" w:rsidRDefault="00A656AB">
      <w:pPr>
        <w:pStyle w:val="a3"/>
        <w:spacing w:line="360" w:lineRule="auto"/>
      </w:pPr>
      <w:r>
        <w:t>Введення у дію потужностей з виробництва нового конструкційного матеріалу — деревних плит середньої щільності (типу МДФ) — в Макіїв</w:t>
      </w:r>
      <w:r>
        <w:softHyphen/>
        <w:t>ці Донецької області дозволить збільшити випуск меблів на якісно но</w:t>
      </w:r>
      <w:r>
        <w:softHyphen/>
        <w:t>вому рівні за європейськими стандартами, виготовлення будівельних матеріалів і конструкцій, які матимуть необмежений попит на внут</w:t>
      </w:r>
      <w:r>
        <w:softHyphen/>
        <w:t>рішньому і зовнішньому ринках.</w:t>
      </w:r>
    </w:p>
    <w:p w:rsidR="00AF6FBB" w:rsidRDefault="00A656AB">
      <w:pPr>
        <w:pStyle w:val="a3"/>
        <w:spacing w:line="360" w:lineRule="auto"/>
      </w:pPr>
      <w:r>
        <w:t>У целюлозно-паперовій промисловості досягнення прогнозних по</w:t>
      </w:r>
      <w:r>
        <w:softHyphen/>
        <w:t>казників орієнтоване на розширення ринку збуту продукції на основі за</w:t>
      </w:r>
      <w:r>
        <w:softHyphen/>
        <w:t>ходів щодо оновлення асортименту на базі прогресивних технологій (хоча вже сьогодні окремі види галузевої продукції відповідають міжна</w:t>
      </w:r>
      <w:r>
        <w:softHyphen/>
        <w:t>родному рівню якості — електроізоляційний картон, фільтрувальні па</w:t>
      </w:r>
      <w:r>
        <w:softHyphen/>
        <w:t>пір і картон, синтетичний і конденсаторний папір). Також слід відзна</w:t>
      </w:r>
      <w:r>
        <w:softHyphen/>
        <w:t>чити, що частка експортних поставок целюлозно-паперової продукції до країн далекого зарубіжжя збільшилася з 4 % у 1990 р. до 36—38 % у 1996—1997рр.</w:t>
      </w:r>
    </w:p>
    <w:p w:rsidR="00AF6FBB" w:rsidRDefault="00AF6FBB">
      <w:pPr>
        <w:pStyle w:val="a3"/>
        <w:spacing w:line="36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159"/>
        <w:gridCol w:w="1301"/>
        <w:gridCol w:w="1301"/>
        <w:gridCol w:w="1342"/>
      </w:tblGrid>
      <w:tr w:rsidR="00AF6FBB">
        <w:trPr>
          <w:cantSplit/>
        </w:trPr>
        <w:tc>
          <w:tcPr>
            <w:tcW w:w="9322" w:type="dxa"/>
            <w:gridSpan w:val="5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br w:type="page"/>
              <w:t>Обсяг виробництва продукціі</w:t>
            </w:r>
          </w:p>
        </w:tc>
      </w:tr>
      <w:tr w:rsidR="00AF6FBB">
        <w:trPr>
          <w:cantSplit/>
        </w:trPr>
        <w:tc>
          <w:tcPr>
            <w:tcW w:w="4219" w:type="dxa"/>
            <w:vMerge w:val="restart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Види продукціі</w:t>
            </w:r>
          </w:p>
        </w:tc>
        <w:tc>
          <w:tcPr>
            <w:tcW w:w="5103" w:type="dxa"/>
            <w:gridSpan w:val="4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Роки</w:t>
            </w:r>
          </w:p>
        </w:tc>
      </w:tr>
      <w:tr w:rsidR="00AF6FBB">
        <w:trPr>
          <w:cantSplit/>
          <w:trHeight w:val="146"/>
        </w:trPr>
        <w:tc>
          <w:tcPr>
            <w:tcW w:w="4219" w:type="dxa"/>
            <w:vMerge/>
            <w:vAlign w:val="center"/>
          </w:tcPr>
          <w:p w:rsidR="00AF6FBB" w:rsidRDefault="00AF6FBB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9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1990 (звіт)</w:t>
            </w:r>
          </w:p>
        </w:tc>
        <w:tc>
          <w:tcPr>
            <w:tcW w:w="1301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1996 (звіт)</w:t>
            </w:r>
          </w:p>
        </w:tc>
        <w:tc>
          <w:tcPr>
            <w:tcW w:w="1301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1997 (звіт)</w:t>
            </w:r>
          </w:p>
        </w:tc>
        <w:tc>
          <w:tcPr>
            <w:tcW w:w="1342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1998 (прогноз)</w:t>
            </w:r>
          </w:p>
        </w:tc>
      </w:tr>
      <w:tr w:rsidR="00AF6FBB">
        <w:tc>
          <w:tcPr>
            <w:tcW w:w="4219" w:type="dxa"/>
            <w:vAlign w:val="center"/>
          </w:tcPr>
          <w:p w:rsidR="00AF6FBB" w:rsidRDefault="00A656A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Обсяг продукціі промисловості (% до попереднього періоду)</w:t>
            </w:r>
          </w:p>
        </w:tc>
        <w:tc>
          <w:tcPr>
            <w:tcW w:w="1159" w:type="dxa"/>
            <w:vAlign w:val="center"/>
          </w:tcPr>
          <w:p w:rsidR="00AF6FBB" w:rsidRDefault="00AF6FBB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301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82,0</w:t>
            </w:r>
          </w:p>
        </w:tc>
        <w:tc>
          <w:tcPr>
            <w:tcW w:w="1301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84,9</w:t>
            </w:r>
          </w:p>
        </w:tc>
        <w:tc>
          <w:tcPr>
            <w:tcW w:w="1342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112,6</w:t>
            </w:r>
          </w:p>
        </w:tc>
      </w:tr>
      <w:tr w:rsidR="00AF6FBB">
        <w:tc>
          <w:tcPr>
            <w:tcW w:w="4219" w:type="dxa"/>
            <w:vAlign w:val="center"/>
          </w:tcPr>
          <w:p w:rsidR="00AF6FBB" w:rsidRDefault="00A656A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ab/>
              <w:t>з нього:</w:t>
            </w:r>
          </w:p>
        </w:tc>
        <w:tc>
          <w:tcPr>
            <w:tcW w:w="1159" w:type="dxa"/>
            <w:vAlign w:val="center"/>
          </w:tcPr>
          <w:p w:rsidR="00AF6FBB" w:rsidRDefault="00AF6FBB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301" w:type="dxa"/>
            <w:vAlign w:val="center"/>
          </w:tcPr>
          <w:p w:rsidR="00AF6FBB" w:rsidRDefault="00AF6FBB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301" w:type="dxa"/>
            <w:vAlign w:val="center"/>
          </w:tcPr>
          <w:p w:rsidR="00AF6FBB" w:rsidRDefault="00AF6FBB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 w:rsidR="00AF6FBB" w:rsidRDefault="00AF6FBB">
            <w:pPr>
              <w:pStyle w:val="a3"/>
              <w:ind w:firstLine="0"/>
              <w:jc w:val="center"/>
              <w:rPr>
                <w:sz w:val="20"/>
              </w:rPr>
            </w:pPr>
          </w:p>
        </w:tc>
      </w:tr>
      <w:tr w:rsidR="00AF6FBB">
        <w:tc>
          <w:tcPr>
            <w:tcW w:w="4219" w:type="dxa"/>
            <w:vAlign w:val="center"/>
          </w:tcPr>
          <w:p w:rsidR="00AF6FBB" w:rsidRDefault="00A656A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пиломатеріали (без колгоспів)  (тис. 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)</w:t>
            </w:r>
          </w:p>
        </w:tc>
        <w:tc>
          <w:tcPr>
            <w:tcW w:w="1159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3792</w:t>
            </w:r>
          </w:p>
        </w:tc>
        <w:tc>
          <w:tcPr>
            <w:tcW w:w="1301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1815,0</w:t>
            </w:r>
          </w:p>
        </w:tc>
        <w:tc>
          <w:tcPr>
            <w:tcW w:w="1301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  <w:tc>
          <w:tcPr>
            <w:tcW w:w="1342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2195</w:t>
            </w:r>
          </w:p>
        </w:tc>
      </w:tr>
      <w:tr w:rsidR="00AF6FBB">
        <w:tc>
          <w:tcPr>
            <w:tcW w:w="4219" w:type="dxa"/>
            <w:vAlign w:val="center"/>
          </w:tcPr>
          <w:p w:rsidR="00AF6FBB" w:rsidRDefault="00A656A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деревиностружкові плити (тис. 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)</w:t>
            </w:r>
          </w:p>
        </w:tc>
        <w:tc>
          <w:tcPr>
            <w:tcW w:w="1159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1171</w:t>
            </w:r>
          </w:p>
        </w:tc>
        <w:tc>
          <w:tcPr>
            <w:tcW w:w="1301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239,8</w:t>
            </w:r>
          </w:p>
        </w:tc>
        <w:tc>
          <w:tcPr>
            <w:tcW w:w="1301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202,3</w:t>
            </w:r>
          </w:p>
        </w:tc>
        <w:tc>
          <w:tcPr>
            <w:tcW w:w="1342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</w:tr>
      <w:tr w:rsidR="00AF6FBB">
        <w:tc>
          <w:tcPr>
            <w:tcW w:w="4219" w:type="dxa"/>
            <w:vAlign w:val="center"/>
          </w:tcPr>
          <w:p w:rsidR="00AF6FBB" w:rsidRDefault="00A656A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деревиноволокнисті плити (млн. 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)</w:t>
            </w:r>
          </w:p>
        </w:tc>
        <w:tc>
          <w:tcPr>
            <w:tcW w:w="1159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35,6</w:t>
            </w:r>
          </w:p>
        </w:tc>
        <w:tc>
          <w:tcPr>
            <w:tcW w:w="1301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13,8</w:t>
            </w:r>
          </w:p>
        </w:tc>
        <w:tc>
          <w:tcPr>
            <w:tcW w:w="1301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42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14,3</w:t>
            </w:r>
          </w:p>
        </w:tc>
      </w:tr>
      <w:tr w:rsidR="00AF6FBB">
        <w:tc>
          <w:tcPr>
            <w:tcW w:w="4219" w:type="dxa"/>
            <w:vAlign w:val="center"/>
          </w:tcPr>
          <w:p w:rsidR="00AF6FBB" w:rsidRDefault="00A656A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клеєна фанера (тис. 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)</w:t>
            </w:r>
          </w:p>
        </w:tc>
        <w:tc>
          <w:tcPr>
            <w:tcW w:w="1159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162,2</w:t>
            </w:r>
          </w:p>
        </w:tc>
        <w:tc>
          <w:tcPr>
            <w:tcW w:w="1301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1301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28,8</w:t>
            </w:r>
          </w:p>
        </w:tc>
        <w:tc>
          <w:tcPr>
            <w:tcW w:w="1342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AF6FBB">
        <w:trPr>
          <w:trHeight w:val="487"/>
        </w:trPr>
        <w:tc>
          <w:tcPr>
            <w:tcW w:w="4219" w:type="dxa"/>
            <w:vAlign w:val="center"/>
          </w:tcPr>
          <w:p w:rsidR="00AF6FBB" w:rsidRDefault="00A656A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целюлоза (тис. т)</w:t>
            </w:r>
          </w:p>
        </w:tc>
        <w:tc>
          <w:tcPr>
            <w:tcW w:w="1159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301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01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26,3</w:t>
            </w:r>
          </w:p>
        </w:tc>
        <w:tc>
          <w:tcPr>
            <w:tcW w:w="1342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AF6FBB">
        <w:tc>
          <w:tcPr>
            <w:tcW w:w="4219" w:type="dxa"/>
            <w:vAlign w:val="center"/>
          </w:tcPr>
          <w:p w:rsidR="00AF6FBB" w:rsidRDefault="00A656A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деревна маса (тис. т)</w:t>
            </w:r>
          </w:p>
        </w:tc>
        <w:tc>
          <w:tcPr>
            <w:tcW w:w="1159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54,7</w:t>
            </w:r>
          </w:p>
        </w:tc>
        <w:tc>
          <w:tcPr>
            <w:tcW w:w="1301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17,6</w:t>
            </w:r>
          </w:p>
        </w:tc>
        <w:tc>
          <w:tcPr>
            <w:tcW w:w="1301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1342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AF6FBB">
        <w:tc>
          <w:tcPr>
            <w:tcW w:w="4219" w:type="dxa"/>
            <w:vAlign w:val="center"/>
          </w:tcPr>
          <w:p w:rsidR="00AF6FBB" w:rsidRDefault="00A656A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папір (тис. т)</w:t>
            </w:r>
          </w:p>
        </w:tc>
        <w:tc>
          <w:tcPr>
            <w:tcW w:w="1159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369,2</w:t>
            </w:r>
          </w:p>
        </w:tc>
        <w:tc>
          <w:tcPr>
            <w:tcW w:w="1301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95,1</w:t>
            </w:r>
          </w:p>
        </w:tc>
        <w:tc>
          <w:tcPr>
            <w:tcW w:w="1301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86,6</w:t>
            </w:r>
          </w:p>
        </w:tc>
        <w:tc>
          <w:tcPr>
            <w:tcW w:w="1342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F6FBB">
        <w:tc>
          <w:tcPr>
            <w:tcW w:w="4219" w:type="dxa"/>
            <w:vAlign w:val="center"/>
          </w:tcPr>
          <w:p w:rsidR="00AF6FBB" w:rsidRDefault="00A656A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картон (тис. т)</w:t>
            </w:r>
          </w:p>
        </w:tc>
        <w:tc>
          <w:tcPr>
            <w:tcW w:w="1159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542,8</w:t>
            </w:r>
          </w:p>
        </w:tc>
        <w:tc>
          <w:tcPr>
            <w:tcW w:w="1301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197,9</w:t>
            </w:r>
          </w:p>
        </w:tc>
        <w:tc>
          <w:tcPr>
            <w:tcW w:w="1301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342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</w:tr>
      <w:tr w:rsidR="00AF6FBB">
        <w:tc>
          <w:tcPr>
            <w:tcW w:w="4219" w:type="dxa"/>
            <w:vAlign w:val="center"/>
          </w:tcPr>
          <w:p w:rsidR="00AF6FBB" w:rsidRDefault="00A656A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меблі (млн. грн.)</w:t>
            </w:r>
          </w:p>
        </w:tc>
        <w:tc>
          <w:tcPr>
            <w:tcW w:w="1159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1201,9</w:t>
            </w:r>
          </w:p>
        </w:tc>
        <w:tc>
          <w:tcPr>
            <w:tcW w:w="1301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301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342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</w:tr>
      <w:tr w:rsidR="00AF6FBB">
        <w:tc>
          <w:tcPr>
            <w:tcW w:w="4219" w:type="dxa"/>
            <w:vAlign w:val="center"/>
          </w:tcPr>
          <w:p w:rsidR="00AF6FBB" w:rsidRDefault="00A656A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паркет (млн. 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1159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6531</w:t>
            </w:r>
          </w:p>
        </w:tc>
        <w:tc>
          <w:tcPr>
            <w:tcW w:w="1301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1793,5</w:t>
            </w:r>
          </w:p>
        </w:tc>
        <w:tc>
          <w:tcPr>
            <w:tcW w:w="1301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16052</w:t>
            </w:r>
          </w:p>
        </w:tc>
        <w:tc>
          <w:tcPr>
            <w:tcW w:w="1342" w:type="dxa"/>
            <w:vAlign w:val="center"/>
          </w:tcPr>
          <w:p w:rsidR="00AF6FBB" w:rsidRDefault="00A656A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1292</w:t>
            </w:r>
          </w:p>
        </w:tc>
      </w:tr>
    </w:tbl>
    <w:p w:rsidR="00AF6FBB" w:rsidRDefault="00AF6FBB">
      <w:pPr>
        <w:spacing w:before="100" w:beforeAutospacing="1" w:after="100" w:afterAutospacing="1" w:line="360" w:lineRule="auto"/>
        <w:ind w:firstLine="720"/>
        <w:rPr>
          <w:sz w:val="28"/>
        </w:rPr>
      </w:pPr>
      <w:bookmarkStart w:id="0" w:name="_GoBack"/>
      <w:bookmarkEnd w:id="0"/>
    </w:p>
    <w:sectPr w:rsidR="00AF6FBB">
      <w:pgSz w:w="11900" w:h="16820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92207"/>
    <w:multiLevelType w:val="hybridMultilevel"/>
    <w:tmpl w:val="4CDC0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91D4A"/>
    <w:multiLevelType w:val="hybridMultilevel"/>
    <w:tmpl w:val="D1403D36"/>
    <w:lvl w:ilvl="0" w:tplc="E0B4F6C6"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A435D14"/>
    <w:multiLevelType w:val="hybridMultilevel"/>
    <w:tmpl w:val="CEEA6D82"/>
    <w:lvl w:ilvl="0" w:tplc="AB92A5DE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D4036"/>
    <w:multiLevelType w:val="hybridMultilevel"/>
    <w:tmpl w:val="2D5C8D14"/>
    <w:lvl w:ilvl="0" w:tplc="E0B4F6C6"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58D3E2D"/>
    <w:multiLevelType w:val="hybridMultilevel"/>
    <w:tmpl w:val="96B42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4CD50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460BD9"/>
    <w:multiLevelType w:val="hybridMultilevel"/>
    <w:tmpl w:val="2DA20884"/>
    <w:lvl w:ilvl="0" w:tplc="E0B4F6C6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7B2598"/>
    <w:multiLevelType w:val="hybridMultilevel"/>
    <w:tmpl w:val="D44273BC"/>
    <w:lvl w:ilvl="0" w:tplc="E0B4F6C6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2B7499"/>
    <w:multiLevelType w:val="hybridMultilevel"/>
    <w:tmpl w:val="BFFCAF3E"/>
    <w:lvl w:ilvl="0" w:tplc="E0B4F6C6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FE267B"/>
    <w:multiLevelType w:val="hybridMultilevel"/>
    <w:tmpl w:val="FA0C4A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A5C41FF"/>
    <w:multiLevelType w:val="hybridMultilevel"/>
    <w:tmpl w:val="2F38C8D2"/>
    <w:lvl w:ilvl="0" w:tplc="E0B4F6C6"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B1329DD"/>
    <w:multiLevelType w:val="hybridMultilevel"/>
    <w:tmpl w:val="59EA010A"/>
    <w:lvl w:ilvl="0" w:tplc="E0B4F6C6"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6AB"/>
    <w:rsid w:val="00A656AB"/>
    <w:rsid w:val="00AF38F1"/>
    <w:rsid w:val="00A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499C1-93FB-4A9F-BB97-3A37862F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400"/>
      <w:jc w:val="both"/>
    </w:pPr>
    <w:rPr>
      <w:lang w:val="uk-UA" w:eastAsia="en-US"/>
    </w:rPr>
  </w:style>
  <w:style w:type="paragraph" w:styleId="1">
    <w:name w:val="heading 1"/>
    <w:basedOn w:val="a"/>
    <w:next w:val="a"/>
    <w:qFormat/>
    <w:pPr>
      <w:keepNext/>
      <w:spacing w:before="100" w:beforeAutospacing="1" w:after="100" w:afterAutospacing="1" w:line="360" w:lineRule="auto"/>
      <w:ind w:firstLine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spacing w:before="100" w:beforeAutospacing="1" w:after="100" w:afterAutospacing="1"/>
      <w:ind w:left="3600" w:firstLine="0"/>
      <w:jc w:val="left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</w:pPr>
    <w:rPr>
      <w:sz w:val="32"/>
      <w:szCs w:val="32"/>
      <w:lang w:val="uk-UA"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360"/>
      <w:jc w:val="right"/>
    </w:pPr>
    <w:rPr>
      <w:rFonts w:ascii="Arial" w:hAnsi="Arial" w:cs="Arial"/>
      <w:b/>
      <w:bCs/>
      <w:noProof/>
      <w:sz w:val="16"/>
      <w:szCs w:val="16"/>
      <w:lang w:val="en-US" w:eastAsia="en-US"/>
    </w:rPr>
  </w:style>
  <w:style w:type="paragraph" w:styleId="a3">
    <w:name w:val="Body Text Indent"/>
    <w:basedOn w:val="a"/>
    <w:semiHidden/>
    <w:pPr>
      <w:spacing w:before="100" w:beforeAutospacing="1" w:after="100" w:afterAutospacing="1"/>
      <w:ind w:firstLine="720"/>
    </w:pPr>
    <w:rPr>
      <w:sz w:val="28"/>
    </w:rPr>
  </w:style>
  <w:style w:type="paragraph" w:styleId="20">
    <w:name w:val="Body Text Indent 2"/>
    <w:basedOn w:val="a"/>
    <w:semiHidden/>
    <w:pPr>
      <w:spacing w:before="100" w:beforeAutospacing="1" w:after="100" w:afterAutospacing="1"/>
      <w:ind w:left="720" w:hanging="720"/>
    </w:pPr>
    <w:rPr>
      <w:sz w:val="28"/>
    </w:rPr>
  </w:style>
  <w:style w:type="paragraph" w:styleId="a4">
    <w:name w:val="Body Text"/>
    <w:basedOn w:val="a"/>
    <w:semiHidden/>
    <w:pPr>
      <w:spacing w:before="100" w:beforeAutospacing="1" w:after="100" w:afterAutospacing="1"/>
      <w:ind w:firstLine="0"/>
      <w:jc w:val="left"/>
    </w:pPr>
    <w:rPr>
      <w:sz w:val="28"/>
    </w:rPr>
  </w:style>
  <w:style w:type="paragraph" w:styleId="3">
    <w:name w:val="Body Text Indent 3"/>
    <w:basedOn w:val="a"/>
    <w:semiHidden/>
    <w:pPr>
      <w:spacing w:before="100" w:beforeAutospacing="1" w:after="100" w:afterAutospacing="1" w:line="360" w:lineRule="auto"/>
      <w:ind w:left="720" w:hanging="720"/>
      <w:jc w:val="left"/>
    </w:pPr>
    <w:rPr>
      <w:sz w:val="28"/>
    </w:rPr>
  </w:style>
  <w:style w:type="paragraph" w:styleId="21">
    <w:name w:val="Body Text 2"/>
    <w:basedOn w:val="a"/>
    <w:semiHidden/>
    <w:pPr>
      <w:spacing w:before="100" w:beforeAutospacing="1" w:after="100" w:afterAutospacing="1" w:line="360" w:lineRule="auto"/>
      <w:ind w:firstLine="0"/>
      <w:jc w:val="center"/>
    </w:pPr>
    <w:rPr>
      <w:rFonts w:ascii="Verdana" w:hAnsi="Verdana"/>
      <w:b/>
      <w:bCs/>
      <w:sz w:val="52"/>
    </w:rPr>
  </w:style>
  <w:style w:type="paragraph" w:styleId="a5">
    <w:name w:val="Title"/>
    <w:basedOn w:val="a"/>
    <w:qFormat/>
    <w:pPr>
      <w:spacing w:before="100" w:beforeAutospacing="1" w:after="100" w:afterAutospacing="1" w:line="360" w:lineRule="auto"/>
      <w:ind w:firstLine="0"/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18744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cp:lastPrinted>1899-12-31T21:00:00Z</cp:lastPrinted>
  <dcterms:created xsi:type="dcterms:W3CDTF">2014-04-19T11:57:00Z</dcterms:created>
  <dcterms:modified xsi:type="dcterms:W3CDTF">2014-04-19T11:57:00Z</dcterms:modified>
  <cp:category>Економіка. Банківська справа</cp:category>
</cp:coreProperties>
</file>