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24" w:rsidRDefault="00CB3C24" w:rsidP="00AC4803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F21F6" w:rsidRDefault="00AC4803" w:rsidP="00AC4803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Совершенствование бюджетного процесса  на основе использования системы бюджетирования, ориентированны</w:t>
      </w:r>
      <w:r w:rsidR="00343951">
        <w:rPr>
          <w:b/>
          <w:bCs/>
          <w:color w:val="000000"/>
          <w:sz w:val="28"/>
          <w:szCs w:val="28"/>
        </w:rPr>
        <w:t>е на результаты</w:t>
      </w:r>
    </w:p>
    <w:p w:rsidR="00AC4803" w:rsidRPr="00AC4803" w:rsidRDefault="00AC4803" w:rsidP="00AC4803">
      <w:pPr>
        <w:spacing w:before="0" w:after="0" w:line="360" w:lineRule="auto"/>
        <w:jc w:val="right"/>
        <w:rPr>
          <w:color w:val="000000"/>
          <w:sz w:val="28"/>
          <w:szCs w:val="28"/>
        </w:rPr>
      </w:pPr>
      <w:r w:rsidRPr="00AC4803">
        <w:rPr>
          <w:color w:val="000000"/>
          <w:sz w:val="28"/>
          <w:szCs w:val="28"/>
        </w:rPr>
        <w:t>Нурумов А.А. – д.э.н., профессор</w:t>
      </w:r>
      <w:r>
        <w:rPr>
          <w:color w:val="000000"/>
          <w:sz w:val="28"/>
          <w:szCs w:val="28"/>
        </w:rPr>
        <w:t>, зав.кафедрой КазУЭФиМТ, г.Астана, РК</w:t>
      </w:r>
    </w:p>
    <w:p w:rsidR="00F01199" w:rsidRDefault="008B1300" w:rsidP="008B1300">
      <w:pPr>
        <w:shd w:val="clear" w:color="auto" w:fill="FFFFFF"/>
        <w:spacing w:before="0" w:after="0"/>
        <w:ind w:firstLine="45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01E6" w:rsidRPr="002F659D">
        <w:rPr>
          <w:sz w:val="28"/>
          <w:szCs w:val="28"/>
        </w:rPr>
        <w:t xml:space="preserve">В </w:t>
      </w:r>
      <w:r w:rsidR="00F01199">
        <w:rPr>
          <w:sz w:val="28"/>
          <w:szCs w:val="28"/>
        </w:rPr>
        <w:t>стране с 1 января</w:t>
      </w:r>
      <w:r w:rsidR="00B00E48">
        <w:rPr>
          <w:sz w:val="28"/>
          <w:szCs w:val="28"/>
        </w:rPr>
        <w:t xml:space="preserve"> 2009 года </w:t>
      </w:r>
      <w:r w:rsidR="00F01199">
        <w:rPr>
          <w:sz w:val="28"/>
          <w:szCs w:val="28"/>
        </w:rPr>
        <w:t>введен в действие новый Бюджетный кодекс РК, в котором</w:t>
      </w:r>
      <w:r w:rsidR="00F01199" w:rsidRPr="00F01199">
        <w:rPr>
          <w:sz w:val="28"/>
          <w:szCs w:val="28"/>
        </w:rPr>
        <w:t xml:space="preserve"> заложены основы бюджетирования, ориентированного на результат </w:t>
      </w:r>
      <w:r w:rsidR="00F01199">
        <w:rPr>
          <w:sz w:val="28"/>
          <w:szCs w:val="28"/>
        </w:rPr>
        <w:t>(</w:t>
      </w:r>
      <w:r w:rsidR="00F01199" w:rsidRPr="00F01199">
        <w:rPr>
          <w:sz w:val="28"/>
          <w:szCs w:val="28"/>
        </w:rPr>
        <w:t>БОР</w:t>
      </w:r>
      <w:r w:rsidR="00F01199">
        <w:rPr>
          <w:sz w:val="28"/>
          <w:szCs w:val="28"/>
        </w:rPr>
        <w:t>)</w:t>
      </w:r>
      <w:r w:rsidR="003155DE">
        <w:rPr>
          <w:sz w:val="28"/>
          <w:szCs w:val="28"/>
        </w:rPr>
        <w:t>,</w:t>
      </w:r>
      <w:r w:rsidR="00F01199">
        <w:rPr>
          <w:sz w:val="28"/>
          <w:szCs w:val="28"/>
        </w:rPr>
        <w:t xml:space="preserve"> </w:t>
      </w:r>
      <w:r w:rsidR="003155DE">
        <w:rPr>
          <w:sz w:val="28"/>
          <w:szCs w:val="28"/>
        </w:rPr>
        <w:t>который</w:t>
      </w:r>
      <w:r w:rsidR="00F01199" w:rsidRPr="00EA2FAE">
        <w:rPr>
          <w:sz w:val="28"/>
          <w:szCs w:val="28"/>
        </w:rPr>
        <w:t xml:space="preserve"> охватывает все этапы бюджетного процесса</w:t>
      </w:r>
      <w:r w:rsidR="00A762F9">
        <w:rPr>
          <w:sz w:val="28"/>
          <w:szCs w:val="28"/>
        </w:rPr>
        <w:t xml:space="preserve"> </w:t>
      </w:r>
      <w:r w:rsidR="00A762F9" w:rsidRPr="00A762F9">
        <w:rPr>
          <w:sz w:val="28"/>
          <w:szCs w:val="28"/>
        </w:rPr>
        <w:t>[1]</w:t>
      </w:r>
      <w:r w:rsidR="00F01199" w:rsidRPr="00EA2FAE">
        <w:rPr>
          <w:sz w:val="28"/>
          <w:szCs w:val="28"/>
        </w:rPr>
        <w:t xml:space="preserve">. Если старый Бюджетный кодекс включает в понятие «бюджетного процесса» процедуры планирования, рассмотрения, утверждения, исполнения, уточнения, корректировки, финансового контроля, то новый, помимо перечисленного, содержит процедуры по бухгалтерскому и бюджетному учету и отчетности, а </w:t>
      </w:r>
      <w:r w:rsidR="00F01199" w:rsidRPr="00EA2FAE">
        <w:rPr>
          <w:spacing w:val="-1"/>
          <w:sz w:val="28"/>
          <w:szCs w:val="28"/>
        </w:rPr>
        <w:t>также бюджетному мониторингу и оценке результатов.</w:t>
      </w:r>
    </w:p>
    <w:p w:rsidR="008B1300" w:rsidRPr="00F01199" w:rsidRDefault="008B1300" w:rsidP="008B1300">
      <w:pPr>
        <w:shd w:val="clear" w:color="auto" w:fill="FFFFFF"/>
        <w:spacing w:before="0" w:after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4F70CE">
        <w:rPr>
          <w:sz w:val="28"/>
          <w:szCs w:val="28"/>
        </w:rPr>
        <w:t xml:space="preserve">БОР во главу угла ставит стратегические цели и задачи, ожидаемые социально-экономические </w:t>
      </w:r>
      <w:r w:rsidRPr="004F70CE">
        <w:rPr>
          <w:spacing w:val="-2"/>
          <w:sz w:val="28"/>
          <w:szCs w:val="28"/>
        </w:rPr>
        <w:t>результаты деятельности государственных органов. Это</w:t>
      </w:r>
      <w:r>
        <w:rPr>
          <w:sz w:val="28"/>
          <w:szCs w:val="28"/>
        </w:rPr>
        <w:t xml:space="preserve"> </w:t>
      </w:r>
      <w:r w:rsidRPr="004F70CE">
        <w:rPr>
          <w:sz w:val="28"/>
          <w:szCs w:val="28"/>
        </w:rPr>
        <w:t xml:space="preserve">осуществляется посредством мобилизации ресурсов </w:t>
      </w:r>
      <w:r w:rsidRPr="004F70CE">
        <w:rPr>
          <w:spacing w:val="-1"/>
          <w:sz w:val="28"/>
          <w:szCs w:val="28"/>
        </w:rPr>
        <w:t>через соответствующие бюджетные программы.</w:t>
      </w:r>
    </w:p>
    <w:p w:rsidR="00153C72" w:rsidRDefault="00957F01" w:rsidP="008B1300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153C72" w:rsidRPr="002F659D">
        <w:rPr>
          <w:sz w:val="28"/>
          <w:szCs w:val="28"/>
        </w:rPr>
        <w:t>С</w:t>
      </w:r>
      <w:r w:rsidR="009174F6" w:rsidRPr="002F659D">
        <w:rPr>
          <w:sz w:val="28"/>
          <w:szCs w:val="28"/>
        </w:rPr>
        <w:t>уть БОР</w:t>
      </w:r>
      <w:r w:rsidR="00153C72" w:rsidRPr="002F659D">
        <w:rPr>
          <w:sz w:val="28"/>
          <w:szCs w:val="28"/>
        </w:rPr>
        <w:t xml:space="preserve"> состоит в смещении акцентов бюджетного процесса от "управления бюджетными ресурсами (затратами)" на "управление результатами" путем повышения ответственности и расширения самостоятельности участников бюджетного процесса и администраторов бюджетных средств в рамках четких среднесрочных ориентиров</w:t>
      </w:r>
      <w:r w:rsidR="004172F9">
        <w:rPr>
          <w:sz w:val="28"/>
          <w:szCs w:val="28"/>
        </w:rPr>
        <w:t xml:space="preserve"> (Рис.1)</w:t>
      </w:r>
      <w:r w:rsidR="00153C72" w:rsidRPr="002F659D">
        <w:rPr>
          <w:sz w:val="28"/>
          <w:szCs w:val="28"/>
        </w:rPr>
        <w:t xml:space="preserve">. </w:t>
      </w:r>
    </w:p>
    <w:p w:rsidR="00E730F2" w:rsidRPr="00E730F2" w:rsidRDefault="003A2519" w:rsidP="0023773F">
      <w:pPr>
        <w:spacing w:before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77pt;height:270pt;mso-position-horizontal-relative:char;mso-position-vertical-relative:line" coordorigin="2140,1292" coordsize="7482,41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40;top:1292;width:7482;height:41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46;top:2406;width:2117;height:2786">
              <v:textbox style="mso-next-textbox:#_x0000_s1028">
                <w:txbxContent>
                  <w:p w:rsidR="00E730F2" w:rsidRPr="00041DE8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-BoldMT" w:hAnsi="TimesNewRomanPS-BoldMT" w:cs="TimesNewRomanPS-BoldMT"/>
                        <w:b/>
                        <w:bCs/>
                        <w:sz w:val="23"/>
                        <w:szCs w:val="23"/>
                      </w:rPr>
                    </w:pPr>
                    <w:r w:rsidRPr="00041DE8">
                      <w:rPr>
                        <w:rFonts w:ascii="TimesNewRomanPS-BoldMT" w:hAnsi="TimesNewRomanPS-BoldMT" w:cs="TimesNewRomanPS-BoldMT"/>
                        <w:b/>
                        <w:bCs/>
                        <w:sz w:val="23"/>
                        <w:szCs w:val="23"/>
                      </w:rPr>
                      <w:t>Управление затратами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годовой бюджет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«финансирование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расходов»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целевое использование -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соответствие плану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индексация прошлых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расходов и «регламенти-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рованный бюджет»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" w:hAnsi="TimesNewRomanPSMT" w:cs="TimesNewRomanPSMT"/>
                        <w:color w:val="000000"/>
                        <w:sz w:val="20"/>
                        <w:szCs w:val="20"/>
                      </w:rPr>
                    </w:pP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" w:hAnsi="TimesNewRomanPSMT" w:cs="TimesNewRomanPSMT"/>
                        <w:color w:val="000000"/>
                        <w:sz w:val="20"/>
                        <w:szCs w:val="20"/>
                      </w:rPr>
                    </w:pP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отчетность об «исполь-</w:t>
                    </w:r>
                  </w:p>
                  <w:p w:rsidR="00E730F2" w:rsidRPr="001F42EE" w:rsidRDefault="00E730F2" w:rsidP="00E730F2">
                    <w:pPr>
                      <w:rPr>
                        <w:rFonts w:ascii="TimesNewRomanPSMT" w:hAnsi="TimesNewRomanPSMT" w:cs="TimesNewRomanPSMT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зовании» средств</w:t>
                    </w:r>
                  </w:p>
                </w:txbxContent>
              </v:textbox>
            </v:shape>
            <v:shape id="_x0000_s1029" type="#_x0000_t202" style="position:absolute;left:6657;top:1849;width:2120;height:2927">
              <v:textbox style="mso-next-textbox:#_x0000_s1029">
                <w:txbxContent>
                  <w:p w:rsidR="00E730F2" w:rsidRPr="00041DE8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-BoldMT" w:hAnsi="TimesNewRomanPS-BoldMT" w:cs="TimesNewRomanPS-BoldMT"/>
                        <w:b/>
                        <w:bCs/>
                        <w:sz w:val="23"/>
                        <w:szCs w:val="23"/>
                      </w:rPr>
                    </w:pPr>
                    <w:r w:rsidRPr="00041DE8">
                      <w:rPr>
                        <w:rFonts w:ascii="TimesNewRomanPS-BoldMT" w:hAnsi="TimesNewRomanPS-BoldMT" w:cs="TimesNewRomanPS-BoldMT"/>
                        <w:b/>
                        <w:bCs/>
                        <w:sz w:val="23"/>
                        <w:szCs w:val="23"/>
                      </w:rPr>
                      <w:t>Управление результатами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трехлетний бюджет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действующие и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принимаемые обязатель- ства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целевое использование -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ориентация на результат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расширение полномочий и ответственности распоря-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дителей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" w:hAnsi="TimesNewRomanPSMT" w:cs="TimesNewRomanPSMT"/>
                        <w:color w:val="000000"/>
                        <w:sz w:val="20"/>
                        <w:szCs w:val="20"/>
                      </w:rPr>
                    </w:pP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Wingdings-Regular" w:hAnsi="Wingdings-Regular" w:cs="Wingdings-Regular"/>
                        <w:color w:val="3333CD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отчетность о результатах</w:t>
                    </w:r>
                  </w:p>
                  <w:p w:rsidR="00E730F2" w:rsidRDefault="00E730F2" w:rsidP="00E730F2">
                    <w:pPr>
                      <w:autoSpaceDE w:val="0"/>
                      <w:autoSpaceDN w:val="0"/>
                      <w:adjustRightInd w:val="0"/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NewRomanPSMT Cyr" w:hAnsi="TimesNewRomanPSMT Cyr" w:cs="TimesNewRomanPSMT Cyr"/>
                        <w:color w:val="000000"/>
                        <w:sz w:val="20"/>
                        <w:szCs w:val="20"/>
                      </w:rPr>
                      <w:t>использования средств</w:t>
                    </w:r>
                  </w:p>
                  <w:p w:rsidR="00E730F2" w:rsidRDefault="00E730F2" w:rsidP="00E730F2"/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0" type="#_x0000_t13" style="position:absolute;left:4963;top:2825;width:1694;height:696" adj="16197,3244">
              <v:textbox style="mso-next-textbox:#_x0000_s1030">
                <w:txbxContent>
                  <w:p w:rsidR="00E730F2" w:rsidRPr="00041DE8" w:rsidRDefault="00E730F2" w:rsidP="00E730F2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80"/>
                        <w:sz w:val="26"/>
                        <w:szCs w:val="26"/>
                      </w:rPr>
                      <w:t xml:space="preserve">    </w:t>
                    </w:r>
                    <w:r w:rsidRPr="00041DE8">
                      <w:rPr>
                        <w:b/>
                        <w:bCs/>
                        <w:sz w:val="26"/>
                        <w:szCs w:val="26"/>
                      </w:rPr>
                      <w:t>Реформа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730F2" w:rsidRPr="00E730F2">
        <w:rPr>
          <w:sz w:val="28"/>
          <w:szCs w:val="28"/>
        </w:rPr>
        <w:t xml:space="preserve"> </w:t>
      </w:r>
      <w:r w:rsidR="00E730F2">
        <w:rPr>
          <w:sz w:val="28"/>
          <w:szCs w:val="28"/>
        </w:rPr>
        <w:t xml:space="preserve">Рис.1. </w:t>
      </w:r>
      <w:r w:rsidR="00E730F2" w:rsidRPr="002A33CE">
        <w:rPr>
          <w:sz w:val="28"/>
          <w:szCs w:val="28"/>
        </w:rPr>
        <w:t xml:space="preserve"> </w:t>
      </w:r>
      <w:r w:rsidR="00E730F2">
        <w:rPr>
          <w:sz w:val="28"/>
          <w:szCs w:val="28"/>
        </w:rPr>
        <w:t>Отличие управления результатами от управления затратами</w:t>
      </w:r>
    </w:p>
    <w:p w:rsidR="00153C72" w:rsidRPr="002F659D" w:rsidRDefault="001F47B6" w:rsidP="0023773F">
      <w:pPr>
        <w:pStyle w:val="21"/>
        <w:jc w:val="both"/>
        <w:rPr>
          <w:i w:val="0"/>
          <w:iCs w:val="0"/>
        </w:rPr>
      </w:pPr>
      <w:r w:rsidRPr="002F659D">
        <w:rPr>
          <w:i w:val="0"/>
          <w:iCs w:val="0"/>
        </w:rPr>
        <w:t xml:space="preserve">     </w:t>
      </w:r>
      <w:r w:rsidR="00153C72" w:rsidRPr="002F659D">
        <w:rPr>
          <w:i w:val="0"/>
          <w:iCs w:val="0"/>
        </w:rPr>
        <w:t xml:space="preserve">В рамках концепции "управления ресурсами" бюджет в основном формируется путем индексации сложившихся расходов с детальной разбивкой их по статьям бюджетной классификации Республики Казахстан. </w:t>
      </w:r>
      <w:r w:rsidR="00653E92" w:rsidRPr="002F659D">
        <w:rPr>
          <w:i w:val="0"/>
          <w:iCs w:val="0"/>
        </w:rPr>
        <w:t xml:space="preserve"> При этом </w:t>
      </w:r>
      <w:r w:rsidR="00153C72" w:rsidRPr="002F659D">
        <w:rPr>
          <w:i w:val="0"/>
          <w:iCs w:val="0"/>
        </w:rPr>
        <w:t xml:space="preserve">ожидаемые результаты бюджетных расходов не обосновываются, а </w:t>
      </w:r>
      <w:r w:rsidR="00153C72" w:rsidRPr="002F659D">
        <w:rPr>
          <w:i w:val="0"/>
          <w:iCs w:val="0"/>
        </w:rPr>
        <w:lastRenderedPageBreak/>
        <w:t xml:space="preserve">управление бюджетом сводится главным образом к контролю соответствия фактических и плановых показателей. </w:t>
      </w:r>
    </w:p>
    <w:p w:rsidR="00B00E48" w:rsidRPr="00E730F2" w:rsidRDefault="00F1461A" w:rsidP="0023773F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153C72" w:rsidRPr="002F659D">
        <w:rPr>
          <w:sz w:val="28"/>
          <w:szCs w:val="28"/>
        </w:rPr>
        <w:t xml:space="preserve">В рамках концепции "управления результатами" бюджет формируется исходя из целей и планируемых результатов государственной политики. Бюджетные ассигнования имеют четкую привязку к функциям (услугам, видам деятельности), при их планировании основное внимание уделяется обоснованию конечных результатов в рамках бюджетных программ. </w:t>
      </w:r>
    </w:p>
    <w:p w:rsidR="00A73316" w:rsidRPr="002F659D" w:rsidRDefault="00A73316" w:rsidP="0023773F">
      <w:pPr>
        <w:shd w:val="clear" w:color="auto" w:fill="FFFFFF"/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На сегодняшний день </w:t>
      </w:r>
      <w:r w:rsidR="0097593B" w:rsidRPr="002F659D">
        <w:rPr>
          <w:sz w:val="28"/>
          <w:szCs w:val="28"/>
        </w:rPr>
        <w:t>БОР</w:t>
      </w:r>
      <w:r w:rsidRPr="002F659D">
        <w:rPr>
          <w:sz w:val="28"/>
          <w:szCs w:val="28"/>
        </w:rPr>
        <w:t xml:space="preserve"> в том или ином виде применяется во многих развитых странах, в том числе в США, государствах Европы и СНГ. Единой методики не существует, поскольку она зависит от особенностей бюджетной системы в каждой стране. Тем не менее сравнительный анализ существующих методик позволяет выделить основные черты БОР: </w:t>
      </w:r>
    </w:p>
    <w:p w:rsidR="00A73316" w:rsidRPr="002F659D" w:rsidRDefault="00A73316" w:rsidP="0023773F">
      <w:pPr>
        <w:shd w:val="clear" w:color="auto" w:fill="FFFFFF"/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обязательным условием применения</w:t>
      </w:r>
      <w:r w:rsidRPr="002F659D">
        <w:rPr>
          <w:sz w:val="28"/>
          <w:szCs w:val="28"/>
        </w:rPr>
        <w:sym w:font="Symbol" w:char="F02D"/>
      </w:r>
      <w:r w:rsidRPr="002F659D">
        <w:rPr>
          <w:sz w:val="28"/>
          <w:szCs w:val="28"/>
        </w:rPr>
        <w:t xml:space="preserve"> БОР является среднесрочная перспектива для планирования бюджетной политики и показателей бюджета; при других методах планирование бюджета осуществляется, как правило, только на один год; </w:t>
      </w:r>
    </w:p>
    <w:p w:rsidR="00A73316" w:rsidRPr="002F659D" w:rsidRDefault="00A73316" w:rsidP="0023773F">
      <w:pPr>
        <w:shd w:val="clear" w:color="auto" w:fill="FFFFFF"/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основой для расчета бюджетных показателей</w:t>
      </w:r>
      <w:r w:rsidRPr="002F659D">
        <w:rPr>
          <w:sz w:val="28"/>
          <w:szCs w:val="28"/>
        </w:rPr>
        <w:sym w:font="Symbol" w:char="F02D"/>
      </w:r>
      <w:r w:rsidRPr="002F659D">
        <w:rPr>
          <w:sz w:val="28"/>
          <w:szCs w:val="28"/>
        </w:rPr>
        <w:t xml:space="preserve"> служит макроэкономическая оценка развития экономики в среднесрочной перспективе, а не только фактические данные по программам за несколько последних лет; </w:t>
      </w:r>
    </w:p>
    <w:p w:rsidR="00A73316" w:rsidRPr="002F659D" w:rsidRDefault="00A73316" w:rsidP="0023773F">
      <w:pPr>
        <w:shd w:val="clear" w:color="auto" w:fill="FFFFFF"/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обоснование расходов распорядителем бюджетных средств базируется не на оценке кассового исполнения бюджета за прошлые годы, как это практикуется при нормативном и балансовом методах, а на анализе результативности программы, в том числе эффективности расходов; </w:t>
      </w:r>
    </w:p>
    <w:p w:rsidR="00A73316" w:rsidRPr="002F659D" w:rsidRDefault="00A73316" w:rsidP="0023773F">
      <w:pPr>
        <w:shd w:val="clear" w:color="auto" w:fill="FFFFFF"/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имеется персональная ответственность за</w:t>
      </w:r>
      <w:r w:rsidRPr="002F659D">
        <w:rPr>
          <w:sz w:val="28"/>
          <w:szCs w:val="28"/>
        </w:rPr>
        <w:sym w:font="Symbol" w:char="F02D"/>
      </w:r>
      <w:r w:rsidRPr="002F659D">
        <w:rPr>
          <w:sz w:val="28"/>
          <w:szCs w:val="28"/>
        </w:rPr>
        <w:t xml:space="preserve"> достигнутые результаты в ходе реализации программы; </w:t>
      </w:r>
    </w:p>
    <w:p w:rsidR="00A73316" w:rsidRPr="002F659D" w:rsidRDefault="00A73316" w:rsidP="0023773F">
      <w:pPr>
        <w:shd w:val="clear" w:color="auto" w:fill="FFFFFF"/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расходы</w:t>
      </w:r>
      <w:r w:rsidRPr="002F659D">
        <w:rPr>
          <w:sz w:val="28"/>
          <w:szCs w:val="28"/>
        </w:rPr>
        <w:sym w:font="Symbol" w:char="F02D"/>
      </w:r>
      <w:r w:rsidRPr="002F659D">
        <w:rPr>
          <w:sz w:val="28"/>
          <w:szCs w:val="28"/>
        </w:rPr>
        <w:t xml:space="preserve"> формируются в разрезе программ с установлением индикаторов их выполнения, а не в разрезе обобщенных функций. </w:t>
      </w:r>
      <w:r w:rsidRPr="002F659D">
        <w:rPr>
          <w:sz w:val="28"/>
          <w:szCs w:val="28"/>
        </w:rPr>
        <w:br/>
      </w:r>
      <w:r w:rsidR="0052645D" w:rsidRPr="002F659D">
        <w:rPr>
          <w:sz w:val="28"/>
          <w:szCs w:val="28"/>
        </w:rPr>
        <w:t xml:space="preserve">     </w:t>
      </w:r>
      <w:r w:rsidRPr="002F659D">
        <w:rPr>
          <w:sz w:val="28"/>
          <w:szCs w:val="28"/>
        </w:rPr>
        <w:t xml:space="preserve">Следовательно, БОР или </w:t>
      </w:r>
      <w:r w:rsidR="0097593B" w:rsidRPr="002F659D">
        <w:rPr>
          <w:sz w:val="28"/>
          <w:szCs w:val="28"/>
        </w:rPr>
        <w:t>программно-целевой метод (ПЦМ)</w:t>
      </w:r>
      <w:r w:rsidRPr="002F659D">
        <w:rPr>
          <w:sz w:val="28"/>
          <w:szCs w:val="28"/>
        </w:rPr>
        <w:t xml:space="preserve"> – это метод планирования и управления бюджетными средствами в кратко- и среднесрочной перспективе на всех стадиях бюджетного процесса. Он предусматривает разработку и реализацию бюджетных программ, ориентированных на конкретный результат, с использованием индикаторов их выполнения для оценки результативности и эффективности произведенных расходов.</w:t>
      </w:r>
    </w:p>
    <w:p w:rsidR="00F01199" w:rsidRDefault="00A73316" w:rsidP="0023773F">
      <w:pPr>
        <w:shd w:val="clear" w:color="auto" w:fill="FFFFFF"/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При этом задачу внедрения БОР следует решать постепенно, используя мировой опыт и с учетом уже наработанной стране методологии, а также создать методологическую и научно-практическую базу для обучения БОР руководителей высшего звена с целью развития навыков определения долгосрочных социально-экономических результатов для стратегического планирования деятельности подведомственных учреждений, а также обучения специалистов финансовых подразделений органов государственной власти, отвечающих за формирование и выполнение бюджетных программ.</w:t>
      </w:r>
    </w:p>
    <w:p w:rsidR="00C13711" w:rsidRPr="002F659D" w:rsidRDefault="0047299B" w:rsidP="0023773F">
      <w:p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200C" w:rsidRPr="002F659D">
        <w:rPr>
          <w:sz w:val="28"/>
          <w:szCs w:val="28"/>
        </w:rPr>
        <w:t>Необходимо отметить, что д</w:t>
      </w:r>
      <w:r w:rsidR="007F2C14" w:rsidRPr="002F659D">
        <w:rPr>
          <w:sz w:val="28"/>
          <w:szCs w:val="28"/>
        </w:rPr>
        <w:t xml:space="preserve">ействующий механизм регулирования межбюджетных отношений приводит к увеличению финансовых потоков </w:t>
      </w:r>
      <w:r w:rsidR="00857579" w:rsidRPr="002F659D">
        <w:rPr>
          <w:sz w:val="28"/>
          <w:szCs w:val="28"/>
        </w:rPr>
        <w:t>между бюджетами разных уровней</w:t>
      </w:r>
      <w:r w:rsidR="007F2C14" w:rsidRPr="002F659D">
        <w:rPr>
          <w:sz w:val="28"/>
          <w:szCs w:val="28"/>
        </w:rPr>
        <w:t>,  усиливает иждивенческие настроения в регионах и не способствует самостоятельному укреплению доходной базы местных бюджетов.</w:t>
      </w:r>
      <w:r w:rsidR="00C13711" w:rsidRPr="002F659D">
        <w:rPr>
          <w:sz w:val="28"/>
          <w:szCs w:val="28"/>
        </w:rPr>
        <w:t xml:space="preserve"> Вследствие чего происходит чрезмерная централизация доходов госбюджета и «растущее» участие республиканского бюджета в бюджете регионов через систему так называемых целевых трансфертов.</w:t>
      </w:r>
    </w:p>
    <w:p w:rsidR="00456DFE" w:rsidRPr="002F659D" w:rsidRDefault="009402D9" w:rsidP="0023773F">
      <w:pPr>
        <w:pStyle w:val="a6"/>
        <w:jc w:val="both"/>
        <w:rPr>
          <w:sz w:val="28"/>
          <w:szCs w:val="28"/>
        </w:rPr>
      </w:pPr>
      <w:r w:rsidRPr="002F659D">
        <w:t xml:space="preserve">     </w:t>
      </w:r>
      <w:r w:rsidR="00C13711" w:rsidRPr="002F659D">
        <w:rPr>
          <w:sz w:val="28"/>
          <w:szCs w:val="28"/>
        </w:rPr>
        <w:t>Так, на сегодняшний день в республиканском бюджете собирается более 70% всех доходов страны, основная часть которых переправляется местным бюджетам.</w:t>
      </w:r>
      <w:r w:rsidR="00456DFE" w:rsidRPr="002F659D">
        <w:rPr>
          <w:sz w:val="28"/>
          <w:szCs w:val="28"/>
        </w:rPr>
        <w:t xml:space="preserve"> </w:t>
      </w:r>
      <w:r w:rsidR="00F00BAC" w:rsidRPr="002F659D">
        <w:rPr>
          <w:sz w:val="28"/>
          <w:szCs w:val="28"/>
        </w:rPr>
        <w:t>При этом е</w:t>
      </w:r>
      <w:r w:rsidR="00456DFE" w:rsidRPr="002F659D">
        <w:rPr>
          <w:sz w:val="28"/>
          <w:szCs w:val="28"/>
        </w:rPr>
        <w:t>сли вопрос о расходных полномочиях бюджетов разных уровней в настоящее можно  считать</w:t>
      </w:r>
      <w:r w:rsidR="00427522" w:rsidRPr="002F659D">
        <w:rPr>
          <w:sz w:val="28"/>
          <w:szCs w:val="28"/>
        </w:rPr>
        <w:t xml:space="preserve"> в РК </w:t>
      </w:r>
      <w:r w:rsidR="00456DFE" w:rsidRPr="002F659D">
        <w:rPr>
          <w:sz w:val="28"/>
          <w:szCs w:val="28"/>
        </w:rPr>
        <w:t xml:space="preserve"> в основном решенным, то вопрос о критериях количественной оценки расходных обязательств бюджетов разных уровней остается открытым. </w:t>
      </w:r>
      <w:r w:rsidR="00E55B74" w:rsidRPr="002F659D">
        <w:rPr>
          <w:sz w:val="28"/>
          <w:szCs w:val="28"/>
        </w:rPr>
        <w:t>Ибо</w:t>
      </w:r>
      <w:r w:rsidR="00456DFE" w:rsidRPr="002F659D">
        <w:rPr>
          <w:sz w:val="28"/>
          <w:szCs w:val="28"/>
        </w:rPr>
        <w:t xml:space="preserve"> до настоящего времени отсутствует законодательство о минимальных государственных социальных стандартах и бюджетных нормативах. </w:t>
      </w:r>
    </w:p>
    <w:p w:rsidR="00456DFE" w:rsidRPr="002F659D" w:rsidRDefault="0087387F" w:rsidP="0023773F">
      <w:pPr>
        <w:pStyle w:val="a6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456DFE" w:rsidRPr="002F659D">
        <w:rPr>
          <w:sz w:val="28"/>
          <w:szCs w:val="28"/>
        </w:rPr>
        <w:t xml:space="preserve">Мировой опыт показывает, что расчет бюджетных потребностей на основе минимальных социальных стандартов отличается высокой точностью оценок, хотя и связан с рядом трудностей. Разработанные правительством методики расчета трансфертов не решают названной проблемы, и зачастую реальная практика распределения трансфертов на всех бюджетных уровнях сводится к старинному методу «от достигнутого», то есть, не меньше, чем в прошлом году с поправкой на инфляцию. </w:t>
      </w:r>
    </w:p>
    <w:p w:rsidR="00653FE7" w:rsidRPr="002F659D" w:rsidRDefault="006944CA" w:rsidP="0023773F">
      <w:pPr>
        <w:spacing w:before="0" w:after="0"/>
        <w:ind w:firstLine="40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>По оценке Счетного комитета, недостаточно эффективно сегодня реализуются ряд государственных и отраслевых программ.</w:t>
      </w:r>
      <w:r w:rsidR="001F5BC8" w:rsidRPr="002F659D">
        <w:rPr>
          <w:sz w:val="28"/>
          <w:szCs w:val="28"/>
        </w:rPr>
        <w:t xml:space="preserve"> </w:t>
      </w:r>
      <w:r w:rsidRPr="002F659D">
        <w:rPr>
          <w:sz w:val="28"/>
          <w:szCs w:val="28"/>
        </w:rPr>
        <w:t>Администраторами бюджетных программ не принимаются исчерпывающие меры по улучшению бюджетно-финансовой дисциплины. За последние четыре года не были своевременно освоены бюджетные средства на общую сумму свыше 80 млрд. тенге, сумма допущенных неэффективных и необоснованных расходов достигла 30 млрд. тенге</w:t>
      </w:r>
      <w:r w:rsidR="00591991">
        <w:rPr>
          <w:sz w:val="28"/>
          <w:szCs w:val="28"/>
        </w:rPr>
        <w:t xml:space="preserve"> </w:t>
      </w:r>
      <w:r w:rsidR="00BA4C90" w:rsidRPr="00BA4C90">
        <w:rPr>
          <w:sz w:val="28"/>
          <w:szCs w:val="28"/>
        </w:rPr>
        <w:t>[</w:t>
      </w:r>
      <w:r w:rsidR="00717004">
        <w:rPr>
          <w:sz w:val="28"/>
          <w:szCs w:val="28"/>
        </w:rPr>
        <w:t>2</w:t>
      </w:r>
      <w:r w:rsidR="00BA4C90" w:rsidRPr="00BA4C90">
        <w:rPr>
          <w:sz w:val="28"/>
          <w:szCs w:val="28"/>
        </w:rPr>
        <w:t>]</w:t>
      </w:r>
      <w:r w:rsidR="001F5CEB">
        <w:rPr>
          <w:sz w:val="28"/>
          <w:szCs w:val="28"/>
        </w:rPr>
        <w:t>.</w:t>
      </w:r>
      <w:r w:rsidR="005E02EF" w:rsidRPr="002F659D">
        <w:rPr>
          <w:sz w:val="28"/>
          <w:szCs w:val="28"/>
        </w:rPr>
        <w:t xml:space="preserve"> </w:t>
      </w:r>
    </w:p>
    <w:p w:rsidR="00456DFE" w:rsidRPr="002F659D" w:rsidRDefault="00F1461A" w:rsidP="0023773F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857DED" w:rsidRPr="002F659D">
        <w:rPr>
          <w:sz w:val="28"/>
          <w:szCs w:val="28"/>
        </w:rPr>
        <w:t>С</w:t>
      </w:r>
      <w:r w:rsidR="007637CD">
        <w:rPr>
          <w:sz w:val="28"/>
          <w:szCs w:val="28"/>
        </w:rPr>
        <w:t xml:space="preserve"> 2009 года  Казахстан</w:t>
      </w:r>
      <w:r w:rsidR="00E730F2">
        <w:rPr>
          <w:sz w:val="28"/>
          <w:szCs w:val="28"/>
        </w:rPr>
        <w:t xml:space="preserve"> </w:t>
      </w:r>
      <w:r w:rsidR="00D5422E" w:rsidRPr="002F659D">
        <w:rPr>
          <w:sz w:val="28"/>
          <w:szCs w:val="28"/>
        </w:rPr>
        <w:t xml:space="preserve"> п</w:t>
      </w:r>
      <w:r w:rsidR="00E730F2">
        <w:rPr>
          <w:sz w:val="28"/>
          <w:szCs w:val="28"/>
        </w:rPr>
        <w:t xml:space="preserve">ерешел и </w:t>
      </w:r>
      <w:r w:rsidR="00D5422E" w:rsidRPr="002F659D">
        <w:rPr>
          <w:sz w:val="28"/>
          <w:szCs w:val="28"/>
        </w:rPr>
        <w:t xml:space="preserve"> </w:t>
      </w:r>
      <w:r w:rsidR="005F325F" w:rsidRPr="002F659D">
        <w:rPr>
          <w:sz w:val="28"/>
          <w:szCs w:val="28"/>
        </w:rPr>
        <w:t xml:space="preserve"> </w:t>
      </w:r>
      <w:r w:rsidR="00D5422E" w:rsidRPr="002F659D">
        <w:rPr>
          <w:sz w:val="28"/>
          <w:szCs w:val="28"/>
        </w:rPr>
        <w:t>на трехлетнее бюджетное планирование</w:t>
      </w:r>
      <w:r w:rsidR="00261313" w:rsidRPr="002F659D">
        <w:rPr>
          <w:sz w:val="28"/>
          <w:szCs w:val="28"/>
        </w:rPr>
        <w:t>, что является</w:t>
      </w:r>
      <w:r w:rsidR="00D5422E" w:rsidRPr="002F659D">
        <w:rPr>
          <w:sz w:val="28"/>
          <w:szCs w:val="28"/>
        </w:rPr>
        <w:t xml:space="preserve"> логическим продолжением политики стабильности и инструментом жесткого регулирования экономики и государственных расходов. </w:t>
      </w:r>
      <w:r w:rsidR="00456DFE" w:rsidRPr="002F659D">
        <w:rPr>
          <w:sz w:val="28"/>
          <w:szCs w:val="28"/>
        </w:rPr>
        <w:t>При эт</w:t>
      </w:r>
      <w:r w:rsidR="00E730F2">
        <w:rPr>
          <w:sz w:val="28"/>
          <w:szCs w:val="28"/>
        </w:rPr>
        <w:t>ом республиканский бюджет  составлялся и принимал</w:t>
      </w:r>
      <w:r w:rsidR="00456DFE" w:rsidRPr="002F659D">
        <w:rPr>
          <w:sz w:val="28"/>
          <w:szCs w:val="28"/>
        </w:rPr>
        <w:t>ся в режиме «скользящей трехлетки» с процедурой ежегодных изменений. Этот метод дает возможность планировать крупные проекты, выходящие за рамки года, а также предполагает, что планирование расходов должно происходить на основе разделения действующих и принимаемых обязательств. То есть в начале трехлетне</w:t>
      </w:r>
      <w:r w:rsidR="00E730F2">
        <w:rPr>
          <w:sz w:val="28"/>
          <w:szCs w:val="28"/>
        </w:rPr>
        <w:t xml:space="preserve">го планирования </w:t>
      </w:r>
      <w:r w:rsidR="00456DFE" w:rsidRPr="002F659D">
        <w:rPr>
          <w:sz w:val="28"/>
          <w:szCs w:val="28"/>
        </w:rPr>
        <w:t xml:space="preserve">расходная часть бюджетов </w:t>
      </w:r>
      <w:r w:rsidR="00E730F2">
        <w:rPr>
          <w:sz w:val="28"/>
          <w:szCs w:val="28"/>
        </w:rPr>
        <w:t>определяет</w:t>
      </w:r>
      <w:r w:rsidR="00E730F2" w:rsidRPr="002F659D">
        <w:rPr>
          <w:sz w:val="28"/>
          <w:szCs w:val="28"/>
        </w:rPr>
        <w:t xml:space="preserve">ся </w:t>
      </w:r>
      <w:r w:rsidR="00456DFE" w:rsidRPr="002F659D">
        <w:rPr>
          <w:sz w:val="28"/>
          <w:szCs w:val="28"/>
        </w:rPr>
        <w:t xml:space="preserve">исходя из принятых ранее обязательств. По мере продвижения внутри трехлетнего цикла возникающий объем дополнительных средств может направляться на финансирование вновь принимаемых обязательств, регламентируемых нормативно-правовыми актами органов государственной власти и органов местного самоуправления. </w:t>
      </w:r>
    </w:p>
    <w:p w:rsidR="001701E6" w:rsidRPr="002F659D" w:rsidRDefault="00456DFE" w:rsidP="0023773F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Расширение горизонтов бюджетного планирования до трех лет снизит объем всевозможных бюрократических согласований, необходимых для реализации инвестиционных проектов.</w:t>
      </w:r>
    </w:p>
    <w:p w:rsidR="00BA52E2" w:rsidRPr="0033031D" w:rsidRDefault="00F1461A" w:rsidP="0023773F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5F325F" w:rsidRPr="002F659D">
        <w:rPr>
          <w:sz w:val="28"/>
          <w:szCs w:val="28"/>
        </w:rPr>
        <w:t>Здесь заслуживает внимания</w:t>
      </w:r>
      <w:r w:rsidR="00857DED" w:rsidRPr="002F659D">
        <w:rPr>
          <w:sz w:val="28"/>
          <w:szCs w:val="28"/>
        </w:rPr>
        <w:t xml:space="preserve"> опыт</w:t>
      </w:r>
      <w:r w:rsidR="0090305D" w:rsidRPr="002F659D">
        <w:rPr>
          <w:sz w:val="28"/>
          <w:szCs w:val="28"/>
        </w:rPr>
        <w:t>, накопленный в</w:t>
      </w:r>
      <w:r w:rsidR="00857DED" w:rsidRPr="002F659D">
        <w:rPr>
          <w:sz w:val="28"/>
          <w:szCs w:val="28"/>
        </w:rPr>
        <w:t xml:space="preserve"> Р</w:t>
      </w:r>
      <w:r w:rsidR="0090305D" w:rsidRPr="002F659D">
        <w:rPr>
          <w:sz w:val="28"/>
          <w:szCs w:val="28"/>
        </w:rPr>
        <w:t xml:space="preserve">оссийской </w:t>
      </w:r>
      <w:r w:rsidR="00857DED" w:rsidRPr="002F659D">
        <w:rPr>
          <w:sz w:val="28"/>
          <w:szCs w:val="28"/>
        </w:rPr>
        <w:t>Ф</w:t>
      </w:r>
      <w:r w:rsidR="0090305D" w:rsidRPr="002F659D">
        <w:rPr>
          <w:sz w:val="28"/>
          <w:szCs w:val="28"/>
        </w:rPr>
        <w:t xml:space="preserve">едерации по внедрению новых принципов – бюджетирования, ориентированного на результат. </w:t>
      </w:r>
    </w:p>
    <w:p w:rsidR="00F1461A" w:rsidRPr="002F659D" w:rsidRDefault="0033031D" w:rsidP="0023773F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7E8" w:rsidRPr="002F659D">
        <w:rPr>
          <w:sz w:val="28"/>
          <w:szCs w:val="28"/>
        </w:rPr>
        <w:t>Начало данным работам было положено в 2004 г., когда Правительство РФ одобрило Концепцию реформирования бюджетного процесса в Росси</w:t>
      </w:r>
      <w:r w:rsidR="001E7AEE" w:rsidRPr="002F659D">
        <w:rPr>
          <w:sz w:val="28"/>
          <w:szCs w:val="28"/>
        </w:rPr>
        <w:t>йской Федерации в 2004–2006 гг.</w:t>
      </w:r>
      <w:r w:rsidR="00BA4C90">
        <w:rPr>
          <w:sz w:val="28"/>
          <w:szCs w:val="28"/>
        </w:rPr>
        <w:t xml:space="preserve"> </w:t>
      </w:r>
      <w:r w:rsidR="00BA4C90" w:rsidRPr="00BA4C90">
        <w:rPr>
          <w:sz w:val="28"/>
          <w:szCs w:val="28"/>
        </w:rPr>
        <w:t>[</w:t>
      </w:r>
      <w:r w:rsidR="00717004">
        <w:rPr>
          <w:sz w:val="28"/>
          <w:szCs w:val="28"/>
        </w:rPr>
        <w:t>3,4</w:t>
      </w:r>
      <w:r w:rsidR="00BA4C90" w:rsidRPr="007637CD">
        <w:rPr>
          <w:sz w:val="28"/>
          <w:szCs w:val="28"/>
        </w:rPr>
        <w:t>]</w:t>
      </w:r>
      <w:r w:rsidR="0036242D" w:rsidRPr="002F659D">
        <w:rPr>
          <w:sz w:val="28"/>
          <w:szCs w:val="28"/>
        </w:rPr>
        <w:t>.</w:t>
      </w:r>
      <w:r w:rsidR="001E7AEE" w:rsidRPr="002F659D">
        <w:rPr>
          <w:sz w:val="28"/>
          <w:szCs w:val="28"/>
        </w:rPr>
        <w:t xml:space="preserve"> При этом</w:t>
      </w:r>
      <w:r w:rsidR="004B37E8" w:rsidRPr="002F659D">
        <w:rPr>
          <w:sz w:val="28"/>
          <w:szCs w:val="28"/>
        </w:rPr>
        <w:t xml:space="preserve"> в рамках новых процедур подготовки к составлению проекта федерального бюджета применение нашли четыре преимущественно новых для российской бюджетной практики инструмента, создающих условия для масштабного внедрения БОР: </w:t>
      </w:r>
    </w:p>
    <w:p w:rsidR="001E7AEE" w:rsidRPr="002F659D" w:rsidRDefault="00F1461A" w:rsidP="0023773F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742222" w:rsidRPr="002F659D">
        <w:rPr>
          <w:sz w:val="28"/>
          <w:szCs w:val="28"/>
        </w:rPr>
        <w:t xml:space="preserve"> </w:t>
      </w:r>
      <w:r w:rsidR="004B37E8" w:rsidRPr="002F659D">
        <w:rPr>
          <w:sz w:val="28"/>
          <w:szCs w:val="28"/>
        </w:rPr>
        <w:t> </w:t>
      </w:r>
      <w:r w:rsidR="001E7AEE" w:rsidRPr="002F659D">
        <w:rPr>
          <w:sz w:val="28"/>
          <w:szCs w:val="28"/>
        </w:rPr>
        <w:t xml:space="preserve">- </w:t>
      </w:r>
      <w:r w:rsidR="004B37E8" w:rsidRPr="002F659D">
        <w:rPr>
          <w:sz w:val="28"/>
          <w:szCs w:val="28"/>
        </w:rPr>
        <w:t>доклады о результатах и основных</w:t>
      </w:r>
      <w:r w:rsidR="004B37E8" w:rsidRPr="002F659D">
        <w:rPr>
          <w:sz w:val="28"/>
          <w:szCs w:val="28"/>
        </w:rPr>
        <w:sym w:font="Symbol" w:char="F02D"/>
      </w:r>
      <w:r w:rsidR="004B37E8" w:rsidRPr="002F659D">
        <w:rPr>
          <w:sz w:val="28"/>
          <w:szCs w:val="28"/>
        </w:rPr>
        <w:t xml:space="preserve"> направлениях деятельности федеральных субъектов бюджетного планирования; </w:t>
      </w:r>
    </w:p>
    <w:p w:rsidR="001E7AEE" w:rsidRPr="002F659D" w:rsidRDefault="001E7AEE" w:rsidP="0023773F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4B37E8" w:rsidRPr="002F659D">
        <w:rPr>
          <w:sz w:val="28"/>
          <w:szCs w:val="28"/>
        </w:rPr>
        <w:t> </w:t>
      </w:r>
      <w:r w:rsidR="004B37E8" w:rsidRPr="002F659D">
        <w:rPr>
          <w:sz w:val="28"/>
          <w:szCs w:val="28"/>
        </w:rPr>
        <w:sym w:font="Symbol" w:char="F02D"/>
      </w:r>
      <w:r w:rsidR="004B37E8" w:rsidRPr="002F659D">
        <w:rPr>
          <w:sz w:val="28"/>
          <w:szCs w:val="28"/>
        </w:rPr>
        <w:t xml:space="preserve">  бюджетные целевые программы (федеральные и ведомственные); </w:t>
      </w:r>
      <w:r w:rsidR="004B37E8" w:rsidRPr="002F659D">
        <w:rPr>
          <w:sz w:val="28"/>
          <w:szCs w:val="28"/>
        </w:rPr>
        <w:br/>
        <w:t> </w:t>
      </w:r>
      <w:r w:rsidR="00F1461A" w:rsidRPr="002F659D">
        <w:rPr>
          <w:sz w:val="28"/>
          <w:szCs w:val="28"/>
        </w:rPr>
        <w:t xml:space="preserve">   </w:t>
      </w:r>
      <w:r w:rsidRPr="002F659D">
        <w:rPr>
          <w:sz w:val="28"/>
          <w:szCs w:val="28"/>
        </w:rPr>
        <w:t xml:space="preserve"> </w:t>
      </w:r>
      <w:r w:rsidR="004B37E8" w:rsidRPr="002F659D">
        <w:rPr>
          <w:sz w:val="28"/>
          <w:szCs w:val="28"/>
        </w:rPr>
        <w:t> </w:t>
      </w:r>
      <w:r w:rsidR="004B37E8" w:rsidRPr="002F659D">
        <w:rPr>
          <w:sz w:val="28"/>
          <w:szCs w:val="28"/>
        </w:rPr>
        <w:sym w:font="Symbol" w:char="F02D"/>
      </w:r>
      <w:r w:rsidR="004B37E8" w:rsidRPr="002F659D">
        <w:rPr>
          <w:sz w:val="28"/>
          <w:szCs w:val="28"/>
        </w:rPr>
        <w:t xml:space="preserve">  перспективный финансовый план; </w:t>
      </w:r>
    </w:p>
    <w:p w:rsidR="00F1461A" w:rsidRPr="002F659D" w:rsidRDefault="001E7AEE" w:rsidP="0023773F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 - </w:t>
      </w:r>
      <w:r w:rsidR="004B37E8" w:rsidRPr="002F659D">
        <w:rPr>
          <w:sz w:val="28"/>
          <w:szCs w:val="28"/>
        </w:rPr>
        <w:t xml:space="preserve"> реестр расходных обязательств Российской Федерации. </w:t>
      </w:r>
    </w:p>
    <w:p w:rsidR="008A5302" w:rsidRPr="002F659D" w:rsidRDefault="00F1461A" w:rsidP="0023773F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C03F1D" w:rsidRPr="002F659D">
        <w:rPr>
          <w:sz w:val="28"/>
          <w:szCs w:val="28"/>
        </w:rPr>
        <w:t>Каждый инструмент в рассматриваемой системе играет свою роль. В рамках докладов определяется стратегия деятельности органов государственной власти. Бюджетные целевые программы помогают конкретизировать тактику работ. Именно благодаря докладам и программам создается необходимая для системы БОР взаимосвязь результатов и затрат на макро- и микроуровне. Условия для обоснованного планирования объемов и структуры бюджетных расходов, обеспечивающего финансовое основание для установления целевых параметров деятельности органов государственной власти на среднесрочную перспективу, создаются благодаря формированию перспективного финансового плана. В свою очередь среднесрочное планирование бюджетных расходов строго в соответствии с принятыми государством финансовыми обязательствами осуществляется в рамках составления реестра расходных обязательств Российской Федерации.</w:t>
      </w:r>
    </w:p>
    <w:p w:rsidR="00994794" w:rsidRDefault="008A5302" w:rsidP="0034099E">
      <w:pPr>
        <w:spacing w:before="0" w:after="0"/>
        <w:jc w:val="both"/>
        <w:rPr>
          <w:sz w:val="28"/>
          <w:szCs w:val="28"/>
        </w:rPr>
      </w:pPr>
      <w:r w:rsidRPr="002F659D">
        <w:rPr>
          <w:sz w:val="28"/>
          <w:szCs w:val="28"/>
        </w:rPr>
        <w:t xml:space="preserve">     </w:t>
      </w:r>
      <w:r w:rsidR="00C03F1D" w:rsidRPr="002F659D">
        <w:rPr>
          <w:sz w:val="28"/>
          <w:szCs w:val="28"/>
        </w:rPr>
        <w:t>Разработанные на федеральном уровне инструменты БОР уже прошли проверку на практике. С 2004 г. субъекты бюджетного планирования составляют доклады о результатах и основных направлениях деятельности; с 2005 г. ведется формирование ведомственных целевых программ. Готовится сводный доклад о результатах и основных направле</w:t>
      </w:r>
      <w:r w:rsidR="000D62C5">
        <w:rPr>
          <w:sz w:val="28"/>
          <w:szCs w:val="28"/>
        </w:rPr>
        <w:t>ниях деятельности. Кроме того, с 2005 года</w:t>
      </w:r>
      <w:r w:rsidR="00C03F1D" w:rsidRPr="002F659D">
        <w:rPr>
          <w:sz w:val="28"/>
          <w:szCs w:val="28"/>
        </w:rPr>
        <w:t xml:space="preserve"> начались работы по систематическому составлению главными распорядителями средств федерального бюджета реестров расходных обязательств. </w:t>
      </w:r>
    </w:p>
    <w:p w:rsidR="0034099E" w:rsidRPr="00E53DB5" w:rsidRDefault="0034099E" w:rsidP="00C0055B">
      <w:pPr>
        <w:shd w:val="clear" w:color="auto" w:fill="FFFFFF"/>
        <w:spacing w:before="0" w:after="0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нового </w:t>
      </w:r>
      <w:r w:rsidRPr="00E53DB5">
        <w:rPr>
          <w:sz w:val="28"/>
          <w:szCs w:val="28"/>
        </w:rPr>
        <w:t>Бюджет</w:t>
      </w:r>
      <w:r>
        <w:rPr>
          <w:sz w:val="28"/>
          <w:szCs w:val="28"/>
        </w:rPr>
        <w:t>ного кодекса РК теперь</w:t>
      </w:r>
      <w:r w:rsidR="00C0055B">
        <w:rPr>
          <w:sz w:val="28"/>
          <w:szCs w:val="28"/>
        </w:rPr>
        <w:t xml:space="preserve"> бюджет  формируются</w:t>
      </w:r>
      <w:r w:rsidRPr="00E53DB5">
        <w:rPr>
          <w:sz w:val="28"/>
          <w:szCs w:val="28"/>
        </w:rPr>
        <w:t xml:space="preserve"> на основе </w:t>
      </w:r>
      <w:r w:rsidRPr="00E53DB5">
        <w:rPr>
          <w:spacing w:val="-1"/>
          <w:sz w:val="28"/>
          <w:szCs w:val="28"/>
        </w:rPr>
        <w:t>стратегических планов государственных органов</w:t>
      </w:r>
      <w:r w:rsidR="00C0055B">
        <w:rPr>
          <w:spacing w:val="-1"/>
          <w:sz w:val="28"/>
          <w:szCs w:val="28"/>
        </w:rPr>
        <w:t>,</w:t>
      </w:r>
      <w:r w:rsidR="00C0055B">
        <w:rPr>
          <w:sz w:val="28"/>
          <w:szCs w:val="28"/>
        </w:rPr>
        <w:t xml:space="preserve"> разрабатываемых </w:t>
      </w:r>
      <w:r w:rsidRPr="00E53DB5">
        <w:rPr>
          <w:sz w:val="28"/>
          <w:szCs w:val="28"/>
        </w:rPr>
        <w:t>для достижения целей развития страны, региона, установленных стратегическими и программными документами, и высту</w:t>
      </w:r>
      <w:r w:rsidR="00C0055B">
        <w:rPr>
          <w:sz w:val="28"/>
          <w:szCs w:val="28"/>
        </w:rPr>
        <w:t>пают</w:t>
      </w:r>
      <w:r w:rsidRPr="00E53DB5">
        <w:rPr>
          <w:sz w:val="28"/>
          <w:szCs w:val="28"/>
        </w:rPr>
        <w:t xml:space="preserve"> основным инструментом перехода от «управления затратами» к «управлению результатами», повышению качества </w:t>
      </w:r>
      <w:r w:rsidRPr="00E53DB5">
        <w:rPr>
          <w:spacing w:val="-1"/>
          <w:sz w:val="28"/>
          <w:szCs w:val="28"/>
        </w:rPr>
        <w:t>предоставляемых государственных услуг.</w:t>
      </w:r>
    </w:p>
    <w:p w:rsidR="0034099E" w:rsidRPr="00E53DB5" w:rsidRDefault="0034099E" w:rsidP="0034099E">
      <w:pPr>
        <w:shd w:val="clear" w:color="auto" w:fill="FFFFFF"/>
        <w:spacing w:before="0" w:after="0"/>
        <w:ind w:firstLine="451"/>
        <w:jc w:val="both"/>
        <w:rPr>
          <w:sz w:val="28"/>
          <w:szCs w:val="28"/>
        </w:rPr>
      </w:pPr>
      <w:r w:rsidRPr="00E53DB5">
        <w:rPr>
          <w:sz w:val="28"/>
          <w:szCs w:val="28"/>
        </w:rPr>
        <w:t xml:space="preserve">Стратегический план государственного органа </w:t>
      </w:r>
      <w:r w:rsidRPr="00E53DB5">
        <w:rPr>
          <w:spacing w:val="-1"/>
          <w:sz w:val="28"/>
          <w:szCs w:val="28"/>
        </w:rPr>
        <w:t xml:space="preserve">представляет собой комплексное видение направлений </w:t>
      </w:r>
      <w:r w:rsidRPr="00E53DB5">
        <w:rPr>
          <w:sz w:val="28"/>
          <w:szCs w:val="28"/>
        </w:rPr>
        <w:t>работы государственного органа в решении проблем в курируемых сферах деятельности во взаимосвязи с бюджетными расходами, и, самое главное, с ориентацией на конечный результат.</w:t>
      </w:r>
    </w:p>
    <w:p w:rsidR="0034099E" w:rsidRPr="00E53DB5" w:rsidRDefault="0034099E" w:rsidP="0034099E">
      <w:pPr>
        <w:shd w:val="clear" w:color="auto" w:fill="FFFFFF"/>
        <w:spacing w:before="0" w:after="0"/>
        <w:ind w:firstLine="451"/>
        <w:jc w:val="both"/>
        <w:rPr>
          <w:sz w:val="28"/>
          <w:szCs w:val="28"/>
        </w:rPr>
      </w:pPr>
      <w:r w:rsidRPr="00E53DB5">
        <w:rPr>
          <w:sz w:val="28"/>
          <w:szCs w:val="28"/>
        </w:rPr>
        <w:t>При разработке прое</w:t>
      </w:r>
      <w:r w:rsidR="00C12C0E">
        <w:rPr>
          <w:sz w:val="28"/>
          <w:szCs w:val="28"/>
        </w:rPr>
        <w:t>ктов стратегических планов необходимо</w:t>
      </w:r>
      <w:r w:rsidRPr="00E53DB5">
        <w:rPr>
          <w:sz w:val="28"/>
          <w:szCs w:val="28"/>
        </w:rPr>
        <w:t xml:space="preserve"> из всех проблем отрасли или сферы деятельности сконцентрироваться на наиболее важных проблемах, решение которых оказывает влияние на прогрессивное развитие экономики, отдельной отрасли или повышение качества оказания государственных услуг.</w:t>
      </w:r>
    </w:p>
    <w:p w:rsidR="0034099E" w:rsidRDefault="0034099E" w:rsidP="0034099E">
      <w:pPr>
        <w:spacing w:before="0" w:after="0"/>
        <w:jc w:val="both"/>
        <w:rPr>
          <w:sz w:val="28"/>
          <w:szCs w:val="28"/>
        </w:rPr>
      </w:pPr>
    </w:p>
    <w:p w:rsidR="0034099E" w:rsidRPr="007637CD" w:rsidRDefault="0034099E" w:rsidP="0034099E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Список использованной литературы:</w:t>
      </w:r>
    </w:p>
    <w:p w:rsidR="00A762F9" w:rsidRPr="00A762F9" w:rsidRDefault="00A762F9" w:rsidP="0034099E">
      <w:pPr>
        <w:spacing w:before="0" w:after="0"/>
        <w:jc w:val="both"/>
        <w:rPr>
          <w:sz w:val="28"/>
          <w:szCs w:val="28"/>
        </w:rPr>
      </w:pPr>
      <w:r w:rsidRPr="00A762F9">
        <w:rPr>
          <w:sz w:val="28"/>
          <w:szCs w:val="28"/>
        </w:rPr>
        <w:t xml:space="preserve">     1</w:t>
      </w:r>
      <w:r>
        <w:rPr>
          <w:sz w:val="28"/>
          <w:szCs w:val="28"/>
        </w:rPr>
        <w:t xml:space="preserve">. Бюджетный кодекс </w:t>
      </w:r>
      <w:r w:rsidR="00A22E62">
        <w:rPr>
          <w:sz w:val="28"/>
          <w:szCs w:val="28"/>
        </w:rPr>
        <w:t>Республики Казахстан от 04.12.08г.</w:t>
      </w:r>
      <w:r w:rsidRPr="00A762F9">
        <w:rPr>
          <w:sz w:val="28"/>
          <w:szCs w:val="28"/>
        </w:rPr>
        <w:t xml:space="preserve"> </w:t>
      </w:r>
    </w:p>
    <w:p w:rsidR="0034099E" w:rsidRDefault="0034099E" w:rsidP="0034099E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2E6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F659D">
        <w:rPr>
          <w:sz w:val="28"/>
          <w:szCs w:val="28"/>
        </w:rPr>
        <w:t>Выступление председ</w:t>
      </w:r>
      <w:r>
        <w:rPr>
          <w:sz w:val="28"/>
          <w:szCs w:val="28"/>
        </w:rPr>
        <w:t xml:space="preserve">ателя Счетного комитета О. </w:t>
      </w:r>
      <w:r w:rsidRPr="002F659D">
        <w:rPr>
          <w:sz w:val="28"/>
          <w:szCs w:val="28"/>
        </w:rPr>
        <w:t>Оксикбаева на международном экономическом форуме «Казахстанская модель экономического развития: новые вызовы и перспективы» (Астана, 21 сентября 2007 года)</w:t>
      </w:r>
      <w:r>
        <w:rPr>
          <w:sz w:val="28"/>
          <w:szCs w:val="28"/>
        </w:rPr>
        <w:t>.</w:t>
      </w:r>
    </w:p>
    <w:p w:rsidR="0034099E" w:rsidRPr="002F659D" w:rsidRDefault="0034099E" w:rsidP="0034099E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2E62">
        <w:rPr>
          <w:sz w:val="28"/>
          <w:szCs w:val="28"/>
        </w:rPr>
        <w:t>3</w:t>
      </w:r>
      <w:r>
        <w:rPr>
          <w:sz w:val="28"/>
          <w:szCs w:val="28"/>
        </w:rPr>
        <w:t>. А.Бараховский, М.</w:t>
      </w:r>
      <w:r w:rsidRPr="002F659D">
        <w:rPr>
          <w:sz w:val="28"/>
          <w:szCs w:val="28"/>
        </w:rPr>
        <w:t>К</w:t>
      </w:r>
      <w:r>
        <w:rPr>
          <w:sz w:val="28"/>
          <w:szCs w:val="28"/>
        </w:rPr>
        <w:t>лишина</w:t>
      </w:r>
      <w:r w:rsidRPr="002F659D">
        <w:rPr>
          <w:sz w:val="28"/>
          <w:szCs w:val="28"/>
        </w:rPr>
        <w:t xml:space="preserve"> </w:t>
      </w:r>
      <w:r w:rsidRPr="002F659D">
        <w:rPr>
          <w:rStyle w:val="tit11"/>
          <w:b w:val="0"/>
          <w:bCs w:val="0"/>
          <w:sz w:val="28"/>
          <w:szCs w:val="28"/>
        </w:rPr>
        <w:t>Реформа бюджетного процесса на субфедеральном уровне</w:t>
      </w:r>
      <w:r w:rsidRPr="002F659D">
        <w:rPr>
          <w:sz w:val="28"/>
          <w:szCs w:val="28"/>
        </w:rPr>
        <w:t xml:space="preserve"> - </w:t>
      </w:r>
      <w:r w:rsidRPr="002F659D">
        <w:rPr>
          <w:sz w:val="28"/>
          <w:szCs w:val="28"/>
          <w:lang w:val="en-US"/>
        </w:rPr>
        <w:t>www</w:t>
      </w:r>
      <w:r w:rsidRPr="002F659D">
        <w:rPr>
          <w:sz w:val="28"/>
          <w:szCs w:val="28"/>
        </w:rPr>
        <w:t>.</w:t>
      </w:r>
      <w:r w:rsidRPr="002F659D">
        <w:rPr>
          <w:sz w:val="28"/>
          <w:szCs w:val="28"/>
          <w:lang w:val="en-US"/>
        </w:rPr>
        <w:t>rb</w:t>
      </w:r>
      <w:r w:rsidRPr="002F659D">
        <w:rPr>
          <w:sz w:val="28"/>
          <w:szCs w:val="28"/>
        </w:rPr>
        <w:t>-</w:t>
      </w:r>
      <w:r w:rsidRPr="002F659D">
        <w:rPr>
          <w:sz w:val="28"/>
          <w:szCs w:val="28"/>
          <w:lang w:val="en-US"/>
        </w:rPr>
        <w:t>centre</w:t>
      </w:r>
      <w:r w:rsidRPr="002F659D">
        <w:rPr>
          <w:sz w:val="28"/>
          <w:szCs w:val="28"/>
        </w:rPr>
        <w:t>.</w:t>
      </w:r>
      <w:r w:rsidRPr="002F659D">
        <w:rPr>
          <w:sz w:val="28"/>
          <w:szCs w:val="28"/>
          <w:lang w:val="en-US"/>
        </w:rPr>
        <w:t>ru</w:t>
      </w:r>
      <w:r w:rsidRPr="002F6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659D">
        <w:rPr>
          <w:sz w:val="28"/>
          <w:szCs w:val="28"/>
        </w:rPr>
        <w:t>5 декабря 2006</w:t>
      </w:r>
      <w:r>
        <w:rPr>
          <w:sz w:val="28"/>
          <w:szCs w:val="28"/>
        </w:rPr>
        <w:t>г.</w:t>
      </w:r>
    </w:p>
    <w:p w:rsidR="0034099E" w:rsidRPr="0027716B" w:rsidRDefault="0034099E" w:rsidP="0034099E">
      <w:pPr>
        <w:spacing w:before="0" w:after="0"/>
        <w:jc w:val="both"/>
        <w:rPr>
          <w:sz w:val="28"/>
          <w:szCs w:val="28"/>
        </w:rPr>
      </w:pPr>
      <w:r>
        <w:t xml:space="preserve">     </w:t>
      </w:r>
      <w:r w:rsidR="00A22E62">
        <w:rPr>
          <w:sz w:val="28"/>
          <w:szCs w:val="28"/>
        </w:rPr>
        <w:t>4</w:t>
      </w:r>
      <w:r w:rsidRPr="0027716B">
        <w:rPr>
          <w:sz w:val="28"/>
          <w:szCs w:val="28"/>
        </w:rPr>
        <w:t>.</w:t>
      </w:r>
      <w:r w:rsidRPr="002F659D">
        <w:rPr>
          <w:sz w:val="28"/>
          <w:szCs w:val="28"/>
        </w:rPr>
        <w:t xml:space="preserve"> Постановление Правительс</w:t>
      </w:r>
      <w:r>
        <w:rPr>
          <w:sz w:val="28"/>
          <w:szCs w:val="28"/>
        </w:rPr>
        <w:t xml:space="preserve">тва Российской Федерации  от   </w:t>
      </w:r>
      <w:r w:rsidRPr="002F659D">
        <w:rPr>
          <w:sz w:val="28"/>
          <w:szCs w:val="28"/>
        </w:rPr>
        <w:t>22  мая   2004 г. № 249 Концепция реформирования бюджетного процесса в Российской Федерации в 2004-2006 годах.</w:t>
      </w:r>
    </w:p>
    <w:p w:rsidR="0034099E" w:rsidRDefault="0034099E" w:rsidP="0034099E">
      <w:pPr>
        <w:shd w:val="clear" w:color="auto" w:fill="FFFFFF"/>
        <w:ind w:firstLine="451"/>
        <w:jc w:val="both"/>
        <w:rPr>
          <w:sz w:val="28"/>
          <w:szCs w:val="28"/>
        </w:rPr>
      </w:pPr>
    </w:p>
    <w:p w:rsidR="00B93576" w:rsidRPr="00B93576" w:rsidRDefault="00B93576" w:rsidP="00B93576">
      <w:pPr>
        <w:shd w:val="clear" w:color="auto" w:fill="FFFFFF"/>
        <w:spacing w:before="754"/>
        <w:ind w:left="418"/>
        <w:jc w:val="center"/>
        <w:rPr>
          <w:sz w:val="28"/>
          <w:szCs w:val="28"/>
        </w:rPr>
      </w:pPr>
      <w:r w:rsidRPr="00B93576">
        <w:rPr>
          <w:spacing w:val="-7"/>
          <w:sz w:val="28"/>
          <w:szCs w:val="28"/>
        </w:rPr>
        <w:t>Резюме:</w:t>
      </w:r>
    </w:p>
    <w:p w:rsidR="00B93576" w:rsidRDefault="00B93576" w:rsidP="00B93576">
      <w:pPr>
        <w:shd w:val="clear" w:color="auto" w:fill="FFFFFF"/>
        <w:spacing w:before="0" w:after="0"/>
        <w:ind w:firstLine="456"/>
        <w:jc w:val="both"/>
        <w:rPr>
          <w:sz w:val="28"/>
          <w:szCs w:val="28"/>
        </w:rPr>
      </w:pPr>
      <w:r w:rsidRPr="00B93576">
        <w:rPr>
          <w:sz w:val="28"/>
          <w:szCs w:val="28"/>
        </w:rPr>
        <w:t xml:space="preserve">Мақалада Қазақстан Республикасының </w:t>
      </w:r>
      <w:r w:rsidR="00A26F3E" w:rsidRPr="00B93576">
        <w:rPr>
          <w:sz w:val="28"/>
          <w:szCs w:val="28"/>
        </w:rPr>
        <w:t xml:space="preserve">жаңа </w:t>
      </w:r>
      <w:r w:rsidRPr="00B93576">
        <w:rPr>
          <w:sz w:val="28"/>
          <w:szCs w:val="28"/>
        </w:rPr>
        <w:t>Бюджеттік кодексін</w:t>
      </w:r>
      <w:r w:rsidR="00A26F3E">
        <w:rPr>
          <w:sz w:val="28"/>
          <w:szCs w:val="28"/>
        </w:rPr>
        <w:t xml:space="preserve">е сайкес </w:t>
      </w:r>
      <w:r w:rsidRPr="00B93576">
        <w:rPr>
          <w:sz w:val="28"/>
          <w:szCs w:val="28"/>
        </w:rPr>
        <w:t>нəтижеге негізделген бюджеттеу негіздері (ННБ) қарастырылған. Мақала</w:t>
      </w:r>
      <w:r w:rsidR="00A26F3E">
        <w:rPr>
          <w:sz w:val="28"/>
          <w:szCs w:val="28"/>
        </w:rPr>
        <w:t>да</w:t>
      </w:r>
      <w:r w:rsidRPr="00B93576">
        <w:rPr>
          <w:sz w:val="28"/>
          <w:szCs w:val="28"/>
        </w:rPr>
        <w:t xml:space="preserve"> </w:t>
      </w:r>
      <w:r w:rsidR="00913FAD">
        <w:rPr>
          <w:sz w:val="28"/>
          <w:szCs w:val="28"/>
        </w:rPr>
        <w:t>б</w:t>
      </w:r>
      <w:r w:rsidR="00913FAD">
        <w:rPr>
          <w:sz w:val="28"/>
          <w:szCs w:val="28"/>
          <w:lang w:val="kk-KZ"/>
        </w:rPr>
        <w:t>ұ</w:t>
      </w:r>
      <w:r w:rsidR="00913FAD">
        <w:rPr>
          <w:sz w:val="28"/>
          <w:szCs w:val="28"/>
        </w:rPr>
        <w:t>л салада Ресей федерациясыны</w:t>
      </w:r>
      <w:r w:rsidR="00913FAD">
        <w:rPr>
          <w:sz w:val="28"/>
          <w:szCs w:val="28"/>
          <w:lang w:val="kk-KZ"/>
        </w:rPr>
        <w:t>ң</w:t>
      </w:r>
      <w:r w:rsidR="00D662DE">
        <w:rPr>
          <w:sz w:val="28"/>
          <w:szCs w:val="28"/>
        </w:rPr>
        <w:t xml:space="preserve"> жина</w:t>
      </w:r>
      <w:r w:rsidR="00D662DE">
        <w:rPr>
          <w:sz w:val="28"/>
          <w:szCs w:val="28"/>
          <w:lang w:val="kk-KZ"/>
        </w:rPr>
        <w:t>қ</w:t>
      </w:r>
      <w:r w:rsidR="00913FAD">
        <w:rPr>
          <w:sz w:val="28"/>
          <w:szCs w:val="28"/>
        </w:rPr>
        <w:t>та</w:t>
      </w:r>
      <w:r w:rsidR="00913FAD">
        <w:rPr>
          <w:sz w:val="28"/>
          <w:szCs w:val="28"/>
          <w:lang w:val="kk-KZ"/>
        </w:rPr>
        <w:t>ғ</w:t>
      </w:r>
      <w:r w:rsidR="00913FAD">
        <w:rPr>
          <w:sz w:val="28"/>
          <w:szCs w:val="28"/>
        </w:rPr>
        <w:t>ан тажрибес</w:t>
      </w:r>
      <w:r w:rsidR="00913FAD">
        <w:rPr>
          <w:sz w:val="28"/>
          <w:szCs w:val="28"/>
          <w:lang w:val="kk-KZ"/>
        </w:rPr>
        <w:t>і</w:t>
      </w:r>
      <w:r w:rsidR="00A26F3E">
        <w:rPr>
          <w:sz w:val="28"/>
          <w:szCs w:val="28"/>
        </w:rPr>
        <w:t>д</w:t>
      </w:r>
      <w:r w:rsidR="00913FAD">
        <w:rPr>
          <w:sz w:val="28"/>
          <w:szCs w:val="28"/>
        </w:rPr>
        <w:t>е к</w:t>
      </w:r>
      <w:r w:rsidR="00913FAD">
        <w:rPr>
          <w:sz w:val="28"/>
          <w:szCs w:val="28"/>
          <w:lang w:val="kk-KZ"/>
        </w:rPr>
        <w:t>ө</w:t>
      </w:r>
      <w:r w:rsidR="00913FAD">
        <w:rPr>
          <w:sz w:val="28"/>
          <w:szCs w:val="28"/>
        </w:rPr>
        <w:t>рсет</w:t>
      </w:r>
      <w:r w:rsidR="00913FAD">
        <w:rPr>
          <w:sz w:val="28"/>
          <w:szCs w:val="28"/>
          <w:lang w:val="kk-KZ"/>
        </w:rPr>
        <w:t>і</w:t>
      </w:r>
      <w:r w:rsidR="00A26F3E">
        <w:rPr>
          <w:sz w:val="28"/>
          <w:szCs w:val="28"/>
        </w:rPr>
        <w:t xml:space="preserve">лген. </w:t>
      </w:r>
    </w:p>
    <w:p w:rsidR="00A26F3E" w:rsidRDefault="00A26F3E" w:rsidP="00B93576">
      <w:pPr>
        <w:shd w:val="clear" w:color="auto" w:fill="FFFFFF"/>
        <w:spacing w:before="0" w:after="0"/>
        <w:ind w:firstLine="456"/>
        <w:jc w:val="both"/>
        <w:rPr>
          <w:sz w:val="28"/>
          <w:szCs w:val="28"/>
        </w:rPr>
      </w:pPr>
    </w:p>
    <w:p w:rsidR="00B93576" w:rsidRPr="00B93576" w:rsidRDefault="00B93576" w:rsidP="00B9357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B93576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 xml:space="preserve">рассмотрены вопросы </w:t>
      </w:r>
      <w:r>
        <w:rPr>
          <w:color w:val="000000"/>
          <w:sz w:val="28"/>
          <w:szCs w:val="28"/>
        </w:rPr>
        <w:t>совершенствования</w:t>
      </w:r>
      <w:r w:rsidRPr="00B93576">
        <w:rPr>
          <w:color w:val="000000"/>
          <w:sz w:val="28"/>
          <w:szCs w:val="28"/>
        </w:rPr>
        <w:t xml:space="preserve"> бюджетного процесса  на основе использования системы бюджетирования, ориентированные на результаты</w:t>
      </w:r>
      <w:r>
        <w:rPr>
          <w:color w:val="000000"/>
          <w:sz w:val="28"/>
          <w:szCs w:val="28"/>
        </w:rPr>
        <w:t xml:space="preserve">, предусмотренного новым Бюджетным кодексом РК, а также освещен опыт РФ </w:t>
      </w:r>
      <w:r>
        <w:rPr>
          <w:sz w:val="28"/>
          <w:szCs w:val="28"/>
        </w:rPr>
        <w:t xml:space="preserve">по внедрению системы БОР. </w:t>
      </w:r>
    </w:p>
    <w:p w:rsidR="00922C14" w:rsidRDefault="00922C14" w:rsidP="0034099E">
      <w:pPr>
        <w:spacing w:before="0" w:after="0"/>
        <w:jc w:val="both"/>
      </w:pPr>
    </w:p>
    <w:p w:rsidR="00A26F3E" w:rsidRPr="00781806" w:rsidRDefault="00781806" w:rsidP="0034099E">
      <w:pPr>
        <w:spacing w:before="0" w:after="0"/>
        <w:jc w:val="both"/>
        <w:rPr>
          <w:sz w:val="28"/>
          <w:szCs w:val="28"/>
          <w:lang w:val="en-US"/>
        </w:rPr>
      </w:pPr>
      <w:r w:rsidRPr="00913FAD">
        <w:rPr>
          <w:sz w:val="28"/>
          <w:szCs w:val="28"/>
        </w:rPr>
        <w:t xml:space="preserve">    </w:t>
      </w:r>
      <w:r w:rsidRPr="00781806">
        <w:rPr>
          <w:sz w:val="28"/>
          <w:szCs w:val="28"/>
          <w:lang w:val="en-US"/>
        </w:rPr>
        <w:t xml:space="preserve">In clause questions of perfection of budgetary process on the basis of use of system the budgetings focused on results, stipulated are considered by new Budgetary code </w:t>
      </w:r>
      <w:r w:rsidRPr="00781806">
        <w:rPr>
          <w:sz w:val="28"/>
          <w:szCs w:val="28"/>
        </w:rPr>
        <w:t>РК</w:t>
      </w:r>
      <w:r w:rsidRPr="00781806">
        <w:rPr>
          <w:sz w:val="28"/>
          <w:szCs w:val="28"/>
          <w:lang w:val="en-US"/>
        </w:rPr>
        <w:t>, and also experience of the Russian Federation on introduction of system the PINE FOREST is shined.</w:t>
      </w:r>
      <w:bookmarkStart w:id="0" w:name="_GoBack"/>
      <w:bookmarkEnd w:id="0"/>
    </w:p>
    <w:sectPr w:rsidR="00A26F3E" w:rsidRPr="00781806" w:rsidSect="006606D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2C" w:rsidRDefault="00233F2C">
      <w:pPr>
        <w:spacing w:before="0" w:after="0"/>
      </w:pPr>
      <w:r>
        <w:separator/>
      </w:r>
    </w:p>
  </w:endnote>
  <w:endnote w:type="continuationSeparator" w:id="0">
    <w:p w:rsidR="00233F2C" w:rsidRDefault="00233F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2C" w:rsidRDefault="00233F2C">
      <w:pPr>
        <w:spacing w:before="0" w:after="0"/>
      </w:pPr>
      <w:r>
        <w:separator/>
      </w:r>
    </w:p>
  </w:footnote>
  <w:footnote w:type="continuationSeparator" w:id="0">
    <w:p w:rsidR="00233F2C" w:rsidRDefault="00233F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D" w:rsidRDefault="009851AD" w:rsidP="00EB7B9C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B3C24">
      <w:rPr>
        <w:rStyle w:val="ae"/>
        <w:noProof/>
      </w:rPr>
      <w:t>2</w:t>
    </w:r>
    <w:r>
      <w:rPr>
        <w:rStyle w:val="ae"/>
      </w:rPr>
      <w:fldChar w:fldCharType="end"/>
    </w:r>
  </w:p>
  <w:p w:rsidR="009851AD" w:rsidRDefault="009851AD" w:rsidP="009851A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B2F79"/>
    <w:multiLevelType w:val="hybridMultilevel"/>
    <w:tmpl w:val="CBCC04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A48B6"/>
    <w:multiLevelType w:val="hybridMultilevel"/>
    <w:tmpl w:val="41C8E71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57B1AD8"/>
    <w:multiLevelType w:val="hybridMultilevel"/>
    <w:tmpl w:val="FD44D1F0"/>
    <w:lvl w:ilvl="0" w:tplc="04190005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2D844F20"/>
    <w:multiLevelType w:val="hybridMultilevel"/>
    <w:tmpl w:val="AAF2A95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ED7AF7"/>
    <w:multiLevelType w:val="hybridMultilevel"/>
    <w:tmpl w:val="37725E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270170"/>
    <w:multiLevelType w:val="hybridMultilevel"/>
    <w:tmpl w:val="929CD17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6256BFA"/>
    <w:multiLevelType w:val="multilevel"/>
    <w:tmpl w:val="57B65890"/>
    <w:lvl w:ilvl="0">
      <w:start w:val="1"/>
      <w:numFmt w:val="bullet"/>
      <w:pStyle w:val="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94B36"/>
    <w:multiLevelType w:val="hybridMultilevel"/>
    <w:tmpl w:val="8CD44BFE"/>
    <w:lvl w:ilvl="0" w:tplc="D078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323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84D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F24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2E2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F09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209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564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74F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8702549"/>
    <w:multiLevelType w:val="hybridMultilevel"/>
    <w:tmpl w:val="4E9E5A8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BA66954"/>
    <w:multiLevelType w:val="hybridMultilevel"/>
    <w:tmpl w:val="FF1A224A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5D647DD1"/>
    <w:multiLevelType w:val="hybridMultilevel"/>
    <w:tmpl w:val="3C04F3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20D60"/>
    <w:multiLevelType w:val="hybridMultilevel"/>
    <w:tmpl w:val="A3D00C62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0957950"/>
    <w:multiLevelType w:val="hybridMultilevel"/>
    <w:tmpl w:val="6E484D7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B7B0F66"/>
    <w:multiLevelType w:val="hybridMultilevel"/>
    <w:tmpl w:val="040C9F2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8EF3E38"/>
    <w:multiLevelType w:val="hybridMultilevel"/>
    <w:tmpl w:val="49E8C0C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A56F9C"/>
    <w:multiLevelType w:val="hybridMultilevel"/>
    <w:tmpl w:val="3A38EAF6"/>
    <w:lvl w:ilvl="0" w:tplc="FFFFFFFF">
      <w:start w:val="1"/>
      <w:numFmt w:val="decimal"/>
      <w:pStyle w:val="Style3"/>
      <w:lvlText w:val="%1."/>
      <w:lvlJc w:val="left"/>
      <w:pPr>
        <w:tabs>
          <w:tab w:val="num" w:pos="1680"/>
        </w:tabs>
        <w:ind w:left="1680" w:hanging="9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14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7E8"/>
    <w:rsid w:val="000074EF"/>
    <w:rsid w:val="00015F55"/>
    <w:rsid w:val="00020552"/>
    <w:rsid w:val="00024345"/>
    <w:rsid w:val="00041DE8"/>
    <w:rsid w:val="00050122"/>
    <w:rsid w:val="00094B82"/>
    <w:rsid w:val="000B68A8"/>
    <w:rsid w:val="000D4D87"/>
    <w:rsid w:val="000D62C5"/>
    <w:rsid w:val="000D7522"/>
    <w:rsid w:val="000E083A"/>
    <w:rsid w:val="000F78DA"/>
    <w:rsid w:val="000F7DB7"/>
    <w:rsid w:val="0010245D"/>
    <w:rsid w:val="00106178"/>
    <w:rsid w:val="001332B9"/>
    <w:rsid w:val="001341DB"/>
    <w:rsid w:val="001408B9"/>
    <w:rsid w:val="00150C9F"/>
    <w:rsid w:val="00153C72"/>
    <w:rsid w:val="00161BCB"/>
    <w:rsid w:val="00162D29"/>
    <w:rsid w:val="00165CF9"/>
    <w:rsid w:val="001701E6"/>
    <w:rsid w:val="001B3EA3"/>
    <w:rsid w:val="001C10D2"/>
    <w:rsid w:val="001C25B3"/>
    <w:rsid w:val="001C57CC"/>
    <w:rsid w:val="001D3974"/>
    <w:rsid w:val="001E7AEE"/>
    <w:rsid w:val="001F42EE"/>
    <w:rsid w:val="001F47B6"/>
    <w:rsid w:val="001F5BC8"/>
    <w:rsid w:val="001F5CEB"/>
    <w:rsid w:val="0020776E"/>
    <w:rsid w:val="00216497"/>
    <w:rsid w:val="00223F71"/>
    <w:rsid w:val="00233F2C"/>
    <w:rsid w:val="0023773F"/>
    <w:rsid w:val="00261313"/>
    <w:rsid w:val="002677BB"/>
    <w:rsid w:val="0027716B"/>
    <w:rsid w:val="00296DC6"/>
    <w:rsid w:val="0029769B"/>
    <w:rsid w:val="002A33CE"/>
    <w:rsid w:val="002F43C3"/>
    <w:rsid w:val="002F659D"/>
    <w:rsid w:val="003155DE"/>
    <w:rsid w:val="00323DC8"/>
    <w:rsid w:val="0033031D"/>
    <w:rsid w:val="0034099E"/>
    <w:rsid w:val="00342677"/>
    <w:rsid w:val="00343951"/>
    <w:rsid w:val="0036242D"/>
    <w:rsid w:val="003A2519"/>
    <w:rsid w:val="003C536A"/>
    <w:rsid w:val="003C5BCA"/>
    <w:rsid w:val="003E525F"/>
    <w:rsid w:val="003E6AD3"/>
    <w:rsid w:val="003F1E24"/>
    <w:rsid w:val="004172F9"/>
    <w:rsid w:val="00427522"/>
    <w:rsid w:val="00444010"/>
    <w:rsid w:val="00445679"/>
    <w:rsid w:val="00446A73"/>
    <w:rsid w:val="00456DFE"/>
    <w:rsid w:val="00470B6F"/>
    <w:rsid w:val="0047299B"/>
    <w:rsid w:val="00484B85"/>
    <w:rsid w:val="004A08DF"/>
    <w:rsid w:val="004B37E8"/>
    <w:rsid w:val="004D3EED"/>
    <w:rsid w:val="004F5E9B"/>
    <w:rsid w:val="004F70CE"/>
    <w:rsid w:val="00506B6A"/>
    <w:rsid w:val="0052645D"/>
    <w:rsid w:val="00570708"/>
    <w:rsid w:val="00575705"/>
    <w:rsid w:val="00590D98"/>
    <w:rsid w:val="00591991"/>
    <w:rsid w:val="00593886"/>
    <w:rsid w:val="005E02EF"/>
    <w:rsid w:val="005E0609"/>
    <w:rsid w:val="005E0A3D"/>
    <w:rsid w:val="005E1A7E"/>
    <w:rsid w:val="005F325F"/>
    <w:rsid w:val="00600200"/>
    <w:rsid w:val="0060042D"/>
    <w:rsid w:val="006075F0"/>
    <w:rsid w:val="00613301"/>
    <w:rsid w:val="00613878"/>
    <w:rsid w:val="00624716"/>
    <w:rsid w:val="006249EE"/>
    <w:rsid w:val="00625FEF"/>
    <w:rsid w:val="006504C3"/>
    <w:rsid w:val="00653E92"/>
    <w:rsid w:val="00653FE7"/>
    <w:rsid w:val="006606DD"/>
    <w:rsid w:val="006639D7"/>
    <w:rsid w:val="00677BEA"/>
    <w:rsid w:val="006804F2"/>
    <w:rsid w:val="00685723"/>
    <w:rsid w:val="006944CA"/>
    <w:rsid w:val="00696449"/>
    <w:rsid w:val="006A6A5E"/>
    <w:rsid w:val="006B1289"/>
    <w:rsid w:val="006B1309"/>
    <w:rsid w:val="006B4156"/>
    <w:rsid w:val="006B5EC2"/>
    <w:rsid w:val="006B6E86"/>
    <w:rsid w:val="006C7C18"/>
    <w:rsid w:val="007057D8"/>
    <w:rsid w:val="00706086"/>
    <w:rsid w:val="0070736D"/>
    <w:rsid w:val="00717004"/>
    <w:rsid w:val="00742222"/>
    <w:rsid w:val="00743265"/>
    <w:rsid w:val="00744CDD"/>
    <w:rsid w:val="0074513E"/>
    <w:rsid w:val="00751265"/>
    <w:rsid w:val="0075603B"/>
    <w:rsid w:val="007637CD"/>
    <w:rsid w:val="007717E8"/>
    <w:rsid w:val="00781806"/>
    <w:rsid w:val="007B4DB0"/>
    <w:rsid w:val="007D2074"/>
    <w:rsid w:val="007D4485"/>
    <w:rsid w:val="007D538D"/>
    <w:rsid w:val="007D5D86"/>
    <w:rsid w:val="007E1A80"/>
    <w:rsid w:val="007F2C14"/>
    <w:rsid w:val="007F4420"/>
    <w:rsid w:val="00816E3B"/>
    <w:rsid w:val="0081793F"/>
    <w:rsid w:val="008201E3"/>
    <w:rsid w:val="00821BD8"/>
    <w:rsid w:val="00826807"/>
    <w:rsid w:val="00832E3B"/>
    <w:rsid w:val="00857579"/>
    <w:rsid w:val="00857DED"/>
    <w:rsid w:val="00861CB4"/>
    <w:rsid w:val="008632A6"/>
    <w:rsid w:val="0087387F"/>
    <w:rsid w:val="0088763F"/>
    <w:rsid w:val="00887D31"/>
    <w:rsid w:val="0089474A"/>
    <w:rsid w:val="008A5302"/>
    <w:rsid w:val="008B1300"/>
    <w:rsid w:val="008D0834"/>
    <w:rsid w:val="008E4558"/>
    <w:rsid w:val="008F130D"/>
    <w:rsid w:val="00902AE6"/>
    <w:rsid w:val="0090305D"/>
    <w:rsid w:val="00913FAD"/>
    <w:rsid w:val="00915DF1"/>
    <w:rsid w:val="00916E42"/>
    <w:rsid w:val="009174F6"/>
    <w:rsid w:val="00922C14"/>
    <w:rsid w:val="00936E0C"/>
    <w:rsid w:val="009402D9"/>
    <w:rsid w:val="00953A74"/>
    <w:rsid w:val="00957F01"/>
    <w:rsid w:val="00961060"/>
    <w:rsid w:val="00961700"/>
    <w:rsid w:val="00965C7C"/>
    <w:rsid w:val="009757AE"/>
    <w:rsid w:val="0097593B"/>
    <w:rsid w:val="009851AD"/>
    <w:rsid w:val="00993C78"/>
    <w:rsid w:val="00994794"/>
    <w:rsid w:val="00995C6B"/>
    <w:rsid w:val="009B2BC8"/>
    <w:rsid w:val="009D54C3"/>
    <w:rsid w:val="009E0537"/>
    <w:rsid w:val="00A03DE9"/>
    <w:rsid w:val="00A11B50"/>
    <w:rsid w:val="00A22E62"/>
    <w:rsid w:val="00A2418F"/>
    <w:rsid w:val="00A26F3E"/>
    <w:rsid w:val="00A27BE9"/>
    <w:rsid w:val="00A60545"/>
    <w:rsid w:val="00A73316"/>
    <w:rsid w:val="00A75F0C"/>
    <w:rsid w:val="00A762F9"/>
    <w:rsid w:val="00A807C7"/>
    <w:rsid w:val="00A84910"/>
    <w:rsid w:val="00AB66AB"/>
    <w:rsid w:val="00AC4803"/>
    <w:rsid w:val="00AC6C1A"/>
    <w:rsid w:val="00AD3A23"/>
    <w:rsid w:val="00AE350A"/>
    <w:rsid w:val="00B00E48"/>
    <w:rsid w:val="00B01514"/>
    <w:rsid w:val="00B03A21"/>
    <w:rsid w:val="00B16225"/>
    <w:rsid w:val="00B33570"/>
    <w:rsid w:val="00B34922"/>
    <w:rsid w:val="00B4770B"/>
    <w:rsid w:val="00B47928"/>
    <w:rsid w:val="00B5275B"/>
    <w:rsid w:val="00B80E90"/>
    <w:rsid w:val="00B8255A"/>
    <w:rsid w:val="00B849C4"/>
    <w:rsid w:val="00B91E79"/>
    <w:rsid w:val="00B93576"/>
    <w:rsid w:val="00BA4C90"/>
    <w:rsid w:val="00BA52E2"/>
    <w:rsid w:val="00BC2C82"/>
    <w:rsid w:val="00BC5153"/>
    <w:rsid w:val="00BD4E77"/>
    <w:rsid w:val="00BF4EC0"/>
    <w:rsid w:val="00BF75A5"/>
    <w:rsid w:val="00C0055B"/>
    <w:rsid w:val="00C03F1D"/>
    <w:rsid w:val="00C12BE2"/>
    <w:rsid w:val="00C12C0E"/>
    <w:rsid w:val="00C13711"/>
    <w:rsid w:val="00C41123"/>
    <w:rsid w:val="00C5071F"/>
    <w:rsid w:val="00C61AEC"/>
    <w:rsid w:val="00C6200C"/>
    <w:rsid w:val="00C626D3"/>
    <w:rsid w:val="00C96F33"/>
    <w:rsid w:val="00CA3843"/>
    <w:rsid w:val="00CB202E"/>
    <w:rsid w:val="00CB3C24"/>
    <w:rsid w:val="00CD737E"/>
    <w:rsid w:val="00CF0713"/>
    <w:rsid w:val="00CF26D5"/>
    <w:rsid w:val="00D12713"/>
    <w:rsid w:val="00D136D3"/>
    <w:rsid w:val="00D223CB"/>
    <w:rsid w:val="00D33C02"/>
    <w:rsid w:val="00D528C0"/>
    <w:rsid w:val="00D5422E"/>
    <w:rsid w:val="00D662DE"/>
    <w:rsid w:val="00D777A2"/>
    <w:rsid w:val="00DB048B"/>
    <w:rsid w:val="00DC50F9"/>
    <w:rsid w:val="00DC5CC4"/>
    <w:rsid w:val="00E00EF2"/>
    <w:rsid w:val="00E04771"/>
    <w:rsid w:val="00E27101"/>
    <w:rsid w:val="00E33B7A"/>
    <w:rsid w:val="00E44800"/>
    <w:rsid w:val="00E51A59"/>
    <w:rsid w:val="00E53DB5"/>
    <w:rsid w:val="00E55B74"/>
    <w:rsid w:val="00E730F2"/>
    <w:rsid w:val="00E87493"/>
    <w:rsid w:val="00EA2FAE"/>
    <w:rsid w:val="00EB7B9C"/>
    <w:rsid w:val="00ED40B5"/>
    <w:rsid w:val="00EF21F6"/>
    <w:rsid w:val="00EF3A48"/>
    <w:rsid w:val="00EF4156"/>
    <w:rsid w:val="00F00BAC"/>
    <w:rsid w:val="00F01199"/>
    <w:rsid w:val="00F063C1"/>
    <w:rsid w:val="00F1461A"/>
    <w:rsid w:val="00F146FD"/>
    <w:rsid w:val="00F23A3B"/>
    <w:rsid w:val="00F27559"/>
    <w:rsid w:val="00F36229"/>
    <w:rsid w:val="00F45176"/>
    <w:rsid w:val="00F45340"/>
    <w:rsid w:val="00F45EC8"/>
    <w:rsid w:val="00F47D12"/>
    <w:rsid w:val="00F557C8"/>
    <w:rsid w:val="00F8351A"/>
    <w:rsid w:val="00FB56F6"/>
    <w:rsid w:val="00FC0E76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81261B25-A04F-410F-9C42-F6424700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3C78"/>
    <w:pPr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717E8"/>
    <w:pPr>
      <w:keepNext/>
      <w:spacing w:before="0" w:after="0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993C78"/>
    <w:pPr>
      <w:keepNext/>
      <w:spacing w:before="0" w:after="0" w:line="312" w:lineRule="auto"/>
      <w:ind w:left="567"/>
      <w:jc w:val="both"/>
      <w:outlineLvl w:val="1"/>
    </w:pPr>
    <w:rPr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993C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93C78"/>
    <w:pPr>
      <w:keepNext/>
      <w:spacing w:before="120" w:after="0" w:line="312" w:lineRule="auto"/>
      <w:ind w:firstLine="567"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93C78"/>
    <w:pPr>
      <w:keepNext/>
      <w:spacing w:before="0" w:after="0"/>
      <w:jc w:val="center"/>
      <w:outlineLvl w:val="4"/>
    </w:pPr>
    <w:rPr>
      <w:sz w:val="28"/>
      <w:szCs w:val="28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993C78"/>
    <w:pPr>
      <w:keepNext/>
      <w:spacing w:beforeAutospacing="1" w:afterAutospacing="1"/>
      <w:outlineLvl w:val="5"/>
    </w:pPr>
    <w:rPr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993C78"/>
    <w:pPr>
      <w:keepNext/>
      <w:spacing w:beforeAutospacing="1" w:afterAutospacing="1"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uiPriority w:val="99"/>
    <w:qFormat/>
    <w:rsid w:val="00993C78"/>
    <w:pPr>
      <w:keepNext/>
      <w:spacing w:before="0" w:after="0"/>
      <w:ind w:firstLine="567"/>
      <w:jc w:val="both"/>
      <w:outlineLvl w:val="7"/>
    </w:pPr>
    <w:rPr>
      <w:b/>
      <w:bCs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993C78"/>
    <w:pPr>
      <w:keepNext/>
      <w:spacing w:before="0" w:after="0"/>
      <w:ind w:firstLine="567"/>
      <w:jc w:val="both"/>
      <w:outlineLvl w:val="8"/>
    </w:pPr>
    <w:rPr>
      <w:b/>
      <w:bCs/>
      <w:i/>
      <w:i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a4">
    <w:name w:val="Знак Знак Знак"/>
    <w:basedOn w:val="a0"/>
    <w:uiPriority w:val="99"/>
    <w:rsid w:val="00887D3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1"/>
    <w:uiPriority w:val="99"/>
    <w:rsid w:val="007D538D"/>
    <w:rPr>
      <w:rFonts w:cs="Times New Roman"/>
      <w:color w:val="auto"/>
      <w:u w:val="single"/>
    </w:rPr>
  </w:style>
  <w:style w:type="character" w:customStyle="1" w:styleId="tit11">
    <w:name w:val="tit11"/>
    <w:basedOn w:val="a1"/>
    <w:uiPriority w:val="99"/>
    <w:rsid w:val="007D538D"/>
    <w:rPr>
      <w:rFonts w:cs="Times New Roman"/>
      <w:b/>
      <w:bCs/>
    </w:rPr>
  </w:style>
  <w:style w:type="paragraph" w:styleId="a6">
    <w:name w:val="Normal (Web)"/>
    <w:basedOn w:val="a0"/>
    <w:uiPriority w:val="99"/>
    <w:rsid w:val="00744CDD"/>
    <w:pPr>
      <w:spacing w:before="0" w:after="0"/>
    </w:pPr>
  </w:style>
  <w:style w:type="character" w:customStyle="1" w:styleId="hl21">
    <w:name w:val="hl21"/>
    <w:basedOn w:val="a1"/>
    <w:uiPriority w:val="99"/>
    <w:rsid w:val="00744CDD"/>
    <w:rPr>
      <w:rFonts w:cs="Times New Roman"/>
      <w:b/>
      <w:bCs/>
      <w:sz w:val="24"/>
      <w:szCs w:val="24"/>
    </w:rPr>
  </w:style>
  <w:style w:type="paragraph" w:styleId="a7">
    <w:name w:val="footnote text"/>
    <w:basedOn w:val="a0"/>
    <w:link w:val="a8"/>
    <w:uiPriority w:val="99"/>
    <w:semiHidden/>
    <w:rsid w:val="00887D31"/>
    <w:pPr>
      <w:spacing w:before="0" w:after="0"/>
    </w:pPr>
    <w:rPr>
      <w:sz w:val="20"/>
      <w:szCs w:val="20"/>
    </w:rPr>
  </w:style>
  <w:style w:type="character" w:customStyle="1" w:styleId="a8">
    <w:name w:val="Текст виноски Знак"/>
    <w:basedOn w:val="a1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1"/>
    <w:uiPriority w:val="99"/>
    <w:semiHidden/>
    <w:rsid w:val="00887D31"/>
    <w:rPr>
      <w:rFonts w:cs="Times New Roman"/>
      <w:vertAlign w:val="superscript"/>
    </w:rPr>
  </w:style>
  <w:style w:type="paragraph" w:styleId="21">
    <w:name w:val="Body Text 2"/>
    <w:aliases w:val="Основной текст 1"/>
    <w:basedOn w:val="a0"/>
    <w:link w:val="22"/>
    <w:uiPriority w:val="99"/>
    <w:rsid w:val="00993C78"/>
    <w:pPr>
      <w:spacing w:before="0" w:after="0"/>
    </w:pPr>
    <w:rPr>
      <w:i/>
      <w:iCs/>
      <w:sz w:val="28"/>
      <w:szCs w:val="28"/>
    </w:rPr>
  </w:style>
  <w:style w:type="character" w:customStyle="1" w:styleId="22">
    <w:name w:val="Основний текст 2 Знак"/>
    <w:aliases w:val="Основной текст 1 Знак"/>
    <w:basedOn w:val="a1"/>
    <w:link w:val="21"/>
    <w:uiPriority w:val="99"/>
    <w:semiHidden/>
    <w:rPr>
      <w:sz w:val="24"/>
      <w:szCs w:val="24"/>
    </w:rPr>
  </w:style>
  <w:style w:type="paragraph" w:styleId="31">
    <w:name w:val="Body Text Indent 3"/>
    <w:aliases w:val="дисер"/>
    <w:basedOn w:val="a0"/>
    <w:link w:val="32"/>
    <w:uiPriority w:val="99"/>
    <w:rsid w:val="00613301"/>
    <w:pPr>
      <w:spacing w:before="0"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aliases w:val="дисер Знак"/>
    <w:basedOn w:val="a1"/>
    <w:link w:val="31"/>
    <w:uiPriority w:val="99"/>
    <w:semiHidden/>
    <w:rPr>
      <w:sz w:val="16"/>
      <w:szCs w:val="16"/>
    </w:rPr>
  </w:style>
  <w:style w:type="paragraph" w:styleId="aa">
    <w:name w:val="Body Text"/>
    <w:basedOn w:val="a0"/>
    <w:link w:val="ab"/>
    <w:uiPriority w:val="99"/>
    <w:rsid w:val="00993C7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0" w:after="0" w:line="288" w:lineRule="atLeast"/>
      <w:ind w:firstLine="482"/>
      <w:jc w:val="both"/>
    </w:pPr>
  </w:style>
  <w:style w:type="character" w:customStyle="1" w:styleId="ab">
    <w:name w:val="Основний текст Знак"/>
    <w:basedOn w:val="a1"/>
    <w:link w:val="aa"/>
    <w:uiPriority w:val="99"/>
    <w:semiHidden/>
    <w:rPr>
      <w:sz w:val="24"/>
      <w:szCs w:val="24"/>
    </w:rPr>
  </w:style>
  <w:style w:type="paragraph" w:styleId="ac">
    <w:name w:val="header"/>
    <w:basedOn w:val="a0"/>
    <w:link w:val="ad"/>
    <w:uiPriority w:val="99"/>
    <w:rsid w:val="00993C78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ій колонтитул Знак"/>
    <w:basedOn w:val="a1"/>
    <w:link w:val="ac"/>
    <w:uiPriority w:val="99"/>
    <w:semiHidden/>
    <w:rPr>
      <w:sz w:val="24"/>
      <w:szCs w:val="24"/>
    </w:rPr>
  </w:style>
  <w:style w:type="character" w:styleId="ae">
    <w:name w:val="page number"/>
    <w:basedOn w:val="a1"/>
    <w:uiPriority w:val="99"/>
    <w:rsid w:val="00993C78"/>
    <w:rPr>
      <w:rFonts w:cs="Times New Roman"/>
    </w:rPr>
  </w:style>
  <w:style w:type="paragraph" w:styleId="af">
    <w:name w:val="footer"/>
    <w:basedOn w:val="a0"/>
    <w:link w:val="af0"/>
    <w:uiPriority w:val="99"/>
    <w:rsid w:val="00993C78"/>
    <w:pPr>
      <w:tabs>
        <w:tab w:val="center" w:pos="4153"/>
        <w:tab w:val="right" w:pos="8306"/>
      </w:tabs>
      <w:spacing w:before="0" w:after="0"/>
    </w:pPr>
  </w:style>
  <w:style w:type="character" w:customStyle="1" w:styleId="af0">
    <w:name w:val="Нижній колонтитул Знак"/>
    <w:basedOn w:val="a1"/>
    <w:link w:val="af"/>
    <w:uiPriority w:val="99"/>
    <w:semiHidden/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993C78"/>
    <w:pPr>
      <w:spacing w:before="0" w:after="0" w:line="312" w:lineRule="auto"/>
      <w:ind w:left="567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basedOn w:val="a1"/>
    <w:link w:val="23"/>
    <w:uiPriority w:val="99"/>
    <w:semiHidden/>
    <w:rPr>
      <w:sz w:val="24"/>
      <w:szCs w:val="24"/>
    </w:rPr>
  </w:style>
  <w:style w:type="paragraph" w:styleId="33">
    <w:name w:val="Body Text 3"/>
    <w:basedOn w:val="a0"/>
    <w:link w:val="34"/>
    <w:uiPriority w:val="99"/>
    <w:rsid w:val="00993C78"/>
    <w:pPr>
      <w:spacing w:before="0" w:after="0"/>
    </w:pPr>
    <w:rPr>
      <w:i/>
      <w:iCs/>
      <w:sz w:val="28"/>
      <w:szCs w:val="28"/>
    </w:rPr>
  </w:style>
  <w:style w:type="character" w:customStyle="1" w:styleId="34">
    <w:name w:val="Основний текст 3 Знак"/>
    <w:basedOn w:val="a1"/>
    <w:link w:val="33"/>
    <w:uiPriority w:val="99"/>
    <w:semiHidden/>
    <w:rPr>
      <w:sz w:val="16"/>
      <w:szCs w:val="16"/>
    </w:rPr>
  </w:style>
  <w:style w:type="paragraph" w:styleId="af1">
    <w:name w:val="Title"/>
    <w:basedOn w:val="a0"/>
    <w:link w:val="af2"/>
    <w:uiPriority w:val="99"/>
    <w:qFormat/>
    <w:rsid w:val="00993C78"/>
    <w:pPr>
      <w:spacing w:before="0" w:after="0"/>
      <w:ind w:firstLine="567"/>
      <w:jc w:val="center"/>
    </w:pPr>
    <w:rPr>
      <w:b/>
      <w:bCs/>
    </w:rPr>
  </w:style>
  <w:style w:type="character" w:customStyle="1" w:styleId="af2">
    <w:name w:val="Назва Знак"/>
    <w:basedOn w:val="a1"/>
    <w:link w:val="af1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993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ablename">
    <w:name w:val="Table name"/>
    <w:basedOn w:val="a0"/>
    <w:uiPriority w:val="99"/>
    <w:rsid w:val="00993C78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ET" w:hAnsi="TimesET" w:cs="TimesET"/>
      <w:b/>
      <w:bCs/>
      <w:sz w:val="26"/>
      <w:szCs w:val="26"/>
      <w:lang w:val="en-US"/>
    </w:rPr>
  </w:style>
  <w:style w:type="paragraph" w:customStyle="1" w:styleId="ConsNonformat">
    <w:name w:val="ConsNonformat"/>
    <w:uiPriority w:val="99"/>
    <w:rsid w:val="00993C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993C78"/>
    <w:pPr>
      <w:widowControl w:val="0"/>
      <w:spacing w:after="0" w:line="360" w:lineRule="auto"/>
      <w:ind w:firstLine="720"/>
    </w:pPr>
    <w:rPr>
      <w:sz w:val="24"/>
      <w:szCs w:val="24"/>
    </w:rPr>
  </w:style>
  <w:style w:type="paragraph" w:styleId="af3">
    <w:name w:val="Balloon Text"/>
    <w:basedOn w:val="a0"/>
    <w:link w:val="af4"/>
    <w:uiPriority w:val="99"/>
    <w:semiHidden/>
    <w:rsid w:val="00993C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1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Normal Indent"/>
    <w:basedOn w:val="a0"/>
    <w:uiPriority w:val="99"/>
    <w:rsid w:val="00993C78"/>
    <w:pPr>
      <w:spacing w:after="0"/>
      <w:ind w:firstLine="567"/>
      <w:jc w:val="both"/>
    </w:pPr>
  </w:style>
  <w:style w:type="paragraph" w:styleId="af6">
    <w:name w:val="annotation text"/>
    <w:basedOn w:val="a0"/>
    <w:link w:val="af7"/>
    <w:uiPriority w:val="99"/>
    <w:semiHidden/>
    <w:rsid w:val="00993C78"/>
    <w:pPr>
      <w:spacing w:before="0" w:after="0"/>
    </w:pPr>
    <w:rPr>
      <w:sz w:val="20"/>
      <w:szCs w:val="20"/>
    </w:rPr>
  </w:style>
  <w:style w:type="character" w:customStyle="1" w:styleId="af7">
    <w:name w:val="Текст примітки Знак"/>
    <w:basedOn w:val="a1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993C78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b/>
      <w:bCs/>
      <w:sz w:val="20"/>
      <w:szCs w:val="20"/>
    </w:rPr>
  </w:style>
  <w:style w:type="paragraph" w:customStyle="1" w:styleId="a">
    <w:name w:val="Список ГД"/>
    <w:basedOn w:val="a0"/>
    <w:autoRedefine/>
    <w:uiPriority w:val="99"/>
    <w:rsid w:val="00993C78"/>
    <w:pPr>
      <w:numPr>
        <w:numId w:val="4"/>
      </w:numPr>
      <w:spacing w:before="0" w:after="0" w:line="288" w:lineRule="auto"/>
    </w:pPr>
    <w:rPr>
      <w:color w:val="000000"/>
    </w:rPr>
  </w:style>
  <w:style w:type="paragraph" w:customStyle="1" w:styleId="afa">
    <w:name w:val="Таблица"/>
    <w:basedOn w:val="a0"/>
    <w:uiPriority w:val="99"/>
    <w:rsid w:val="00993C78"/>
    <w:pPr>
      <w:tabs>
        <w:tab w:val="left" w:pos="357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0" w:after="0"/>
      <w:jc w:val="center"/>
    </w:pPr>
  </w:style>
  <w:style w:type="paragraph" w:customStyle="1" w:styleId="11">
    <w:name w:val="1Главный"/>
    <w:basedOn w:val="a0"/>
    <w:uiPriority w:val="99"/>
    <w:rsid w:val="00993C78"/>
    <w:pPr>
      <w:spacing w:before="0" w:after="120"/>
      <w:ind w:firstLine="709"/>
      <w:jc w:val="both"/>
    </w:pPr>
    <w:rPr>
      <w:sz w:val="28"/>
      <w:szCs w:val="28"/>
    </w:rPr>
  </w:style>
  <w:style w:type="paragraph" w:customStyle="1" w:styleId="1KGK9">
    <w:name w:val="1KG=K9"/>
    <w:uiPriority w:val="99"/>
    <w:rsid w:val="00993C78"/>
    <w:pPr>
      <w:autoSpaceDE w:val="0"/>
      <w:autoSpaceDN w:val="0"/>
      <w:adjustRightInd w:val="0"/>
      <w:spacing w:after="0" w:line="240" w:lineRule="auto"/>
    </w:pPr>
    <w:rPr>
      <w:rFonts w:ascii="MS Sans Serif" w:hAnsi="MS Sans Serif" w:cs="MS Sans Serif"/>
      <w:sz w:val="20"/>
      <w:szCs w:val="20"/>
    </w:rPr>
  </w:style>
  <w:style w:type="paragraph" w:styleId="afb">
    <w:name w:val="caption"/>
    <w:basedOn w:val="a0"/>
    <w:next w:val="a0"/>
    <w:uiPriority w:val="99"/>
    <w:qFormat/>
    <w:rsid w:val="00993C78"/>
    <w:pPr>
      <w:spacing w:before="0" w:after="0"/>
      <w:jc w:val="center"/>
    </w:pPr>
    <w:rPr>
      <w:b/>
      <w:bCs/>
    </w:rPr>
  </w:style>
  <w:style w:type="paragraph" w:customStyle="1" w:styleId="afc">
    <w:name w:val="ПРЕАМБУЛА"/>
    <w:basedOn w:val="a0"/>
    <w:uiPriority w:val="99"/>
    <w:rsid w:val="00993C78"/>
    <w:pPr>
      <w:spacing w:before="0" w:after="0"/>
      <w:ind w:right="6192"/>
      <w:jc w:val="both"/>
    </w:pPr>
    <w:rPr>
      <w:sz w:val="22"/>
      <w:szCs w:val="22"/>
    </w:rPr>
  </w:style>
  <w:style w:type="paragraph" w:customStyle="1" w:styleId="Style3">
    <w:name w:val="Style3"/>
    <w:basedOn w:val="a0"/>
    <w:uiPriority w:val="99"/>
    <w:rsid w:val="00993C78"/>
    <w:pPr>
      <w:numPr>
        <w:numId w:val="3"/>
      </w:numPr>
      <w:spacing w:before="0" w:after="0" w:line="480" w:lineRule="auto"/>
      <w:jc w:val="both"/>
    </w:pPr>
    <w:rPr>
      <w:lang w:val="en-US"/>
    </w:rPr>
  </w:style>
  <w:style w:type="paragraph" w:customStyle="1" w:styleId="6H6">
    <w:name w:val="Заголовок 6.H6"/>
    <w:basedOn w:val="a0"/>
    <w:next w:val="a0"/>
    <w:uiPriority w:val="99"/>
    <w:rsid w:val="00993C78"/>
    <w:pPr>
      <w:spacing w:before="240" w:after="60"/>
      <w:jc w:val="both"/>
      <w:outlineLvl w:val="5"/>
    </w:pPr>
    <w:rPr>
      <w:rFonts w:ascii="PetersburgCTT" w:hAnsi="PetersburgCTT" w:cs="PetersburgCTT"/>
      <w:i/>
      <w:iCs/>
      <w:sz w:val="22"/>
      <w:szCs w:val="22"/>
    </w:rPr>
  </w:style>
  <w:style w:type="paragraph" w:customStyle="1" w:styleId="BodyText21">
    <w:name w:val="Body Text 2.Основной текст 1"/>
    <w:basedOn w:val="a0"/>
    <w:uiPriority w:val="99"/>
    <w:rsid w:val="00993C78"/>
    <w:pPr>
      <w:spacing w:before="0" w:after="0"/>
      <w:ind w:firstLine="720"/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993C78"/>
    <w:pPr>
      <w:spacing w:before="0" w:after="0"/>
    </w:pPr>
  </w:style>
  <w:style w:type="paragraph" w:styleId="25">
    <w:name w:val="toc 2"/>
    <w:basedOn w:val="a0"/>
    <w:next w:val="a0"/>
    <w:autoRedefine/>
    <w:uiPriority w:val="99"/>
    <w:semiHidden/>
    <w:rsid w:val="00993C78"/>
    <w:pPr>
      <w:spacing w:before="0" w:after="0"/>
      <w:ind w:left="240"/>
    </w:pPr>
  </w:style>
  <w:style w:type="paragraph" w:styleId="35">
    <w:name w:val="toc 3"/>
    <w:basedOn w:val="a0"/>
    <w:next w:val="a0"/>
    <w:autoRedefine/>
    <w:uiPriority w:val="99"/>
    <w:semiHidden/>
    <w:rsid w:val="00993C78"/>
    <w:pPr>
      <w:spacing w:before="0" w:after="0"/>
      <w:ind w:left="480"/>
    </w:pPr>
  </w:style>
  <w:style w:type="paragraph" w:styleId="41">
    <w:name w:val="toc 4"/>
    <w:basedOn w:val="a0"/>
    <w:next w:val="a0"/>
    <w:autoRedefine/>
    <w:uiPriority w:val="99"/>
    <w:semiHidden/>
    <w:rsid w:val="00993C78"/>
    <w:pPr>
      <w:spacing w:before="0" w:after="0"/>
      <w:ind w:left="720"/>
    </w:pPr>
  </w:style>
  <w:style w:type="paragraph" w:styleId="51">
    <w:name w:val="toc 5"/>
    <w:basedOn w:val="a0"/>
    <w:next w:val="a0"/>
    <w:autoRedefine/>
    <w:uiPriority w:val="99"/>
    <w:semiHidden/>
    <w:rsid w:val="00993C78"/>
    <w:pPr>
      <w:spacing w:before="0" w:after="0"/>
      <w:ind w:left="960"/>
    </w:pPr>
  </w:style>
  <w:style w:type="paragraph" w:styleId="61">
    <w:name w:val="toc 6"/>
    <w:basedOn w:val="a0"/>
    <w:next w:val="a0"/>
    <w:autoRedefine/>
    <w:uiPriority w:val="99"/>
    <w:semiHidden/>
    <w:rsid w:val="00993C78"/>
    <w:pPr>
      <w:spacing w:before="0" w:after="0"/>
      <w:ind w:left="1200"/>
    </w:pPr>
  </w:style>
  <w:style w:type="paragraph" w:styleId="71">
    <w:name w:val="toc 7"/>
    <w:basedOn w:val="a0"/>
    <w:next w:val="a0"/>
    <w:autoRedefine/>
    <w:uiPriority w:val="99"/>
    <w:semiHidden/>
    <w:rsid w:val="00993C78"/>
    <w:pPr>
      <w:spacing w:before="0" w:after="0"/>
      <w:ind w:left="1440"/>
    </w:pPr>
  </w:style>
  <w:style w:type="paragraph" w:styleId="81">
    <w:name w:val="toc 8"/>
    <w:basedOn w:val="a0"/>
    <w:next w:val="a0"/>
    <w:autoRedefine/>
    <w:uiPriority w:val="99"/>
    <w:semiHidden/>
    <w:rsid w:val="00993C78"/>
    <w:pPr>
      <w:spacing w:before="0" w:after="0"/>
      <w:ind w:left="1680"/>
    </w:pPr>
  </w:style>
  <w:style w:type="paragraph" w:styleId="91">
    <w:name w:val="toc 9"/>
    <w:basedOn w:val="a0"/>
    <w:next w:val="a0"/>
    <w:autoRedefine/>
    <w:uiPriority w:val="99"/>
    <w:semiHidden/>
    <w:rsid w:val="00993C78"/>
    <w:pPr>
      <w:spacing w:before="0" w:after="0"/>
      <w:ind w:left="1920"/>
    </w:pPr>
  </w:style>
  <w:style w:type="character" w:styleId="afd">
    <w:name w:val="FollowedHyperlink"/>
    <w:basedOn w:val="a1"/>
    <w:uiPriority w:val="99"/>
    <w:rsid w:val="00993C78"/>
    <w:rPr>
      <w:rFonts w:cs="Times New Roman"/>
      <w:color w:val="800080"/>
      <w:u w:val="single"/>
    </w:rPr>
  </w:style>
  <w:style w:type="paragraph" w:customStyle="1" w:styleId="13">
    <w:name w:val="Знак1"/>
    <w:basedOn w:val="a0"/>
    <w:uiPriority w:val="99"/>
    <w:rsid w:val="00015F55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1766</Words>
  <Characters>10070</Characters>
  <Application>Microsoft Office Word</Application>
  <DocSecurity>0</DocSecurity>
  <Lines>83</Lines>
  <Paragraphs>23</Paragraphs>
  <ScaleCrop>false</ScaleCrop>
  <Company>x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процедуры бюджетного планирования перестраиваются с учетом новых принципов – бюджетирования, ориентированного на результат</dc:title>
  <dc:subject/>
  <dc:creator>x</dc:creator>
  <cp:keywords/>
  <dc:description/>
  <cp:lastModifiedBy>Irina</cp:lastModifiedBy>
  <cp:revision>2</cp:revision>
  <dcterms:created xsi:type="dcterms:W3CDTF">2014-08-16T19:29:00Z</dcterms:created>
  <dcterms:modified xsi:type="dcterms:W3CDTF">2014-08-16T19:29:00Z</dcterms:modified>
</cp:coreProperties>
</file>