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8E" w:rsidRDefault="00D00A8E" w:rsidP="001F5C03">
      <w:pPr>
        <w:pStyle w:val="1"/>
        <w:spacing w:line="312" w:lineRule="auto"/>
        <w:ind w:firstLine="709"/>
        <w:rPr>
          <w:rFonts w:ascii="Arial" w:hAnsi="Arial" w:cs="Arial"/>
          <w:b/>
          <w:szCs w:val="28"/>
        </w:rPr>
      </w:pPr>
    </w:p>
    <w:p w:rsidR="00BF5BF1" w:rsidRPr="001F5C03" w:rsidRDefault="00BF5BF1" w:rsidP="001F5C03">
      <w:pPr>
        <w:pStyle w:val="1"/>
        <w:spacing w:line="312" w:lineRule="auto"/>
        <w:ind w:firstLine="709"/>
        <w:rPr>
          <w:rFonts w:ascii="Arial" w:hAnsi="Arial" w:cs="Arial"/>
          <w:b/>
          <w:szCs w:val="28"/>
        </w:rPr>
      </w:pPr>
      <w:r w:rsidRPr="001F5C03">
        <w:rPr>
          <w:rFonts w:ascii="Arial" w:hAnsi="Arial" w:cs="Arial"/>
          <w:b/>
          <w:szCs w:val="28"/>
        </w:rPr>
        <w:t>Податкова застава як спосіб забезпечення виконання податкового обов’язку</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У попередньому розділі дисертаційного дослідження було зазначено, що чинне податкове законодавство не містить норми, якою було б закріплено вичерпний перелік способів забезпечення виконання податкового обов’язку. Проте аналіз чинного законодавства, а також використання порівняльно-правового методу наукового пізнання дозволяє віднести податкову заставу до числа способів забезпечення виконання податкового обов’язку.</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Податкову заставу в законодавстві України було запроваджено указом Президента України “Про заходи щодо підвищення відповідальності за розрахунки з бюджетами та державними цільовими фондами” від 4 березня 1998 р. №167/98. Відповідно до пункту 1 цього Указу податкова застава визначалась як спосіб забезпечення погашення платником податків податкової заборгованості. Податкову заставу було запроваджено з метою забезпечення своєчасного і повного надходження податків і зборів (обов’язкових платежів), неподаткових платежів до бюджетів і державних цільових фондів, зміцнення податкової та платіжної дисципліни, а також підвищення відповідальності платників податків за виконання своїх обов’язків перед бюджетами та державними цільовими фондами [141].</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Прийняття 21 грудня 2000 р. Закону України “Про порядок погашення зобов’язань платників податків перед бюджетами та державними цільовими фондами”, який містить ст.8 “Податкова застава”, зумовило необхідність впорядкування наступництва нормативно-правових актів, які регулюють відносини з приводу правового режиму активів, що перебувають у податковій заставі. Відповідно до п. 19.1. ст. 19 зазначеного Закону ст. 8 набрала чинності з 1 жовтня 2001 р. З метою деталізації норм ст. 8 Закону України “Про порядок погашення зобов’язань платників податків перед бюджетами та державними цільовими фондами” наказом Державної податкової адміністрації України від 28 серпня 2001 р. № 338 було затверджено Порядок застосування податкової застави органами державної податкової служби [133]. Пунктом 8.1. розділу 8 “Прикінцеві положення” зазначеного Порядку встановлено: “якщо активи боржника за станом на 30.09.2001 року вже перебувають в податковій заставі відповідно до Указу Президента України від 04.03.1998 р. №167 “Про заходи щодо підвищення відповідальності за розрахунки з бюджетами та державними цільовими фондами”, то до них застосовується процедура, передбачена Порядком, затвердженим постановою Кабінету Міністрів України від 22.06.1998 №941” [149].</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Не зупиняючись на ретельному дослідженні співвідношення норм зазначених нормативно-правових актів, зосередимо увагу на важливій теоретичній проблемі, яка має й конкретні практичні аспекти. Податкові органи були змушені вирішувати проблему колізії норм Порядку застосування податкової застави органами державної податкової служби, який було прийнято з метою практичного виконання ст. 8 Закону України “Про порядок погашення зобов’язань платників податків перед бюджетами та державними цільовими фондами” та норм Порядку звернення стягнення на рухоме майно, що перебуває у податковій заставі, для погашення податкової заборгованості платника податків (крім фізичних осіб – суб’єктів підприємницької діяльності) та реалізації такого майна”, який було прийнято на підставі Указу Президента України “Про заходи щодо підвищення відповідальності за розрахунки з бюджетами та державними цільовими фондами” від 4 березня 1998 р. №167. Дія цього Указу відповідно до п. 19.2. ст. 19 Закону України “Про порядок погашення зобов’язань платників податків перед бюджетами та державними цільовими фондами” припиняється з дня набрання чинності відповідними статтями цього Закону. З цього приводу Комітет Верховної Ради України з питань фінансів і банківської діяльності в листі від 25 грудня 2001 р. № 06-10/749 [174] визначив власну позицію щодо неможливості використання норм постанов Кабінету Міністрів України від 22 червня 1998 р. № 940 та 941 при регулюванні відносин з приводу активів, що перебувають у податковій заставі, оскільки зазначені постанови були видані на виконання Указу Президента України від 04.03.1998 р. №167. Але чинне законодавство України не містить норми, яка б визначала недійсність підзаконних нормативно-правових актів, що були видані на підставі акту, що втрачає чинність. Тобто припинення дії Указу Президента України від 04.03.1998 р. №167 не тягне припинення чинності постанов Кабінету Міністрів України від 22 червня 1998 р. № 940 та № 941.</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Ми вважаємо, що зміст п. 8.1. Порядку застосування податкової застави органами державної податкової служби містить положення, закріплення якого виходить за межі компетенції Державної податкової адміністрації України у сфері нормотворчої діяльності. Відповідно до п. 2   ст. 8 Закону України “Про державну податкову службу в Україні” Державна податкова адміністрація України видає у випадках, передбачених законом, нормативно-правові акти і методичні рекомендації з питань оподаткування. Проте, поширюючи на активи, що перебувають у податковій заставі, процедуру, передбачену Порядком, затвердженим постановою Кабінету Міністрів України від 22 червня 1998 р. № 941, Державна податкова адміністрація України фактично обмежила дію норм Закону України “Про порядок погашення зобов’язань платників податків перед бюджетами та державними цільовими фондами”, оскільки, починаючи з 1 жовтня 2001 р. всі правовідносини з приводу податкової застави регулюються саме зазначеним Законом, незалежно від дати виникнення права податкової застави. Будь-які виключення з цього правила і закріплення можливості поширення дії норм, передбачених постановами Кабінету Міністрів України або нормативно-правовими актами інших уповноважених органів, можуть бути передбачені лише самим Законом.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Податкова застава є певним запозиченням цивільно-правового інструментарію та його використання у регулюванні публічно-правових відносин. На наш погляд, впровадження податкової застави як способу забезпечення виконання податкового обов’язку є логічним кроком законодавця, оскільки конструкція податкової застави відповідає владно-майновій природі податкових відносин. Ознака владності зумовлює примусове застосування податкової застави у разі порушення передбаченого законом порядку виконання податкового обов’язку. Майнова ознака податкових відносин зумовлює необхідність створення додаткових майнових гарантій забезпечення надходжень до бюджетів та державних цільових фондів. Обидві ознаки є невід’ємні одна від одної, проте, як слушно зазначає М.В. Карасьова, окрім владності в сучасних умовах вельми яскраво проявився і майновий характер фінансових відносин. Формальним свідоцтвом цього є використання у фінансово-правовому регулюванні правових механізмів, здатних обслуговувати тільки майнові відносини [86, с.6].</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Не зважаючи на “цивільно-правове походження” податкової застави, цей спосіб забезпечення виконання податкового обов’язку Україні має безумовно виражений імперативний характер. Податкова застава за законодавством України принципово відрізняється від застави майна, передбаченого ст. 73 Податкового кодексу Російської Федерації. Відмінність полягає навіть у самій назві забезпечувального заходу – заставі майна.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Підставою застосування застави майна відповідно до п. 1 ст. 73 Податкового кодексу РФ є зміна строків виконання обов’язків зі сплати податків і зборів. Зміна цих строків здійснюється за умови надання платнику податків відстрочення чи розстрочення зі сплати податків і зборів, надання податкового кредиту або інвестиційного податкового кредиту [180]. Суттєвою особливістю механізму застави майна за податковим законодавством Російської Федерації є диспозитивний характер відносин між платником податків та податковим органом з приводу застосування цього способу забезпечення виконання обов’язку зі сплати податків і зборів.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Диспозитивність як ознака застави майна знаходить свій прояв у тому, що, по-перше, російський законодавець у п. 1 ст. 73 Податкового кодексу РФ встановлює лише можливість забезпечення обов’язку зі сплати податків і зборів заставою майна [180]. По-друге, застава майна оформляється договором між податковим органом і заставодавцем, яким може бути як сам платник податків чи платник зборів, так і третя особа. Таким чином, зазначені ознаки застави майна свідчать про те, що застава майна є способом забезпечення виконання обов’язку зі сплати податків і зборів, застосування якого залежить від вільного волевиявлення сторін податкових відносин.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Про диспозитивний характер правового режиму застави майна свідчить положення, що міститься в п. 7 ст. 73 Податкового кодексу РФ: “До правовідносин, що виникають при встановленні застави в якості способу забезпечення виконання обов’язків зі сплати податків і зборів, застосовуються положення цивільного законодавства, якщо інше не передбачено законодавством про податки і збори”. Все це дає підстави     О.У. Латиповій вважати заставу майна диспозитивним способом забезпечення виконання обов’язку зі сплати податків і зборів [112, с.21].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З урахуванням зазначених вище норм Податкового кодексу РФ слід констатувати, що в Російській Федерації для забезпечення виконання обов’язку зі сплати податків і зборів використовується застава майна, режим якої за загальним правилом визначається цивільним законодавством. Іншими словами, податковим законодавством лише можуть встановлюватись необхідні обмеження щодо загального цивільно-правового режиму застави майна в податкових відносинах з приводу забезпечення виконання обов’язку зі сплати податків.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 Україні ситуація з цього приводу принципово відрізняється від Російської Федерації. Податкова застава є самостійним правовим засобом, застосування якого обмежується виключно сферою публічно-правових відносин, а порядок його використання регулюється податковим законодавством. Норми цивільного законодавства можуть застосовуватись лише у випадку, коли це безпосередньо передбачено спеціальними законами з питань оподаткування.</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У п. 1.17. ст. 1 Закону України “Про порядок погашення зобов’язань платників податків перед бюджетами та державними цільовими фондами” термін “податкова застава” визначається як “спосіб забезпечення податкового зобов’язання платника податків, не погашеного у строк. Податкова застава виникає у силу закону. У силу податкової застави орган стягнення має першочергове право у разі непогашення забезпеченого податковою заставою податкового боргу одержати задоволення з вартості заставленого майна перед іншими кредиторами у порядку, встановленому цим Законом” [133]. У такий же спосіб поняття податкової застави сформульовано в п. “е” ст. 16001 проекту Податкового кодексу України [178].</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Зміст податкової застави, згідно з п. 8.1. ст. 8 Закону України “Про порядок погашення зобов’язань платників податків перед бюджетами та державними цільовими фондами” визначено наступним чином: “з метою захисту інтересів бюджетних споживачів активи платника податків, що має податковий борг, передаються у податкову заставу”. На наш погляд, законодавче визначення поняття та змісту податкової застави суперечить закріпленим в цьому ж Законі підставам виникнення права податкової застави. Відповідно до пп. 8.2.1. п. 8.2. ст.8 Закону України “Про порядок погашення зобов’язань платників податків перед бюджетами та державними цільовими фондами” право податкової застави виникає у разі: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неподання або несвоєчасного подання платником податків податкової декларації – з першого робочого дня, наступного за останнім днем строку, встановленого законом про відповідний податок, збір (обов’язковий платіж) для подання такої податкової декларації;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несплати у строки, встановлені цим Законом, суми податкового зобов’язання, самостійно визначеного платником податків у податковій декларації, – з дня, наступного за останнім днем зазначеного строку;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несплати у строки, встановлені цим Законом, суми податкового зобов’язання, визначеного контролюючим органом, – з дня, наступного за останнім днем граничного строку такого погашення, визначеному у податковому повідомленні [133]. Такі ж підстави виникнення права податкової застави передбачені ст. 16055 проекту Податкового кодексу України [178].</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Таким чином, перша з викладених підстав виникнення права податкової застави свідчить про невідповідність сформульованого визначення поняття податкової застави лише як способу забезпечення податкового зобов’язання платника податків, не погашеного у строк, оскільки поряд із захистом інтересів бюджетних споживачів, податкова застава є також способом забезпечення виконання обов’язку з подання податкової звітності, зокрема податкової декларації. Тому слід констатувати, що податкова застава за чинним Законом України “Про порядок погашення зобов’язань платників податків перед бюджетами та державними цільовими фондами” та проектом Податкового кодексу України фактично є способом забезпечення виконання двох самостійних елементів податкового обов’язку – обов’язку зі сплати податків і зборів та обов’язку з подання податкової звітності.</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Можливість застосування податкової застави в разі неналежного виконання обов’язку з подання податкової звітності свідчить про певну невідповідність організаційного характеру порушених платником податків обов’язків та організаційно-майнового характеру обмежень, що застосовуються до такого платника податків. Застосування податкової застави в разі неподання або несвоєчасного подання платником податків податкової декларації за умови відсутності податкового боргу не може мати наслідком задоволення з вартості заставленого майна на користь органу стягнення. Крім того, невиконання або неналежне виконання платником податків обов’язку з подання подання податкової декларації не завдає шкоди інтересам бюджетних споживачів.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Вбачається доцільним внесення змін до пп. 8.2.1. п. 8.2. ст .8 Закону України “Про порядок погашення зобов’язань платників податків перед бюджетами та державними цільовими фондами”, а саме виключення абзацу першого, яким передбачене виникнення права податкової застави в разі неподання або несвоєчасного подання платником податків податкової декларації. Такі ж саме зміни необхідно внести в проект Податкового кодексу України, виключивши норму, закріплену в пп. “а” п. 1 ст. 16055 [178].</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Ведення органами державної податкової служби оперативного обліку податків і зборів (обов’язкових платежів) до бюджетів та державних цільових фондів дозволяє своєчасно виявляти факти наявності податкового боргу в тих платників податків, які неналежним чином виконують обов’язок із подання податкової звітності. У разі коли платник податків своєчасно сплатив суму податкового зобов’язання, але не подав податкову декларацію у встановлений законом строк, то відповідно до пп. 17.1.1 п. 17.1. ст. 17 зазначеного Закону такий платник податків сплачує штраф у розмірі десяти неоподатковуваних мінімумів доходів громадян.</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При застосуванні податкової застави в разі неподання або несвоєчасного подання податкової декларації за умови відсутності податкового боргу не реалізується функція майнового забезпечення інтересів уповноваженої сторони, яка відбиває сутність цього правового забезпечувального засобу, оскільки відсутній майновий обов’язок платника податків, що забезпечується податковою заставою. Забезпечення виконання обов’язків організаційного характеру є невластивою функцією для застави як способу забезпечення виконання цивільно-правових зобов’язань.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Відповідно до ст. 572 Цивільного кодексу України “в силу застави кредитор (заставодержатель) має право у разі невиконання боржником (заставодавцем) зобов’язання, забезпеченого заставою, одержати задоволення за рахунок заставленого майна переважно перед іншими кредиторами цього боржника, якщо не встановлено законом (право застави)”. Майже таким самим за змістом є визначення застави, закріплене в ст. 1 Закону України “Про заставу” від 2 жовтня 1992 р. № 2654-ХІІ [136]. Усе викладене дає підстави вважати, що податкову заставу не слід розглядати як різновид застави, оскільки, по-перше, на відміну від останньої вона є правовим засобом, що використовується при регулюванні публічно-правових відносин, а по-друге – податкова застава виникає в силу закону і не може бути результатом укладання договору про неї.</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Важливого значення набуває вирішення питання про предмет податкової застави. Закон України “Про порядок погашення зобов’язань платників податків перед бюджетами та державними цільовими фондами” не містить визначення предмету податкової застави. Законодавець у пп. 8.2.2.   п. 8.2. ст. 8 зазначеного Закону встановлює, що право податкової застави поширюється на будь-які види активів платника податків, які перебували в його власності (повному господарському віданні) у день виникнення такого права, а також на будь-які інші активи, на які платник податків набуде прав власності у майбутньому, до моменту погашення його податкових зобов’язань або податкового боргу.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Поняття предмету податкової застави використовується в Порядку застосування податкової застави органами державної податкової служби, затвердженому наказом Державної податкової адміністрації України від 28 серпня 2001 р. № 338 [160]. Відповідно до п. 2.1. зазначеного Порядку предметами податкової застави можуть бути: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1) рухоме та нерухоме майно, майнові та немайнові права;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2) майно, яке відповідно до законодавства України може бути відчужене заставодавцем та на яке може бути звернене стягнення;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3) майно, яке стане власністю заставодавця після виникнення права податкової застави, у тому числі продукція, плоди та інші прибутки (майбутній урожай, приплід ходоби тощо).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Подібна диференціація предмету податкової застави вбачається не зовсім вдалою, оскільки з наведеного переліку не є зрозумілими її критерії. Будь-який варіант внутрішньої диференціації у певній сукупності предметів передбачає виокремлення відносно самостійних елементів цієї сукупності на підставі чітких критеріїв. Наведений перелік активів не дозволяє визначити критерій розмежування активів, зазначених у пунктах 1 та 2. Слід погодись з І. Сухомліним, який вважає, що майно, вказане в п. 2 лише чіткіше визначає предмет податкової застави, вказаний у п. 1 [100, с.207].</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На відміну від Закону України “Про порядок погашення зобов’язань платників податків перед бюджетами та державними цільовими фондами” Порядок застосування податкової застави органами державної податкової служби передбачає перелік активів, які не можуть бути предметами податкової застави, до яких згідно з п. 2.2. віднесені: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 національні культурні та історичні цінності, що перебувають у державній власності і занесені до Державного реєстру національного культурного надбання; вимоги, що мають особистий характер, а також вимоги, застава яких забороняється законом; об’єкти державної власності, приватизація яких заборонена законодавчими актами, а також майно, що включається до складу цілісних майнових комплексів державних підприємств, які не підлягають приватизації, у тому числі казенних підприємств (ст. 4 Закону України “Про заставу”);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 майно та кошти благодійних організацій (ст. 19 Закону України “Про благодійництво та благодійні організації”);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 приватизаційні папери (ст. 5 Закону України “Про приватизаційні папери”);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майно громадян, на яке не може бути звернене стягнення за виконавчими документами, перелік якого встановлено додатком до Закону України “Про виконавче провадження”.</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Питання визначення предмету податкової застави спонукає до розгляду важливої теоретичної проблеми – співвідношення різних нормативно-правових актів, які регулюють порядок застосування застави та податкової застави. При цьому слід виокремити два аспекти цієї проблеми. По-перше, співвідношення норм цивільного та податкового законодавства при визначенні порядку застосування застави та податкової застави. На наш погляд, перелік активів, які не можуть бути предметом податкової застави необхідно визначати в законі про неї, а саме в Законі України “Про порядок погашення зобов’язань платників податків перед бюджетами та державними цільовими фондами”. Запозичення норм законодавчих актів щодо предмету застави при визначенні предмету податкової застави може здійснюватись лише у разі тотожності правових режимів застави та податкової застави.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На необхідності розмежування застави та податкової застави акцентував увагу Вищий арбітражний суд України в Роз’ясненні “Про деякі питання практики вирішення спорів, пов’язаних із застосуванням Закону України “Про заставу” від 24 грудня 1999 р. № 02-5/602 (із змінами), у п. 16 якого підкреслено, що “податкову заставу слід відрізняти від застави, яка відповідно до ст. 181 Цивільного кодексу України та ст. 1 Закону “Про заставу” є одним із способів забезпечення виконання цивільно-правових зобов’язань” [176]. Відомий вчений-цивіліст М.М. Сібільов підкреслює: “оскільки Закон від 21 грудня 2000 р. регулює суто публічно-правові відносини, він не може розглядатися навіть у частині, присвяченій податковій заставі, як такий, що містить спеціальні норми, генетично пов’язані із заставою як способом забезпечення виконання приватно-правових зобов’язань” [72, с.58].</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Таким чином, оскільки ці застави використовуються при регулюванні принципово різних сфер правовідносин (застава – у сфері приватно-правовових відносин, податкова застава – у сфері публічно-правових відносин), особливості їх предмету повинні визначатись саме відповідними законами. Крім того, у Порядку застосування податкової застави органами державної податкової служби передбачено, що його розроблено відповідно до ст. 8 Закону України “Про порядок погашення зобов’язань платників податків перед бюджетами та державними цільовими фондами”, який не містить жодної норми щодо переліку активів, які не можуть бути предметом податкової застави.</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Другий аспект зазначеної теоретичної проблеми може бути умовно названо ієрархічним. Його зміст полягає в тому, що Державна податкова адміністрація України включає в нормативно-правові акти окремі норми, намагаючись ліквідувати прогалини в спеціальних законах з питань оподаткування. Зокрема, в Законі України “Про порядок погашення зобов’язань платників податків перед бюджетами та державними цільовими фондами” не конкретизовано перелік активів, які не можуть бути предметом податкової застави. Ми вважаємо, що Державна податкова адміністрація України в Порядку застосування податкової застави органами державної податкової служби не мала й не могла мати повноважень у власному підзаконному нормативно-правовому акті закріплювати норми, які не передбачені ст. 8 Закону України “Про порядок погашення зобов’язань платників податків перед бюджетами та державними цільовими фондами”, оскільки в п. 1.1. Порядку встановлено, що його розроблено саме відповідно до ст. 8 зазначеного Закону.</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Відповідно до п. 8.3. ст. 8 Закону України “Про порядок погашення зобов’язань платників податків перед бюджетами та державними цільовими фондами” платник податків має право безоплатно зареєструвати податкову заставу в державних реєстрах застав рухомого чи нерухомого майна, а податковий орган зобов’язаний безоплатно зареєструвати податкову заставу у відповідному державному реєстрі застав за умови строку дії такої застави більш як десять календарних днів. При цьому слід враховувати, що зазначеним Законом передбачено автоматичне виникнення права податкової застави, яке не потребує письмового оформлення. На нашу думку, головним призначенням механізму реєстрації податкової застави є створення гарантій щодо запобігання протиправного відчуження активів, що перебувають у податковій заставі. У спільному наказі Міністерства юстиції України та Державної податкової адміністрації України “Про реєстрацію податкових застав нерухомого майна” від 7 лютого 2003 р. № 9/5/59 зазначається що реєстрація податкових застав нерухомого майна здійснюється з метою належного забезпечення захисту права власності на нерухоме майно та надання в інтересах юридичних та фізичних осіб інформації про наявність або відсутність податкової застави нерухомого майна [152]. Зазначеним наказом (п. 1) встановлено, що до створення Державних реєстрів податкових застав реєстрація податкових застав нерухомого майна здійснюється в Державному реєстрі застав рухомого майна в порядку, встановленому Інструкцією про порядок реєстрації застав рухомого майна в Державному реєстрі застав рухомого майна, затвердженою наказом Міністерства юстиції України від 26 лютого 1999 р. № 13/5 [151].</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У листі Державної податкової адміністрації України “Щодо спільного наказу від 07.02.2003 № 9/5/59” від 20 березня 2003 р. №4556/7/24-1117 [171] зазначено, що цей наказ вважається перехідним до запровадження єдиного Державного реєстру податкових застав, який у подальшому буде включати реєстр як застав рухомого майна, так і нерухомого. Необхідність запровадження даного наказу викликана в першу чергу створенням умов для функціонування ринку нерухомості шляхом легалізації реєстрації податкових застав нерухомого майна, що необхідно для легітимності реєстрації переходу прав власності на нерухоме майно, реалізоване в рахунок погашення податкових боргів.</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 xml:space="preserve">Актуальним питанням застосування податковою застави, пов’язаним з її реєстрацією, є передбачений п. 8.4. ст. 8 Закону України “Про порядок погашення зобов’язань платників податків перед бюджетами та державними цільовими фондами” податковий пріоритет. Зміст податкової застави полягає в тому, що право податкової застави має пріоритет перед: </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будь-якими правами інших застав, що виникли після моменту виникнення такого права на податкову заставу, незалежно від того, чи були зареєстровані права інших застав у державних реєстрах застав рухомого майна або нерухомого майна чи ні;</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будь-якими правами інших застав, які не були зареєстровані у державних реєстрах застав рухомого чи нерухомого майна до виникнення права на таку податкову заставу.</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У разі коли право податкової застави виникає в той самий день, в який виникло або було зареєстровано право іншої застави на майно платника податків у державних реєстрах застав рухомого чи нерухомого майна, пріоритет має право податкової застави.</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Впровадження механізму податкової застави нівелює зміст застави як способу забезпечення виконання цивільно-правових зобов’язань, оскільки на сьогодні кредитор (заставодержатель) в разі невиконання боржником (заставодавцем), активи якого перебувають у податковій заставі, не має абсолютного права одержати задоволення з вартості заставленого майна переважно перед іншими кредиторами. Слід погодитись з М.М. Сибільовим, на думку якого “спроби використати такий правовий засіб сфери приватного права, як застава, у сфері публічних відносин у кінцевому підсумку призводить, з одного боку, до встановлення пріоритету в захисті публічних інтересів майнового характеру над аналогічними приватними інтересами і порушення принципу рівності всіх форм власності, а з другого – до руйнування законодавства, що діє у сфері приватних відносин, та потенційних можливостей цього дійового способу забезпечення виконання приватноправових (цивільно-правових) зобов’язань” [72, с.60]. Разом із тим не можна ігнорувати необхідність створення ефективних механізмів забезпечення публічних майнових інтересів, одним з яких виступає саме податкова застава.</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Важливою гарантією захисту майнових інтересів кредиторів платника податків, активи якого перебувають у податковій заставі, є передбачений     п. 8.5. ст. 8 Закону України “Про порядок погашення зобов’язань платників податків перед бюджетами та державними цільовими фондами” обов’язок письмово повідомити наступних кредиторів про таку податкову заставу та про характер і розмір забезпечених цією заставою зобов’язань, а також відшкодувати збитки кредиторів, що можуть виникнути у разі неподання зазначеного повідомлення.</w:t>
      </w:r>
    </w:p>
    <w:p w:rsidR="00BF5BF1" w:rsidRPr="001F5C03" w:rsidRDefault="00BF5BF1" w:rsidP="001F5C03">
      <w:pPr>
        <w:pStyle w:val="2"/>
        <w:spacing w:line="312" w:lineRule="auto"/>
        <w:ind w:firstLine="709"/>
        <w:rPr>
          <w:rFonts w:ascii="Arial" w:hAnsi="Arial" w:cs="Arial"/>
          <w:sz w:val="28"/>
          <w:szCs w:val="28"/>
        </w:rPr>
      </w:pPr>
      <w:r w:rsidRPr="001F5C03">
        <w:rPr>
          <w:rFonts w:ascii="Arial" w:hAnsi="Arial" w:cs="Arial"/>
          <w:sz w:val="28"/>
          <w:szCs w:val="28"/>
        </w:rPr>
        <w:t>Сутністю податкової застави є запровадження певних організаційно-майнових обмежень стосовно фінансово-господарської діяльності платника податків, активи якого перебувають у податковій заставі. У процесі здійснення фінансово-господарської діяльності платник податків, активи якого перебувають у податковій заставі, здійснює вільне розпорядження ними, за винятком операцій, що підлягають письмовому узгодженню з податковим органом. До числа операцій, що підлягають обов’язковому письмовому узгодженню з податковим органом належать передбачені         пп. 8.6.1. п. 8.6. ст. 8 Закону України “Про порядок погашення зобов’язань платників податків перед бюджетами та державними цільовими фондами”:</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xml:space="preserve">а) купівлі чи продажу, інших видів відчуження або оренди (лізингу) нерухомого та рухомого майна, майнових чи немайнових прав, за винятком майна, майнових та немайнових прав, що використовується у підприємницькій діяльності платника податків (інших видах діяльності, які за умовами оподаткування прирівнюються до підприємницької), а саме готової продукції, товарів і товарних запасів, робіт та послуг за кошти за цінами, що не є меншими за звичайні; </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xml:space="preserve">б) використання об’єктів нерухомого чи рухомого майна, майнових чи немайнових прав, а також коштів для здійснення прямих чи портфельних інвестицій, а також цінних паперів, що засвідчують відносини боргу, надання гарантій, поручительств, уступлення вимоги та переведення боргу, виплату дивідендів, розміщення депозитів або надання кредитів;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 ліквідації об'єктів нерухомого або рухомого майна, за винятком їх ліквідації внаслідок обставин непереборної дії (форс-мажорних обставин) або відповідно до рішень органів державного управління.</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Платник податків, активи якого перебувають у податковій заставі, має право здійснювати операції з коштами без їх узгодження з податковим органом, за винятком операцій, визначених у пп. “б” пп. 8.6.1. п. 8.6. ст. 8 зазначеного Закону.</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xml:space="preserve">Обов’язок платника податків узгоджувати операції з активами, що перебувають у податковій заставі передбачає необхідність введення до суб’єктного складу відносин з приводу податкової застави особи, з якою платник податків узгоджує проведення відповідних операцій. Згідно з         пп. 8.6.5. п. 8.6. ст. 8 Закону України “Про порядок погашення зобов’язань платників податків перед бюджетами та державними цільовими фондами” для своєчасного узгодження операцій з активами платника податків керівник податкового органу призначає з числа службових осіб такого податкового органу податкового керуючого. Відповідно до п. 2 Положення про призначення, звільнення та компетенцію податкового керуючого, затвердженого наказом Державної податкової адміністрації України від 2 серпня 2001 р. №312 [158] податковий керуючий є посадовою особою органу державної податкової служби, на яку покладається виконання передбачених Законом України “Про порядок погашення зобов’язань платників податків перед бюджетами та державними цільовими фондами” функцій, спрямованих на погашення податкового боргу платника податків. Серед функцій податкового керуючого, передбачених зазначеним Законом та п. 4 вищевказаного наказу, спрямованих на погашення податкового боргу платника податків, слід виокремити наступні: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надсилання платнику не пізніше п’ятого робочого дня після закінчення граничного строку сплати узгодженої суми податкового зобов’язання (отримання відповідного подання від іншого контролюючого органу) першої податкової вимоги, в якій міститься повідомлення про факт узгодження суми та виникнення права податкової застави на активи платника податків, обов’язок погасити суми та можливі наслідки непогашення їх у строк;</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надсилання платнику другої податкової вимоги у разі непогашення ним у повному обсязі суми податкового боргу протягом 30 календарних днів після надіслання йому першої податкової вимоги, але не пізніше п’ятого робочого дня після закінчення зазначених 30 календарних днів;</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xml:space="preserve">– реєстрація податкової застави в державному реєстрі застав нерухомого майна за умови строку дії такої податкової застави більш як десять календарних днів; </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звільнення окремих видів активів платника з-під податкової застави;</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узгодження операцій з активами платника (опрацювання запиту платника). Видання припису про заборону здійснення операції у разі ризику зменшення в результаті такої операції спроможності платника вчасно або в повному обсязі погасити податковий борг;</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організація продажу активів (як додаткове джерело погашення податкового боргу), попередньо переданих платником у тимчасове користування чи розпорядження іншим особам на підставі укладених договорів;</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розгляд звернення платника про надання йому розстрочення чи відстрочення сплати податкового боргу;</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організація  опису  активів платника,  що перебувають у</w:t>
      </w:r>
      <w:r w:rsidRPr="001F5C03">
        <w:rPr>
          <w:rFonts w:ascii="Arial" w:hAnsi="Arial" w:cs="Arial"/>
          <w:szCs w:val="28"/>
        </w:rPr>
        <w:br/>
        <w:t>податковій заставі, для подальшого їх продажу;</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перевірка стану збереження активів, які перебувають у податковій заставі, проведення опису (виділення) активів для їх продажу у випадках, передбачених Законом;</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одержання від боржника повної інформації про операції із заставленими активами, а в разі їх відчуження без згоди податкового органу (за умови коли наявність такої згоди має бути обов’язковою) отримувати пояснення від платника податків або його службових осіб.</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Податковий керуючий здійснює й інші функції, передбачені Законом України “Про порядок погашення зобов’язань платників податків перед бюджетами та державними цільовими фондами”.</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Таким чином слід констатувати, що в Україні діє дозвільний порядок проведення операцій з активами, що перебувають у податковій заставі. Сутність такого порядку полягає в тому, що для узгодження окремої операції на підставі відповідної цивільно-правової угоди платник податків надає податковому керуючому запит, в якому роз’яснюється зміст операції та фінансово-економічні наслідки її проведення. Податковий керуючий у такому випадку має право видати припис про заборону здійснення такої операції, у разі коли за його висновками цінові умови та/або форми розрахунку призведуть до зменшення спроможності платника податків вчасно або у повному обсязі погасити податковий борг. Зазначений припис має бути затверджений керівником відповідного податкового органу. У разі коли припис не видається протягом десяти робочих днів, операція вважається узгодженою.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На наш погляд, термін узгодження операцій з активами, що перебувають у податковій заставі слід скоротити, оскільки 10-денний термін є надто тривалим, що негативно відбивається на результатах фінансово-господарської діяльності платників податків, які мають податковий борг.</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Здійснення операцій без отримання попередньої згоди податкового керуючого, має наслідком притягнення до відповідальності, встановленої законодавством України за ухилення від оподаткування посадових осіб платника податків – юридичної особи чи фізичної особи, яка прийняла відповідне рішення.</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Впровадження порядку обов’язкового узгодження операцій з активами, що перебувають у податковій заставі, зумовило необхідність законодавчого встановлення заходів відповідальності за порушення передбаченого порядку. Відповідно до пп. 17.1.8. п. 17.1. ст. 17 Закону України “Про порядок погашення зобов’язань платників податків перед бюджетами та державними цільовими фондами” у разі коли платник податків, активи якого перебувають у податковій заставі, відчужив такі активи без попередньої згоди податкового органу, якщо отримання такої згоди є обов’язковим згідно з цим законом, платник податків додатково сплачує штраф у розмірі суми такого відчуження, визначеної за звичайними цінами.</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У зв’язку із застосуванням цієї норми в практиці податкових органів виникають різні ситуації, пов’язані з порушенням встановленого порядку обов’язкового узгодження операцій з активами, що перебувають у податковій заставі. Наприклад, платник податків здійснює відчуження активів, які перебувають у податковій заставі, без попереднього узгодження цієї операції з податковим керуючим, а грошові кошти, отримані від реалізації активів, спрямовує на погашення податкового боргу. У такому випадку до платника податків слід застосувати штраф, передбачений пп. 17.1.8. п. 17.1 ст. 17 Закону України “Про порядок погашення зобов’язань платників податків перед бюджетами та державними цільовими фондами”. Безпосереднім об’єктом даного правопорушення є встановлений порядок реалізації заставлених активів, який передбачає обов’язкове узгодження операцій платником податків з податковим органом. При цьому слід звернути увагу на слушну позицію з цього питання Державної податкової адміністрації України, висловлену в листі від 11 листопада 2003 р. № 17579/7/24-1117 [170], а саме, що штраф застосовується в разі відчуження заставленого майна без отримання попередньої згоди податкового органу, незалежно від подальшого розподілу платником податків отриманих коштів – чи в бюджет на погашення боргів, чи на власні потреби.</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В іншому випадку, якщо платник податків отримав дозвіл податкового органу на реалізацію активів, але отримані кошти спрямував не на погашення податкового боргу, то до такого платника податків не може бути застосовано штраф, передбачений пп. 17.1.8. ст. 17 зазначеного Закону. Проте п. 17 Порядку стягнення коштів та продажу інших активів платника податків, які перебувають у податковій заставі, затвердженого постановою Кабінету Міністрів України від 15 квітня 2002 р. № 538 [146], закріплено право податкового керуючого надати платнику податків письмовий дозвіл на самостійну реалізацію не описаних активів, які перебувають у податковій заставі, за умови спрямування отриманої від такого продажу виручки на погашення податкового боргу.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На нашу думку, в Законі України “Про порядок погашення зобов’язань платників податків перед бюджетами та державними цільовими фондами” доцільно закріпити норму щодо можливості застосування штрафу до платника податків, який на підставі дозволу податкового органу здійснює продаж активів, що перебувають у податковій заставі, але спрямовує грошові кошти від продажу таких активів не на погашення свого податкового боргу, а на будь-які інші цілі. Недостатньо аргументованою нам вбачається позиція центрального податкового органу України щодо притягнення органами державної податкової служби України платника податків, який вчинює зазначене правопорушення, до кримінальної відповідальності на підставі    ст. 212 Кримінального кодексу України [170].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Підставою кримінальної відповідальності за ухилення від сплати податків, зборів, інших обов’язкових платежів згідно з ч. 1 ст .212 Кримінального кодексу України від 5 квітня 2001 р. є “умисне ухилення від сплати податків, зборів, інших обов’язкових платежів, що входять в систему оподаткування,  введених у встановленому законом порядку, вчинене службовою особою підприємства, установи, організації, незалежно від форми власності або особою, що займається підприємницькою діяльністю без створення юридичної особи чи будь-якою іншою особою, яка зобов’язана їх сплачувати, якщо ці діяння призвели до фактичного ненадходження до бюджетів чи державних цільових фондів коштів у значних розмірах” [124]. Таким чином, притягнення платника податків до кримінальної відповідальності у разі спрямування коштів, отриманих від продажу активів, що перебувають у податковій заставі за умови отримання попереднього дозволу податкового органу, не на погашення податкового боргу, можливе лише в тому випадку, якщо сума відповідних коштів у тисячу і більше разів перевищує встановлений законодавством неоподатковуваний мінімум доходів громадян.</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Податкова застава є заходом податково-правового примусу, а тому важливого значення набуває вирішення питання адекватності обмежень, що застосовуються податковим органом до платників податків, сумі їх податкового боргу. Законодавець не пов’язує виникнення права податкової застави з певною сумою податкового боргу, а також не обмежує обсяг активів, на які поширюється право податкової застави залежно від суми податкового боргу. У Податковому роз’ясненні положень статті 6 Закону України “Про порядок погашення зобов’язань платників податків перед бюджетами та державними цільовими фондами”, затвердженому наказом Державної податкової адміністрації України від 21 листопада 2001 р.            № 465 [163], зазначено, що перша податкова вимога направляється платнику податків у разі виникнення податкового боргу по одному з платежів у розмірі від 10 гривень, а в разі несплати у строки, встановлені Законом, суми податкового зобов’язання датою виникнення права податкової застави вважається дата виникнення податкового боргу по першому платежу незалежно від його суми.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Передбачене п. 8.9. ст. 8 Закону України “Про порядок погашення зобов’язань платників податків перед бюджетами та державними цільовими фондами” обмеження щодо застосування податкової застави є важливою гарантією забезпечення права платника податків, який має податковий борг, нормально здійснювати фінансово-господарську діяльність. Відповідно до пп. 8.9.1. ст. 8 зазначеного Закону за запитом платника податків, що має податковий борг, податковий орган може видати письмове повідомлення про звільнення окремих видів активів такого платника податків з-під податкової застави, якщо такий податковий орган визначає, що звичайна вартість інших активів, які залишаються у податковій заставі, більше суми  податкового боргу, забезпеченого такою податковою заставою, у два чи більше разів, з урахуванням сум будь-яких інших прав дійсних вимог до активів такого платника податків, які мають пріоритет над таким правом податкової застави.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Чинна редакція наведеної норми закріплює лише право податкового органу звільнити окремі види активів з-під податкової застави за наявності відповідних умов. Проте, на наш погляд, доцільніше було б установити не право, а обов’язок податкового органу стосовно обмеження щодо застосування податкової застави за наявності передбачених законом підстав. До того ж необхідно закріпити обов’язок податкового органу надавати платнику податків мотивоване рішення щодо відмови у звільненні окремих видів активів з-під податкової застави. Впровадження в Закон України “Про порядок погашення зобов’язань платників податків перед бюджетами та державними цільовими фондами” зазначених норм дозволить платнику податків оскаржувати в адміністративному та судовому порядку рішення податкового органу щодо відмови у звільненні частини активів з-під податкової застави.</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Податкова застава є тимчасовим заходом податково-правового примусу який, крім головної забезпечувальної функції, виконує також функції припинення та відновлення. Зміст припиняючої функції податкової застави полягає в тому, що вона застосовується з метою спонукання платника податків до належного виконання необхідних дій шляхом автоматичного впровадження персональних організаційно-майнових обмежень. Відновлювальна функція податкової застави реалізується у разі невиконання платником податків обов’язку з погашення податкового боргу шляхом подальшого продажу активів, що перебувають у податковій заставі. Застосування податкової застави дозволяє податковому органу здійснювати ефективний контроль за проведенням платником податків окремих операцій з активами, які складають предмет податкової застави. Цей контроль спрямований на погашення податкового боргу, тобто на відновлення порушеного права публічних суб’єктів щодо своєчасного та повного надходження податків і зборів до бюджетів та державних цільових фондів. Ми поділяємо точку зору Є.О. Імикшенової, згідно якої застава у податкових відносинах за способом впливу на зобов’язаних суб’єктів, виконуваним функціям та характером негативних наслідків, подоланню яких вона слугує, може бути віднесена до інституту захисту права [108, с.19]. Одночасне нарахування пені на суму податкового боргу як іншого способу забезпечення виконання податкового обов’язку компенсує несвоєчасну сплату податкових платежів.</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Аналіз правового регулювання податкової застави як тимчасового заходу податково-правового примусу вимагає детального розгляду підстав її зупинення, перелік яких закріплено в п. 8.7. ст. 8 Закону України “Про порядок погашення зобов’язань платників податків перед бюджетами та державними цільовими фондами”. Підстави зупинення податкової застави є неоднорідними, а тому нам вбачається можливим об’єднати їх за наступними критеріями: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1. У разі виконання платником податків обов’язків, попереднє невиконання яких спричинило виникнення права податкової застави, активи платника податків звільняються з-під податкової застави з дня: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а) отримання податковим органом копії платіжного документа, завіреного обслуговуючим банком, що засвідчує факт перерахування до бюджету повної суми податкового зобов’язання;</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б) отримання контролюючим органом податкової декларації  (за умови сплати суми податкового зобов’язання, самостійно визначеного платником податків у податковій декларації), якщо право податкової застави виникло у зв’язку із неподанням або несвоєчасним поданням податкової декларації;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2. У разі наявності передбаченої законом неможливості погашення податкового боргу активи платника податків звільняються з-під податкової застави з дня:</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а) визнання податкового боргу безнадійним, у тому числі внаслідок ліквідації платника податків як юридичної особи або зняття особи з реєстрації як суб’єкта підприємницької діяльності чи у зв’язку з недостатністю майна особи, оголошеної банкрутом;</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б) отримання податковим органом довідки про смерть фізичної особи – платника податків або про визнання її померлою чи безвісно відсутньою згідно із законодавством, за винятком випадків, коли активи такої фізичної особи переходять за правом спадщини у власність інших осіб;</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в) закінчення строків позовної давності щодо такого податкового боргу;</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г) отримання платником податків рішення відповідного органу про скасування раніше прийнятих рішень щодо нарахування суми податкового зобов’язання або його частини (пені та штрафних санкцій) внаслідок проведення процедури адміністративного або судового оскарження;</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 xml:space="preserve">3. У разі застосування так званої “забезпечувальної трансмісії”, коли підставою зупинення податкової застави виступає застосування інших способів забезпечення виконання податкового обов’язку, активи платника податків звільняються з-під податкової застави з дня:  </w:t>
      </w:r>
    </w:p>
    <w:p w:rsidR="00BF5BF1" w:rsidRPr="001F5C03" w:rsidRDefault="00BF5BF1" w:rsidP="001F5C03">
      <w:pPr>
        <w:pStyle w:val="a4"/>
        <w:spacing w:line="312" w:lineRule="auto"/>
        <w:ind w:firstLine="709"/>
        <w:rPr>
          <w:rFonts w:ascii="Arial" w:hAnsi="Arial" w:cs="Arial"/>
          <w:szCs w:val="28"/>
        </w:rPr>
      </w:pPr>
      <w:r w:rsidRPr="001F5C03">
        <w:rPr>
          <w:rFonts w:ascii="Arial" w:hAnsi="Arial" w:cs="Arial"/>
          <w:szCs w:val="28"/>
        </w:rPr>
        <w:t>а) отримання податковим органом договору поруки на повну суму податкового боргу платника податків або інших видів його забезпечення, передбачених податковим законодавством;</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б) прийняття рішення про адміністративний арешт активів платника податків – на строк дії такого арешту;</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4. У разі наявності податкового боргу активи платника податків звільняються з-під податкової застави з дня:</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xml:space="preserve">а) прийняття податковим органом рішення про розстрочення, відстрочення суми податкових зобов’язань (крім податкового боргу) або досягнення податкового компромісу у разі коли умови, визначені в рішенні про розстрочення, відстрочення або податковий компроміс, передбачають зупинення права податкової застави; </w:t>
      </w:r>
    </w:p>
    <w:p w:rsidR="00BF5BF1" w:rsidRPr="001F5C03" w:rsidRDefault="00BF5BF1" w:rsidP="001F5C03">
      <w:pPr>
        <w:spacing w:line="312" w:lineRule="auto"/>
        <w:ind w:firstLine="709"/>
        <w:jc w:val="both"/>
        <w:rPr>
          <w:rFonts w:ascii="Arial" w:hAnsi="Arial" w:cs="Arial"/>
          <w:sz w:val="28"/>
          <w:szCs w:val="28"/>
          <w:lang w:val="uk-UA"/>
        </w:rPr>
      </w:pPr>
      <w:r w:rsidRPr="001F5C03">
        <w:rPr>
          <w:rFonts w:ascii="Arial" w:hAnsi="Arial" w:cs="Arial"/>
          <w:sz w:val="28"/>
          <w:szCs w:val="28"/>
          <w:lang w:val="uk-UA"/>
        </w:rPr>
        <w:t xml:space="preserve">б) прийняття окремого рішення судом у межах процедур, визначених законодавством з питань банкрутства. </w:t>
      </w:r>
    </w:p>
    <w:p w:rsidR="00BF5BF1" w:rsidRPr="001F5C03" w:rsidRDefault="00BF5BF1" w:rsidP="001F5C03">
      <w:pPr>
        <w:pStyle w:val="a3"/>
        <w:spacing w:line="312" w:lineRule="auto"/>
        <w:ind w:firstLine="709"/>
        <w:rPr>
          <w:rFonts w:ascii="Arial" w:hAnsi="Arial" w:cs="Arial"/>
          <w:szCs w:val="28"/>
        </w:rPr>
      </w:pPr>
      <w:r w:rsidRPr="001F5C03">
        <w:rPr>
          <w:rFonts w:ascii="Arial" w:hAnsi="Arial" w:cs="Arial"/>
          <w:szCs w:val="28"/>
        </w:rPr>
        <w:t>Підставою для звільнення активів підприємства з-під податкової застави та її виключення з державних реєстрів застав рухомого або нерухомого майна є документи, передбачені Переліком документів, які є підставою для звільнення активів платника податків з-під податкової застави та її виключення з державних реєстрів застав рухомого чи нерухомого майна, затвердженим постановою Кабінету Міністрів України від 29 листопада  2001 р. № 1608 [144].</w:t>
      </w:r>
    </w:p>
    <w:p w:rsidR="00F971AE" w:rsidRPr="001F5C03" w:rsidRDefault="00F971AE" w:rsidP="001F5C03">
      <w:pPr>
        <w:spacing w:line="312" w:lineRule="auto"/>
        <w:ind w:firstLine="709"/>
        <w:jc w:val="both"/>
        <w:rPr>
          <w:rFonts w:ascii="Arial" w:hAnsi="Arial" w:cs="Arial"/>
          <w:sz w:val="28"/>
          <w:szCs w:val="28"/>
          <w:lang w:val="uk-UA"/>
        </w:rPr>
      </w:pPr>
      <w:bookmarkStart w:id="0" w:name="_GoBack"/>
      <w:bookmarkEnd w:id="0"/>
    </w:p>
    <w:sectPr w:rsidR="00F971AE" w:rsidRPr="001F5C03" w:rsidSect="001F5C03">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BF1"/>
    <w:rsid w:val="001F5C03"/>
    <w:rsid w:val="007308AB"/>
    <w:rsid w:val="008C556F"/>
    <w:rsid w:val="00BF5BF1"/>
    <w:rsid w:val="00D00A8E"/>
    <w:rsid w:val="00E628F0"/>
    <w:rsid w:val="00F9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5B85F-E43D-4804-B3F5-E0FBE63B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BF1"/>
    <w:rPr>
      <w:sz w:val="24"/>
      <w:szCs w:val="24"/>
    </w:rPr>
  </w:style>
  <w:style w:type="paragraph" w:styleId="1">
    <w:name w:val="heading 1"/>
    <w:basedOn w:val="a"/>
    <w:next w:val="a"/>
    <w:qFormat/>
    <w:rsid w:val="00BF5BF1"/>
    <w:pPr>
      <w:keepNext/>
      <w:spacing w:line="360" w:lineRule="auto"/>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F5BF1"/>
    <w:pPr>
      <w:jc w:val="both"/>
    </w:pPr>
    <w:rPr>
      <w:sz w:val="28"/>
      <w:lang w:val="uk-UA"/>
    </w:rPr>
  </w:style>
  <w:style w:type="paragraph" w:styleId="2">
    <w:name w:val="Body Text Indent 2"/>
    <w:basedOn w:val="a"/>
    <w:rsid w:val="00BF5BF1"/>
    <w:pPr>
      <w:ind w:firstLine="720"/>
      <w:jc w:val="both"/>
    </w:pPr>
    <w:rPr>
      <w:lang w:val="uk-UA"/>
    </w:rPr>
  </w:style>
  <w:style w:type="paragraph" w:styleId="a4">
    <w:name w:val="Body Text Indent"/>
    <w:basedOn w:val="a"/>
    <w:rsid w:val="00BF5BF1"/>
    <w:pPr>
      <w:ind w:firstLine="72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6984</Words>
  <Characters>39810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cp:lastModifiedBy>admin</cp:lastModifiedBy>
  <cp:revision>2</cp:revision>
  <dcterms:created xsi:type="dcterms:W3CDTF">2014-04-13T09:12:00Z</dcterms:created>
  <dcterms:modified xsi:type="dcterms:W3CDTF">2014-04-13T09:12:00Z</dcterms:modified>
</cp:coreProperties>
</file>