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2F2" w:rsidRPr="00EB70A0" w:rsidRDefault="003012F2" w:rsidP="00EB70A0">
      <w:pPr>
        <w:shd w:val="clear" w:color="000000" w:fill="FFFFFF"/>
        <w:suppressAutoHyphens/>
        <w:spacing w:line="360" w:lineRule="auto"/>
        <w:jc w:val="center"/>
        <w:rPr>
          <w:color w:val="000000"/>
        </w:rPr>
      </w:pPr>
      <w:r w:rsidRPr="00EB70A0">
        <w:rPr>
          <w:color w:val="000000"/>
        </w:rPr>
        <w:t>ФЕДЕРАЛЬНОЕ АГЕНТСТВО ПО ОБРАЗОВАНИЮ</w:t>
      </w:r>
    </w:p>
    <w:p w:rsidR="003012F2" w:rsidRPr="00EB70A0" w:rsidRDefault="003012F2" w:rsidP="00EB70A0">
      <w:pPr>
        <w:shd w:val="clear" w:color="000000" w:fill="FFFFFF"/>
        <w:suppressAutoHyphens/>
        <w:spacing w:line="360" w:lineRule="auto"/>
        <w:jc w:val="center"/>
        <w:rPr>
          <w:color w:val="000000"/>
        </w:rPr>
      </w:pPr>
      <w:r w:rsidRPr="00EB70A0">
        <w:rPr>
          <w:color w:val="000000"/>
        </w:rPr>
        <w:t>РОССИЙСКИЙ ГОСУДАРСТВЕННЫЙ ТОРГОВО-ЭКОНОМИЧЕСКИЙ</w:t>
      </w:r>
    </w:p>
    <w:p w:rsidR="003012F2" w:rsidRPr="00EB70A0" w:rsidRDefault="003012F2" w:rsidP="00EB70A0">
      <w:pPr>
        <w:pStyle w:val="a3"/>
        <w:shd w:val="clear" w:color="000000" w:fill="FFFFFF"/>
        <w:suppressAutoHyphens/>
        <w:spacing w:line="360" w:lineRule="auto"/>
        <w:ind w:right="0" w:firstLine="0"/>
        <w:jc w:val="center"/>
        <w:rPr>
          <w:color w:val="000000"/>
        </w:rPr>
      </w:pPr>
      <w:r w:rsidRPr="00EB70A0">
        <w:rPr>
          <w:color w:val="000000"/>
        </w:rPr>
        <w:t>УНИВЕРСИТЕТ</w:t>
      </w:r>
    </w:p>
    <w:p w:rsidR="003012F2" w:rsidRPr="00EB70A0" w:rsidRDefault="003012F2" w:rsidP="00EB70A0">
      <w:pPr>
        <w:pStyle w:val="a3"/>
        <w:shd w:val="clear" w:color="000000" w:fill="FFFFFF"/>
        <w:suppressAutoHyphens/>
        <w:spacing w:line="360" w:lineRule="auto"/>
        <w:ind w:right="0" w:firstLine="0"/>
        <w:jc w:val="center"/>
        <w:rPr>
          <w:color w:val="000000"/>
        </w:rPr>
      </w:pPr>
      <w:r w:rsidRPr="00EB70A0">
        <w:rPr>
          <w:color w:val="000000"/>
        </w:rPr>
        <w:t>Кафедра Финансы</w:t>
      </w:r>
    </w:p>
    <w:p w:rsidR="003012F2" w:rsidRDefault="003012F2" w:rsidP="00EB70A0">
      <w:pPr>
        <w:pStyle w:val="a3"/>
        <w:shd w:val="clear" w:color="000000" w:fill="FFFFFF"/>
        <w:suppressAutoHyphens/>
        <w:spacing w:line="360" w:lineRule="auto"/>
        <w:ind w:right="0" w:firstLine="0"/>
        <w:jc w:val="center"/>
        <w:rPr>
          <w:color w:val="000000"/>
        </w:rPr>
      </w:pPr>
    </w:p>
    <w:p w:rsidR="00EB70A0" w:rsidRDefault="00EB70A0" w:rsidP="00EB70A0">
      <w:pPr>
        <w:pStyle w:val="a3"/>
        <w:shd w:val="clear" w:color="000000" w:fill="FFFFFF"/>
        <w:suppressAutoHyphens/>
        <w:spacing w:line="360" w:lineRule="auto"/>
        <w:ind w:right="0" w:firstLine="0"/>
        <w:jc w:val="center"/>
        <w:rPr>
          <w:color w:val="000000"/>
        </w:rPr>
      </w:pPr>
    </w:p>
    <w:p w:rsidR="00EB70A0" w:rsidRDefault="00EB70A0" w:rsidP="00EB70A0">
      <w:pPr>
        <w:pStyle w:val="a3"/>
        <w:shd w:val="clear" w:color="000000" w:fill="FFFFFF"/>
        <w:suppressAutoHyphens/>
        <w:spacing w:line="360" w:lineRule="auto"/>
        <w:ind w:right="0" w:firstLine="0"/>
        <w:jc w:val="center"/>
        <w:rPr>
          <w:color w:val="000000"/>
        </w:rPr>
      </w:pPr>
    </w:p>
    <w:p w:rsidR="00EB70A0" w:rsidRDefault="00EB70A0" w:rsidP="00EB70A0">
      <w:pPr>
        <w:pStyle w:val="a3"/>
        <w:shd w:val="clear" w:color="000000" w:fill="FFFFFF"/>
        <w:suppressAutoHyphens/>
        <w:spacing w:line="360" w:lineRule="auto"/>
        <w:ind w:right="0" w:firstLine="0"/>
        <w:jc w:val="center"/>
        <w:rPr>
          <w:color w:val="000000"/>
        </w:rPr>
      </w:pPr>
    </w:p>
    <w:p w:rsidR="00EB70A0" w:rsidRDefault="00EB70A0" w:rsidP="00EB70A0">
      <w:pPr>
        <w:pStyle w:val="a3"/>
        <w:shd w:val="clear" w:color="000000" w:fill="FFFFFF"/>
        <w:suppressAutoHyphens/>
        <w:spacing w:line="360" w:lineRule="auto"/>
        <w:ind w:right="0" w:firstLine="0"/>
        <w:jc w:val="center"/>
        <w:rPr>
          <w:color w:val="000000"/>
        </w:rPr>
      </w:pPr>
    </w:p>
    <w:p w:rsidR="00EB70A0" w:rsidRDefault="00EB70A0" w:rsidP="00EB70A0">
      <w:pPr>
        <w:pStyle w:val="a3"/>
        <w:shd w:val="clear" w:color="000000" w:fill="FFFFFF"/>
        <w:suppressAutoHyphens/>
        <w:spacing w:line="360" w:lineRule="auto"/>
        <w:ind w:right="0" w:firstLine="0"/>
        <w:jc w:val="center"/>
        <w:rPr>
          <w:color w:val="000000"/>
        </w:rPr>
      </w:pPr>
    </w:p>
    <w:p w:rsidR="00EB70A0" w:rsidRDefault="00EB70A0" w:rsidP="00EB70A0">
      <w:pPr>
        <w:pStyle w:val="a3"/>
        <w:shd w:val="clear" w:color="000000" w:fill="FFFFFF"/>
        <w:suppressAutoHyphens/>
        <w:spacing w:line="360" w:lineRule="auto"/>
        <w:ind w:right="0" w:firstLine="0"/>
        <w:jc w:val="center"/>
        <w:rPr>
          <w:color w:val="000000"/>
        </w:rPr>
      </w:pPr>
    </w:p>
    <w:p w:rsidR="00EB70A0" w:rsidRDefault="00EB70A0" w:rsidP="00EB70A0">
      <w:pPr>
        <w:pStyle w:val="a3"/>
        <w:shd w:val="clear" w:color="000000" w:fill="FFFFFF"/>
        <w:suppressAutoHyphens/>
        <w:spacing w:line="360" w:lineRule="auto"/>
        <w:ind w:right="0" w:firstLine="0"/>
        <w:jc w:val="center"/>
        <w:rPr>
          <w:color w:val="000000"/>
        </w:rPr>
      </w:pPr>
    </w:p>
    <w:p w:rsidR="00EB70A0" w:rsidRDefault="00EB70A0" w:rsidP="00EB70A0">
      <w:pPr>
        <w:pStyle w:val="a3"/>
        <w:shd w:val="clear" w:color="000000" w:fill="FFFFFF"/>
        <w:suppressAutoHyphens/>
        <w:spacing w:line="360" w:lineRule="auto"/>
        <w:ind w:right="0" w:firstLine="0"/>
        <w:jc w:val="center"/>
        <w:rPr>
          <w:color w:val="000000"/>
        </w:rPr>
      </w:pPr>
    </w:p>
    <w:p w:rsidR="00EB70A0" w:rsidRPr="00EB70A0" w:rsidRDefault="00EB70A0" w:rsidP="00EB70A0">
      <w:pPr>
        <w:pStyle w:val="a3"/>
        <w:shd w:val="clear" w:color="000000" w:fill="FFFFFF"/>
        <w:suppressAutoHyphens/>
        <w:spacing w:line="360" w:lineRule="auto"/>
        <w:ind w:right="0" w:firstLine="0"/>
        <w:jc w:val="center"/>
        <w:rPr>
          <w:color w:val="000000"/>
        </w:rPr>
      </w:pPr>
    </w:p>
    <w:p w:rsidR="003012F2" w:rsidRPr="00EB70A0" w:rsidRDefault="003012F2" w:rsidP="00EB70A0">
      <w:pPr>
        <w:pStyle w:val="a3"/>
        <w:shd w:val="clear" w:color="000000" w:fill="FFFFFF"/>
        <w:suppressAutoHyphens/>
        <w:spacing w:line="360" w:lineRule="auto"/>
        <w:ind w:right="0" w:firstLine="0"/>
        <w:jc w:val="center"/>
        <w:rPr>
          <w:color w:val="000000"/>
        </w:rPr>
      </w:pPr>
    </w:p>
    <w:p w:rsidR="003012F2" w:rsidRPr="00EB70A0" w:rsidRDefault="003012F2" w:rsidP="00EB70A0">
      <w:pPr>
        <w:pStyle w:val="a3"/>
        <w:shd w:val="clear" w:color="000000" w:fill="FFFFFF"/>
        <w:suppressAutoHyphens/>
        <w:spacing w:line="360" w:lineRule="auto"/>
        <w:ind w:right="0" w:firstLine="0"/>
        <w:jc w:val="center"/>
        <w:rPr>
          <w:color w:val="000000"/>
        </w:rPr>
      </w:pPr>
    </w:p>
    <w:p w:rsidR="003012F2" w:rsidRPr="00EB70A0" w:rsidRDefault="003012F2" w:rsidP="00EB70A0">
      <w:pPr>
        <w:pStyle w:val="a3"/>
        <w:shd w:val="clear" w:color="000000" w:fill="FFFFFF"/>
        <w:suppressAutoHyphens/>
        <w:spacing w:line="360" w:lineRule="auto"/>
        <w:ind w:right="0" w:firstLine="0"/>
        <w:jc w:val="center"/>
        <w:rPr>
          <w:b/>
          <w:color w:val="000000"/>
        </w:rPr>
      </w:pPr>
      <w:r w:rsidRPr="00EB70A0">
        <w:rPr>
          <w:b/>
          <w:color w:val="000000"/>
        </w:rPr>
        <w:t>КОНТРОЛЬНАЯ РАБОТА</w:t>
      </w:r>
    </w:p>
    <w:p w:rsidR="003012F2" w:rsidRPr="00EB70A0" w:rsidRDefault="003012F2" w:rsidP="00EB70A0">
      <w:pPr>
        <w:pStyle w:val="a3"/>
        <w:shd w:val="clear" w:color="000000" w:fill="FFFFFF"/>
        <w:suppressAutoHyphens/>
        <w:spacing w:line="360" w:lineRule="auto"/>
        <w:ind w:right="0" w:firstLine="0"/>
        <w:jc w:val="center"/>
        <w:rPr>
          <w:b/>
          <w:color w:val="000000"/>
        </w:rPr>
      </w:pPr>
      <w:r w:rsidRPr="00EB70A0">
        <w:rPr>
          <w:b/>
          <w:color w:val="000000"/>
        </w:rPr>
        <w:t>по дисциплине «Финансы»</w:t>
      </w:r>
    </w:p>
    <w:p w:rsidR="00EB70A0" w:rsidRPr="00EB70A0" w:rsidRDefault="00EB70A0" w:rsidP="00EB70A0">
      <w:pPr>
        <w:pStyle w:val="a3"/>
        <w:shd w:val="clear" w:color="000000" w:fill="FFFFFF"/>
        <w:suppressAutoHyphens/>
        <w:spacing w:line="360" w:lineRule="auto"/>
        <w:ind w:right="0" w:firstLine="0"/>
        <w:jc w:val="center"/>
        <w:rPr>
          <w:b/>
          <w:color w:val="000000"/>
        </w:rPr>
      </w:pPr>
      <w:r w:rsidRPr="00EB70A0">
        <w:rPr>
          <w:b/>
          <w:color w:val="000000"/>
        </w:rPr>
        <w:t xml:space="preserve">Тема: </w:t>
      </w:r>
      <w:r w:rsidRPr="00EB70A0">
        <w:rPr>
          <w:b/>
          <w:color w:val="000000"/>
          <w:szCs w:val="28"/>
        </w:rPr>
        <w:t>Инвестиции в основные производственные фонды и другие внеоборотные активы организации</w:t>
      </w:r>
    </w:p>
    <w:p w:rsidR="003012F2" w:rsidRDefault="00EB70A0" w:rsidP="00EB70A0">
      <w:pPr>
        <w:shd w:val="clear" w:color="000000" w:fill="FFFFFF"/>
        <w:suppressAutoHyphens/>
        <w:spacing w:line="360" w:lineRule="auto"/>
        <w:jc w:val="center"/>
        <w:rPr>
          <w:b/>
          <w:color w:val="000000"/>
          <w:szCs w:val="28"/>
        </w:rPr>
      </w:pPr>
      <w:r w:rsidRPr="00EB70A0">
        <w:rPr>
          <w:b/>
          <w:color w:val="000000"/>
          <w:szCs w:val="24"/>
        </w:rPr>
        <w:br w:type="page"/>
      </w:r>
      <w:r w:rsidR="003012F2" w:rsidRPr="00EB70A0">
        <w:rPr>
          <w:b/>
          <w:color w:val="000000"/>
          <w:szCs w:val="28"/>
        </w:rPr>
        <w:t>1</w:t>
      </w:r>
      <w:r w:rsidRPr="00EB70A0">
        <w:rPr>
          <w:b/>
          <w:color w:val="000000"/>
          <w:szCs w:val="28"/>
        </w:rPr>
        <w:t xml:space="preserve"> </w:t>
      </w:r>
      <w:r w:rsidR="003012F2" w:rsidRPr="00EB70A0">
        <w:rPr>
          <w:b/>
          <w:color w:val="000000"/>
          <w:szCs w:val="28"/>
        </w:rPr>
        <w:t xml:space="preserve">Инвестиции в основные производственные фонды и другие </w:t>
      </w:r>
      <w:r w:rsidRPr="00EB70A0">
        <w:rPr>
          <w:b/>
          <w:color w:val="000000"/>
          <w:szCs w:val="28"/>
        </w:rPr>
        <w:t>внеоборотные активы организации</w:t>
      </w:r>
    </w:p>
    <w:p w:rsidR="00EB70A0" w:rsidRPr="00EB70A0" w:rsidRDefault="00EB70A0" w:rsidP="00EB70A0">
      <w:pPr>
        <w:shd w:val="clear" w:color="000000" w:fill="FFFFFF"/>
        <w:suppressAutoHyphens/>
        <w:spacing w:line="360" w:lineRule="auto"/>
        <w:jc w:val="center"/>
        <w:rPr>
          <w:b/>
          <w:color w:val="000000"/>
          <w:szCs w:val="28"/>
        </w:rPr>
      </w:pPr>
    </w:p>
    <w:p w:rsidR="003012F2" w:rsidRPr="00EB70A0" w:rsidRDefault="003012F2" w:rsidP="00EB70A0">
      <w:pPr>
        <w:pStyle w:val="21"/>
        <w:keepNext w:val="0"/>
        <w:shd w:val="clear" w:color="000000" w:fill="FFFFFF"/>
        <w:suppressAutoHyphens/>
        <w:spacing w:before="0" w:after="0" w:line="360" w:lineRule="auto"/>
        <w:outlineLvl w:val="9"/>
        <w:rPr>
          <w:rFonts w:ascii="Times New Roman" w:hAnsi="Times New Roman"/>
          <w:b/>
          <w:i w:val="0"/>
          <w:color w:val="000000"/>
          <w:szCs w:val="28"/>
        </w:rPr>
      </w:pPr>
      <w:bookmarkStart w:id="0" w:name="_Toc124061000"/>
      <w:bookmarkStart w:id="1" w:name="_Toc124061408"/>
      <w:bookmarkStart w:id="2" w:name="_Toc124061934"/>
      <w:bookmarkStart w:id="3" w:name="_Toc124582686"/>
      <w:bookmarkStart w:id="4" w:name="_Toc145389708"/>
      <w:r w:rsidRPr="00EB70A0">
        <w:rPr>
          <w:rFonts w:ascii="Times New Roman" w:hAnsi="Times New Roman"/>
          <w:b/>
          <w:i w:val="0"/>
          <w:color w:val="000000"/>
          <w:szCs w:val="28"/>
        </w:rPr>
        <w:t>1.1 Понятие, классификация и виды денежной оценки основных фондов</w:t>
      </w:r>
      <w:bookmarkEnd w:id="0"/>
      <w:bookmarkEnd w:id="1"/>
      <w:bookmarkEnd w:id="2"/>
      <w:bookmarkEnd w:id="3"/>
      <w:bookmarkEnd w:id="4"/>
    </w:p>
    <w:p w:rsidR="00EB70A0" w:rsidRDefault="00EB70A0" w:rsidP="00EB70A0">
      <w:pPr>
        <w:shd w:val="clear" w:color="000000" w:fill="FFFFFF"/>
        <w:suppressAutoHyphens/>
        <w:spacing w:line="360" w:lineRule="auto"/>
        <w:ind w:firstLine="709"/>
        <w:jc w:val="both"/>
        <w:rPr>
          <w:color w:val="000000"/>
          <w:szCs w:val="28"/>
        </w:rPr>
      </w:pPr>
    </w:p>
    <w:p w:rsidR="003012F2" w:rsidRP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Инвестиции в основные фонды и другие внеоборотные активы организации формируют основной капитал организации (инвестиции в оборотные активы – оборотный капитал организации).</w:t>
      </w:r>
    </w:p>
    <w:p w:rsidR="003012F2" w:rsidRP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Основным элементом внеоборотных активов являются основные производственные фонды (ОПФ) (в стоимостном выражении – основные средства) организации.</w:t>
      </w:r>
    </w:p>
    <w:p w:rsidR="003012F2" w:rsidRP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ОПФ функционируют в качестве средств труда, обслуживают производственный процесс многократно, переносят свою стоимость на себестоимость изготавливаемой продукции (в торговле – на издержки обращения) частями в виде амортизационных отчислений.</w:t>
      </w:r>
    </w:p>
    <w:p w:rsid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Существует несколько видов денежной оценки ОПФ:</w:t>
      </w:r>
    </w:p>
    <w:p w:rsidR="003012F2" w:rsidRPr="00EB70A0" w:rsidRDefault="003012F2" w:rsidP="00EB70A0">
      <w:pPr>
        <w:numPr>
          <w:ilvl w:val="0"/>
          <w:numId w:val="2"/>
        </w:numPr>
        <w:shd w:val="clear" w:color="000000" w:fill="FFFFFF"/>
        <w:tabs>
          <w:tab w:val="clear" w:pos="720"/>
          <w:tab w:val="num" w:pos="360"/>
        </w:tabs>
        <w:suppressAutoHyphens/>
        <w:spacing w:line="360" w:lineRule="auto"/>
        <w:ind w:left="0" w:firstLine="709"/>
        <w:jc w:val="both"/>
        <w:rPr>
          <w:color w:val="000000"/>
          <w:szCs w:val="28"/>
        </w:rPr>
      </w:pPr>
      <w:r w:rsidRPr="00EB70A0">
        <w:rPr>
          <w:color w:val="000000"/>
          <w:szCs w:val="28"/>
        </w:rPr>
        <w:t>первоначальная стоимость – сумма фактических затрат в действующих ценах на приобретение или создание основных фондов. По этой стоимости основные фонды принимаются на баланс организации. Первоначальная стоимость пересматривается при переоценке основных фондов или уточняется в связи с их модернизацией, реконструкцией, капитальным ремонтом;</w:t>
      </w:r>
    </w:p>
    <w:p w:rsidR="003012F2" w:rsidRPr="00EB70A0" w:rsidRDefault="003012F2" w:rsidP="00EB70A0">
      <w:pPr>
        <w:numPr>
          <w:ilvl w:val="0"/>
          <w:numId w:val="2"/>
        </w:numPr>
        <w:shd w:val="clear" w:color="000000" w:fill="FFFFFF"/>
        <w:tabs>
          <w:tab w:val="clear" w:pos="720"/>
          <w:tab w:val="num" w:pos="360"/>
        </w:tabs>
        <w:suppressAutoHyphens/>
        <w:spacing w:line="360" w:lineRule="auto"/>
        <w:ind w:left="0" w:firstLine="709"/>
        <w:jc w:val="both"/>
        <w:rPr>
          <w:color w:val="000000"/>
          <w:szCs w:val="28"/>
        </w:rPr>
      </w:pPr>
      <w:r w:rsidRPr="00EB70A0">
        <w:rPr>
          <w:color w:val="000000"/>
          <w:szCs w:val="28"/>
        </w:rPr>
        <w:t>восстановительная стоимость представляет собой денежную оценку ОПФ в современных условиях на момент переоценки, т.е. сумму расчетных затрат на приобретение или создание новых ОПФ, аналогичных переоцениваемым;</w:t>
      </w:r>
    </w:p>
    <w:p w:rsidR="003012F2" w:rsidRPr="00EB70A0" w:rsidRDefault="003012F2" w:rsidP="00EB70A0">
      <w:pPr>
        <w:numPr>
          <w:ilvl w:val="0"/>
          <w:numId w:val="2"/>
        </w:numPr>
        <w:shd w:val="clear" w:color="000000" w:fill="FFFFFF"/>
        <w:tabs>
          <w:tab w:val="clear" w:pos="720"/>
          <w:tab w:val="num" w:pos="360"/>
        </w:tabs>
        <w:suppressAutoHyphens/>
        <w:spacing w:line="360" w:lineRule="auto"/>
        <w:ind w:left="0" w:firstLine="709"/>
        <w:jc w:val="both"/>
        <w:rPr>
          <w:color w:val="000000"/>
          <w:szCs w:val="28"/>
        </w:rPr>
      </w:pPr>
      <w:r w:rsidRPr="00EB70A0">
        <w:rPr>
          <w:color w:val="000000"/>
          <w:szCs w:val="28"/>
        </w:rPr>
        <w:t>остаточная стоимость – это разница между первоначальной или восстановительной стоимостью и начисленным износом основных фондов, т. е. это стоимость основных фондов, не перенесенная на себестоимость продукции на определенную дату. Остаточная стоимость позволяет судить о степени изношенности и годности основных фондов, планировать их обновление или ремонт. По остаточной стоимости основные фонды отражаются в бухгалтерском балансе;</w:t>
      </w:r>
    </w:p>
    <w:p w:rsidR="00EB70A0" w:rsidRDefault="003012F2" w:rsidP="00EB70A0">
      <w:pPr>
        <w:numPr>
          <w:ilvl w:val="0"/>
          <w:numId w:val="2"/>
        </w:numPr>
        <w:shd w:val="clear" w:color="000000" w:fill="FFFFFF"/>
        <w:tabs>
          <w:tab w:val="clear" w:pos="720"/>
          <w:tab w:val="num" w:pos="360"/>
        </w:tabs>
        <w:suppressAutoHyphens/>
        <w:spacing w:line="360" w:lineRule="auto"/>
        <w:ind w:left="0" w:firstLine="709"/>
        <w:jc w:val="both"/>
        <w:rPr>
          <w:color w:val="000000"/>
          <w:szCs w:val="28"/>
        </w:rPr>
      </w:pPr>
      <w:r w:rsidRPr="00EB70A0">
        <w:rPr>
          <w:color w:val="000000"/>
          <w:szCs w:val="28"/>
        </w:rPr>
        <w:t>рыночная стоимость – это цена, на которой в определенный момент времени могут сойтись покупатель и продавец путем переговоров на открытом и конкурентном рынке. Рыночная стоимость (цена) лежит в основе определения восстановительной стоимости основных фондов.</w:t>
      </w:r>
    </w:p>
    <w:p w:rsidR="003012F2" w:rsidRP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Переоценка основных фондов проводится периодически в целях определения восстановительной стоимости основных фондов. Это может проводиться двумя методами:</w:t>
      </w:r>
    </w:p>
    <w:p w:rsidR="003012F2" w:rsidRPr="00EB70A0" w:rsidRDefault="003012F2" w:rsidP="00EB70A0">
      <w:pPr>
        <w:numPr>
          <w:ilvl w:val="0"/>
          <w:numId w:val="3"/>
        </w:numPr>
        <w:shd w:val="clear" w:color="000000" w:fill="FFFFFF"/>
        <w:suppressAutoHyphens/>
        <w:spacing w:line="360" w:lineRule="auto"/>
        <w:ind w:left="0" w:firstLine="709"/>
        <w:jc w:val="both"/>
        <w:rPr>
          <w:color w:val="000000"/>
          <w:szCs w:val="28"/>
        </w:rPr>
      </w:pPr>
      <w:r w:rsidRPr="00EB70A0">
        <w:rPr>
          <w:color w:val="000000"/>
          <w:szCs w:val="28"/>
        </w:rPr>
        <w:t>экспертным;</w:t>
      </w:r>
    </w:p>
    <w:p w:rsidR="003012F2" w:rsidRPr="00EB70A0" w:rsidRDefault="003012F2" w:rsidP="00EB70A0">
      <w:pPr>
        <w:numPr>
          <w:ilvl w:val="0"/>
          <w:numId w:val="3"/>
        </w:numPr>
        <w:shd w:val="clear" w:color="000000" w:fill="FFFFFF"/>
        <w:suppressAutoHyphens/>
        <w:spacing w:line="360" w:lineRule="auto"/>
        <w:ind w:left="0" w:firstLine="709"/>
        <w:jc w:val="both"/>
        <w:rPr>
          <w:color w:val="000000"/>
          <w:szCs w:val="28"/>
        </w:rPr>
      </w:pPr>
      <w:r w:rsidRPr="00EB70A0">
        <w:rPr>
          <w:color w:val="000000"/>
          <w:szCs w:val="28"/>
        </w:rPr>
        <w:t>индексным.</w:t>
      </w:r>
    </w:p>
    <w:p w:rsidR="003012F2" w:rsidRP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Определение восстановительной стоимости экспертным методом (посредством пообъектной инвентаризации основных фондов) практиковалось в Советском Союзе через каждые 20 лет. Это – дорогое и трудоемкое мероприятие (по каждому объекту ОПФ создавалась экспертная комиссия, которая проводила инвентаризацию, оценку технического состояния и определяла восстановительную стоимость). Эта работа в масштабах страны занимала полгода, переоценка проводилась, как правило, по состоянию на 1 июля.</w:t>
      </w:r>
    </w:p>
    <w:p w:rsidR="003012F2" w:rsidRP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В современной России проведено, начиная с 1993 г., несколько переоценок основных фондов индексным методом – путем умножения балансовой стоимости объекта на индекс цены, установленный Правительством РФ для данной группы основных фондов.</w:t>
      </w:r>
    </w:p>
    <w:p w:rsidR="003012F2" w:rsidRP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С 1996 г. в России разрешена децентрализованная переоценка основных фондов с правом самостоятельного выбора метода переоценки. Результаты переоценки должны быть оформлены соответствующими документами и экспертными заключениями независимых оценочных организаций о рыночной стоимости переоцениваемых объектов.</w:t>
      </w:r>
    </w:p>
    <w:p w:rsidR="003012F2" w:rsidRP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Служба оценки (оценочная деятельность) в России находится в стадии становления. В странах с развитой рыночной экономикой функционируют многочисленные оценочные организации, которые по договорам с коммерческими организациями осуществляют оценку рыночной стоимости практически любого объекта и бизнеса в целом.</w:t>
      </w:r>
    </w:p>
    <w:p w:rsid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ОПФ служат в течение нескольких лет и подлежат замене (восстановлению) по мере их физического или морального износа.</w:t>
      </w:r>
    </w:p>
    <w:p w:rsidR="003012F2" w:rsidRP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Физический износ – потеря технических свойств и характеристик ОПФ в результате эксплуатации, атмосферных воздействий, влияния агрессивной среды.</w:t>
      </w:r>
    </w:p>
    <w:p w:rsidR="003012F2" w:rsidRP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Моральный износ – снижение стоимости эксплотируемых ОПФ в результате появления новых видов, более производительных и дешевле действующих, т.е. это не физическая, а экономическая категория.</w:t>
      </w:r>
    </w:p>
    <w:p w:rsidR="003012F2" w:rsidRP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На основе исследования закономерностей износа определяется период экономического изнашивания ОПФ, который лежит в основе нормативных сроков службы (полезного использования) ОПФ.</w:t>
      </w:r>
    </w:p>
    <w:p w:rsidR="003012F2" w:rsidRP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Состояние и эффективность использования ОПФ характеризуется следующими коэффициентами:</w:t>
      </w:r>
    </w:p>
    <w:p w:rsidR="003012F2" w:rsidRPr="00EB70A0" w:rsidRDefault="003012F2" w:rsidP="00EB70A0">
      <w:pPr>
        <w:numPr>
          <w:ilvl w:val="0"/>
          <w:numId w:val="4"/>
        </w:numPr>
        <w:shd w:val="clear" w:color="000000" w:fill="FFFFFF"/>
        <w:suppressAutoHyphens/>
        <w:spacing w:line="360" w:lineRule="auto"/>
        <w:ind w:left="0" w:firstLine="709"/>
        <w:jc w:val="both"/>
        <w:rPr>
          <w:color w:val="000000"/>
          <w:szCs w:val="28"/>
        </w:rPr>
      </w:pPr>
      <w:r w:rsidRPr="00EB70A0">
        <w:rPr>
          <w:color w:val="000000"/>
          <w:szCs w:val="28"/>
        </w:rPr>
        <w:t>коэффициент износа ОПФ – отношение суммы начисленного износа к первоначальной стоимости основных фондов;</w:t>
      </w:r>
    </w:p>
    <w:p w:rsidR="003012F2" w:rsidRPr="00EB70A0" w:rsidRDefault="003012F2" w:rsidP="00EB70A0">
      <w:pPr>
        <w:numPr>
          <w:ilvl w:val="0"/>
          <w:numId w:val="4"/>
        </w:numPr>
        <w:shd w:val="clear" w:color="000000" w:fill="FFFFFF"/>
        <w:suppressAutoHyphens/>
        <w:spacing w:line="360" w:lineRule="auto"/>
        <w:ind w:left="0" w:firstLine="709"/>
        <w:jc w:val="both"/>
        <w:rPr>
          <w:color w:val="000000"/>
          <w:szCs w:val="28"/>
        </w:rPr>
      </w:pPr>
      <w:r w:rsidRPr="00EB70A0">
        <w:rPr>
          <w:color w:val="000000"/>
          <w:szCs w:val="28"/>
        </w:rPr>
        <w:t>коэффициент годности ОПФ – отношение остаточной стоимости ОПФ к их первоначальной или восстановительной стоимости. Как свидетельствует мировой опыт, коэффициент износа ОПФ можно считать оптимальным не более 50%, допустимым – не более 60% (в РФ сейчас он во многих отраслях превышает 70%).</w:t>
      </w:r>
    </w:p>
    <w:p w:rsidR="003012F2" w:rsidRPr="00EB70A0" w:rsidRDefault="003012F2" w:rsidP="00EB70A0">
      <w:pPr>
        <w:numPr>
          <w:ilvl w:val="0"/>
          <w:numId w:val="4"/>
        </w:numPr>
        <w:shd w:val="clear" w:color="000000" w:fill="FFFFFF"/>
        <w:suppressAutoHyphens/>
        <w:spacing w:line="360" w:lineRule="auto"/>
        <w:ind w:left="0" w:firstLine="709"/>
        <w:jc w:val="both"/>
        <w:rPr>
          <w:color w:val="000000"/>
          <w:szCs w:val="28"/>
        </w:rPr>
      </w:pPr>
      <w:r w:rsidRPr="00EB70A0">
        <w:rPr>
          <w:color w:val="000000"/>
          <w:szCs w:val="28"/>
        </w:rPr>
        <w:t>фондоотдача характеризует объем производства (продаж) в расчете на 1 рубль ОПФ за анализируемый период, т. е. это отношение стоимости произведенной (реализованной) продукции к средней величине стоимости основных средств;</w:t>
      </w:r>
    </w:p>
    <w:p w:rsidR="003012F2" w:rsidRPr="00EB70A0" w:rsidRDefault="003012F2" w:rsidP="00EB70A0">
      <w:pPr>
        <w:numPr>
          <w:ilvl w:val="0"/>
          <w:numId w:val="4"/>
        </w:numPr>
        <w:shd w:val="clear" w:color="000000" w:fill="FFFFFF"/>
        <w:suppressAutoHyphens/>
        <w:spacing w:line="360" w:lineRule="auto"/>
        <w:ind w:left="0" w:firstLine="709"/>
        <w:jc w:val="both"/>
        <w:rPr>
          <w:color w:val="000000"/>
          <w:szCs w:val="28"/>
        </w:rPr>
      </w:pPr>
      <w:r w:rsidRPr="00EB70A0">
        <w:rPr>
          <w:color w:val="000000"/>
          <w:szCs w:val="28"/>
        </w:rPr>
        <w:t>фондоемкость – величина, обратная фондоотдаче. Характеризует среднюю величину стоимости ОПФ, приходящуюся на 1 рубль продукции. Определяется путем деления средней величины стоимости ОПФ на объем реализованной продукции за определенный период;</w:t>
      </w:r>
    </w:p>
    <w:p w:rsidR="003012F2" w:rsidRPr="00EB70A0" w:rsidRDefault="003012F2" w:rsidP="00EB70A0">
      <w:pPr>
        <w:numPr>
          <w:ilvl w:val="0"/>
          <w:numId w:val="4"/>
        </w:numPr>
        <w:shd w:val="clear" w:color="000000" w:fill="FFFFFF"/>
        <w:suppressAutoHyphens/>
        <w:spacing w:line="360" w:lineRule="auto"/>
        <w:ind w:left="0" w:firstLine="709"/>
        <w:jc w:val="both"/>
        <w:rPr>
          <w:color w:val="000000"/>
          <w:szCs w:val="28"/>
        </w:rPr>
      </w:pPr>
      <w:r w:rsidRPr="00EB70A0">
        <w:rPr>
          <w:color w:val="000000"/>
        </w:rPr>
        <w:t>уровень рентабельности ОПФ характеризует величину прибыли к средней величине стоимости ОПФ.</w:t>
      </w:r>
      <w:bookmarkStart w:id="5" w:name="_Toc124061001"/>
      <w:bookmarkStart w:id="6" w:name="_Toc124061409"/>
      <w:bookmarkStart w:id="7" w:name="_Toc124061935"/>
      <w:bookmarkStart w:id="8" w:name="_Toc124582687"/>
      <w:bookmarkStart w:id="9" w:name="_Toc145389709"/>
    </w:p>
    <w:p w:rsidR="003012F2" w:rsidRPr="00EB70A0" w:rsidRDefault="003012F2" w:rsidP="00EB70A0">
      <w:pPr>
        <w:shd w:val="clear" w:color="000000" w:fill="FFFFFF"/>
        <w:suppressAutoHyphens/>
        <w:spacing w:line="360" w:lineRule="auto"/>
        <w:ind w:firstLine="709"/>
        <w:jc w:val="both"/>
        <w:rPr>
          <w:color w:val="000000"/>
        </w:rPr>
      </w:pPr>
    </w:p>
    <w:p w:rsidR="003012F2" w:rsidRPr="00EB70A0" w:rsidRDefault="003012F2" w:rsidP="00EB70A0">
      <w:pPr>
        <w:shd w:val="clear" w:color="000000" w:fill="FFFFFF"/>
        <w:suppressAutoHyphens/>
        <w:spacing w:line="360" w:lineRule="auto"/>
        <w:jc w:val="center"/>
        <w:rPr>
          <w:b/>
          <w:color w:val="000000"/>
          <w:szCs w:val="28"/>
        </w:rPr>
      </w:pPr>
      <w:r w:rsidRPr="00EB70A0">
        <w:rPr>
          <w:b/>
          <w:color w:val="000000"/>
        </w:rPr>
        <w:t>1.2 Амортизация и ее роль в обновлении основных фондов</w:t>
      </w:r>
      <w:bookmarkEnd w:id="5"/>
      <w:bookmarkEnd w:id="6"/>
      <w:bookmarkEnd w:id="7"/>
      <w:bookmarkEnd w:id="8"/>
      <w:bookmarkEnd w:id="9"/>
      <w:r w:rsidRPr="00EB70A0">
        <w:rPr>
          <w:b/>
          <w:color w:val="000000"/>
        </w:rPr>
        <w:t>.</w:t>
      </w:r>
      <w:r w:rsidR="00EB70A0">
        <w:rPr>
          <w:b/>
          <w:color w:val="000000"/>
        </w:rPr>
        <w:t xml:space="preserve"> Способы начисления амортизации</w:t>
      </w:r>
    </w:p>
    <w:p w:rsidR="00EB70A0" w:rsidRDefault="00EB70A0" w:rsidP="00EB70A0">
      <w:pPr>
        <w:shd w:val="clear" w:color="000000" w:fill="FFFFFF"/>
        <w:suppressAutoHyphens/>
        <w:spacing w:line="360" w:lineRule="auto"/>
        <w:ind w:firstLine="709"/>
        <w:jc w:val="both"/>
        <w:rPr>
          <w:color w:val="000000"/>
          <w:szCs w:val="28"/>
        </w:rPr>
      </w:pPr>
    </w:p>
    <w:p w:rsidR="003012F2" w:rsidRP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Амортизация – процесс перенесения по частям стоимости ОПФ по мере их износа на себестоимость продукции (в торговле – на издержки обращения).</w:t>
      </w:r>
    </w:p>
    <w:p w:rsidR="003012F2" w:rsidRP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Амортизационные отчисления – денежные средства, накапливаемые организацией за срок службы ОПФ для их последующего полного восстановления. Это – основной собственный источник финансирования капитальных вложений.</w:t>
      </w:r>
    </w:p>
    <w:p w:rsidR="003012F2" w:rsidRP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Величина амортизационных отчислений зависит от стоимости ОПФ и норм амортизационных отчислений. Назначение амортизационных отчислений состоит в накоплении денежных средств в размерах, необходимых для воспроизводства в натуральной форме ОПФ, выбывающих из производства по истечении срока службы.</w:t>
      </w:r>
    </w:p>
    <w:p w:rsidR="003012F2" w:rsidRP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С 1998 г. в РФ срок полезного использования объектов ОПФ определяют сами организации при принятии объектов ОПФ к бухгалтерскому учету.</w:t>
      </w:r>
    </w:p>
    <w:p w:rsidR="003012F2" w:rsidRP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До 1990 г. в СССР во всех отраслях народного хозяйства на каждом предприятии создавался амортизационный фонд – особый денежный резерв для воспроизводства ОПФ. Этот фонд использовался строго по целевому назначению – на капитальные вложения и на капитальный ремонт (в твердо нормированной части).</w:t>
      </w:r>
    </w:p>
    <w:p w:rsidR="003012F2" w:rsidRP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В настоящее время в РФ действующей системой бухгалтерского учета не предусмотрено обязательное образование амортизационного фонда.</w:t>
      </w:r>
    </w:p>
    <w:p w:rsid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Коммерческим организациям предоставлено право решать вопрос об использовании амортизационных отчислений. Получившее широкое распространение нецелевое использование амортизационных отчислений противоречит закономерностям воспроизводства ОПФ.</w:t>
      </w:r>
    </w:p>
    <w:p w:rsid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Амортизационные отчисления определяются, исходя из первоначальной или восстановительной стоимости объекта и нормы амортизации. Уровень нормы амортизации зависит от срока полезного использования объекта ОПФ.</w:t>
      </w:r>
    </w:p>
    <w:p w:rsidR="003012F2" w:rsidRP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С 1992 г. организациям предоставлено право использовать метод ускоренной амортизации для активной части ОПФ (машин, оборудования и т. п.). Нормы амортизации могут быть увеличены, но не более чем в 2 раза. Однако, использование ускоренной амортизации еще не получило широкого распространения в РФ, так как для многих предприятий начисление амортизации даже обычным методом проблематично в плане обеспечения рентабельности.</w:t>
      </w:r>
    </w:p>
    <w:p w:rsid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Согласно ПБУ 6/97 «О бухгалтерском учете основных средств» (ПБУ6/01) начисление амортизации в целях управленческого учета может осуществляться одним из следующих способов:</w:t>
      </w:r>
    </w:p>
    <w:p w:rsidR="003012F2" w:rsidRPr="00EB70A0" w:rsidRDefault="003012F2" w:rsidP="00EB70A0">
      <w:pPr>
        <w:numPr>
          <w:ilvl w:val="0"/>
          <w:numId w:val="5"/>
        </w:numPr>
        <w:shd w:val="clear" w:color="000000" w:fill="FFFFFF"/>
        <w:suppressAutoHyphens/>
        <w:spacing w:line="360" w:lineRule="auto"/>
        <w:ind w:left="0" w:firstLine="709"/>
        <w:jc w:val="both"/>
        <w:rPr>
          <w:color w:val="000000"/>
          <w:szCs w:val="28"/>
        </w:rPr>
      </w:pPr>
      <w:r w:rsidRPr="00EB70A0">
        <w:rPr>
          <w:color w:val="000000"/>
          <w:szCs w:val="28"/>
        </w:rPr>
        <w:t>линейный;</w:t>
      </w:r>
    </w:p>
    <w:p w:rsidR="003012F2" w:rsidRPr="00EB70A0" w:rsidRDefault="003012F2" w:rsidP="00EB70A0">
      <w:pPr>
        <w:numPr>
          <w:ilvl w:val="0"/>
          <w:numId w:val="5"/>
        </w:numPr>
        <w:shd w:val="clear" w:color="000000" w:fill="FFFFFF"/>
        <w:suppressAutoHyphens/>
        <w:spacing w:line="360" w:lineRule="auto"/>
        <w:ind w:left="0" w:firstLine="709"/>
        <w:jc w:val="both"/>
        <w:rPr>
          <w:color w:val="000000"/>
          <w:szCs w:val="28"/>
        </w:rPr>
      </w:pPr>
      <w:r w:rsidRPr="00EB70A0">
        <w:rPr>
          <w:color w:val="000000"/>
          <w:szCs w:val="28"/>
        </w:rPr>
        <w:t>уменьшаемого остатка;</w:t>
      </w:r>
    </w:p>
    <w:p w:rsidR="003012F2" w:rsidRPr="00EB70A0" w:rsidRDefault="003012F2" w:rsidP="00EB70A0">
      <w:pPr>
        <w:numPr>
          <w:ilvl w:val="0"/>
          <w:numId w:val="5"/>
        </w:numPr>
        <w:shd w:val="clear" w:color="000000" w:fill="FFFFFF"/>
        <w:suppressAutoHyphens/>
        <w:spacing w:line="360" w:lineRule="auto"/>
        <w:ind w:left="0" w:firstLine="709"/>
        <w:jc w:val="both"/>
        <w:rPr>
          <w:color w:val="000000"/>
          <w:szCs w:val="28"/>
        </w:rPr>
      </w:pPr>
      <w:r w:rsidRPr="00EB70A0">
        <w:rPr>
          <w:color w:val="000000"/>
          <w:szCs w:val="28"/>
        </w:rPr>
        <w:t>по сумме чисел лет срока полезного использования;</w:t>
      </w:r>
    </w:p>
    <w:p w:rsidR="003012F2" w:rsidRPr="00EB70A0" w:rsidRDefault="003012F2" w:rsidP="00EB70A0">
      <w:pPr>
        <w:numPr>
          <w:ilvl w:val="0"/>
          <w:numId w:val="5"/>
        </w:numPr>
        <w:shd w:val="clear" w:color="000000" w:fill="FFFFFF"/>
        <w:suppressAutoHyphens/>
        <w:spacing w:line="360" w:lineRule="auto"/>
        <w:ind w:left="0" w:firstLine="709"/>
        <w:jc w:val="both"/>
        <w:rPr>
          <w:color w:val="000000"/>
          <w:szCs w:val="28"/>
        </w:rPr>
      </w:pPr>
      <w:r w:rsidRPr="00EB70A0">
        <w:rPr>
          <w:color w:val="000000"/>
          <w:szCs w:val="28"/>
        </w:rPr>
        <w:t>пропорционально объему продукции (работ).</w:t>
      </w:r>
    </w:p>
    <w:p w:rsidR="003012F2" w:rsidRP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Каждая организация может выбрать способ начисления амортизации и применять его по группе однородных объектов. Выбранные способы входят в учетную политику организации.</w:t>
      </w:r>
    </w:p>
    <w:p w:rsid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Начисление амортизации проводится</w:t>
      </w:r>
      <w:r w:rsidR="00EB70A0">
        <w:rPr>
          <w:color w:val="000000"/>
          <w:szCs w:val="28"/>
        </w:rPr>
        <w:t xml:space="preserve"> </w:t>
      </w:r>
      <w:r w:rsidRPr="00EB70A0">
        <w:rPr>
          <w:color w:val="000000"/>
          <w:szCs w:val="28"/>
        </w:rPr>
        <w:t>ежемесячно в размере 1/12 исчисленной годовой суммы.</w:t>
      </w:r>
    </w:p>
    <w:p w:rsidR="003012F2" w:rsidRP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Для целей налогового учета амортизация начисляется линейным и нелинейным методом.</w:t>
      </w:r>
    </w:p>
    <w:p w:rsid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В соответствии с гл. 25 НК РФ «Налог на прибыль организаций» с 1.01.2001 г. применяется классификация основных средств, включаемых в амортизационные группы. Всего таких групп 10 (в 1 группе – недолговечное имущество от 1 до 2 лет, в 10 группе – свыше 30 лет).</w:t>
      </w:r>
    </w:p>
    <w:p w:rsid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Налогоплательщики применяют линейный метод к зданиям, сооружениям, передаточным устройствам, входящим в 8 –10 группы. К остальным основным средствам, входящим в 1–7 группы, налогоплательщи- ки вправе применять линейный или нелинейный метод начисления амортизации.</w:t>
      </w:r>
    </w:p>
    <w:p w:rsidR="003012F2" w:rsidRPr="00EB70A0" w:rsidRDefault="003012F2" w:rsidP="00EB70A0">
      <w:pPr>
        <w:shd w:val="clear" w:color="000000" w:fill="FFFFFF"/>
        <w:suppressAutoHyphens/>
        <w:spacing w:line="360" w:lineRule="auto"/>
        <w:ind w:firstLine="709"/>
        <w:jc w:val="both"/>
        <w:rPr>
          <w:color w:val="000000"/>
        </w:rPr>
      </w:pPr>
      <w:r w:rsidRPr="00EB70A0">
        <w:rPr>
          <w:color w:val="000000"/>
        </w:rPr>
        <w:t>При нелинейном методе сумма начисления амортизации в 2 раза больше, чем при линейном методе, т. е. этот метод, является методом ускоренной амортизации с применением коэффициента 2. Для амортизации основных средств, которые являются предметом договора лизинга (финансовой аренды), налогоплательщики вправе применять специальный коэффициент – не выше 3.</w:t>
      </w:r>
      <w:bookmarkStart w:id="10" w:name="_Toc124061002"/>
      <w:bookmarkStart w:id="11" w:name="_Toc124061410"/>
      <w:bookmarkStart w:id="12" w:name="_Toc124061936"/>
      <w:bookmarkStart w:id="13" w:name="_Toc124582688"/>
      <w:bookmarkStart w:id="14" w:name="_Toc145389710"/>
    </w:p>
    <w:p w:rsidR="003012F2" w:rsidRPr="00EB70A0" w:rsidRDefault="003012F2" w:rsidP="00EB70A0">
      <w:pPr>
        <w:shd w:val="clear" w:color="000000" w:fill="FFFFFF"/>
        <w:suppressAutoHyphens/>
        <w:spacing w:line="360" w:lineRule="auto"/>
        <w:ind w:firstLine="709"/>
        <w:jc w:val="both"/>
        <w:rPr>
          <w:color w:val="000000"/>
        </w:rPr>
      </w:pPr>
    </w:p>
    <w:p w:rsidR="003012F2" w:rsidRPr="00EB70A0" w:rsidRDefault="003012F2" w:rsidP="00EB70A0">
      <w:pPr>
        <w:shd w:val="clear" w:color="000000" w:fill="FFFFFF"/>
        <w:suppressAutoHyphens/>
        <w:spacing w:line="360" w:lineRule="auto"/>
        <w:jc w:val="center"/>
        <w:rPr>
          <w:b/>
          <w:color w:val="000000"/>
          <w:szCs w:val="28"/>
        </w:rPr>
      </w:pPr>
      <w:r w:rsidRPr="00EB70A0">
        <w:rPr>
          <w:b/>
          <w:color w:val="000000"/>
        </w:rPr>
        <w:t>1.3 Капитальные вложения и источники их финансирования</w:t>
      </w:r>
      <w:bookmarkEnd w:id="10"/>
      <w:bookmarkEnd w:id="11"/>
      <w:bookmarkEnd w:id="12"/>
      <w:bookmarkEnd w:id="13"/>
      <w:bookmarkEnd w:id="14"/>
    </w:p>
    <w:p w:rsidR="00EB70A0" w:rsidRPr="00EB70A0" w:rsidRDefault="00EB70A0" w:rsidP="00EB70A0">
      <w:pPr>
        <w:shd w:val="clear" w:color="000000" w:fill="FFFFFF"/>
        <w:suppressAutoHyphens/>
        <w:spacing w:line="360" w:lineRule="auto"/>
        <w:jc w:val="center"/>
        <w:rPr>
          <w:b/>
          <w:color w:val="000000"/>
          <w:szCs w:val="28"/>
        </w:rPr>
      </w:pPr>
    </w:p>
    <w:p w:rsidR="003012F2" w:rsidRP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Воспроизводство основных средств осуществляется в виде капитальных вложений (прямых инвестиций). Финансирование капитальных вложений осуществляется за счет собственных финансовых ресурсов, заемных денежных средств, привлеченных денежных средств, ассигнований из бюджетов различных уровней, средств иностранных инвесторов.</w:t>
      </w:r>
    </w:p>
    <w:p w:rsidR="003012F2" w:rsidRP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Основной источник собственных средств для капитальных вложений – амортизационные отчисления. Их накопление происходит систематически, в то время как ОПФ не требуют возмещения в натуральной форме до полного их износа. В результате образуются свободные денежные средства, которые можно направлять на расширенное воспроизводство ОПФ. Однако, в условиях высокой инфляции, обесценивающей амортизационные отчисления, а также в связи с ориентацией хозяйствующих субъектов на краткосрочное выживание в ущерб долгосрочным интересам развития, амортизационные отчисления нередко используются на пополнение оборотных средств, включая и выплату заработной платы. Чтобы восстановить инвестиционное назначение амортизационных отчислений, требуется провести реформу амортизационной политики государства, законодательно определить ответственность руководителей за нецелевое использование амортизационных отчислений.</w:t>
      </w:r>
    </w:p>
    <w:p w:rsid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Важным источником финансирования капитальных вложений является прибыль от основной деятельности организации (капитализируемая часть чистой прибыли).</w:t>
      </w:r>
    </w:p>
    <w:p w:rsidR="003012F2" w:rsidRP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При недостатке собственных источников финансирования капитальных вложений организации используют внешние заимствования – долгосрочные кредиты банков, а также займы у других организаций.</w:t>
      </w:r>
    </w:p>
    <w:p w:rsidR="003012F2" w:rsidRP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Для финансирования также могут использоваться привлеченные средства путем выпуска долговых ценных бумаг с целью заимствования денежных средств у хозяйствующих субъектов и населения.</w:t>
      </w:r>
    </w:p>
    <w:p w:rsidR="003012F2" w:rsidRPr="00EB70A0" w:rsidRDefault="003012F2" w:rsidP="00EB70A0">
      <w:pPr>
        <w:pStyle w:val="21"/>
        <w:keepNext w:val="0"/>
        <w:shd w:val="clear" w:color="000000" w:fill="FFFFFF"/>
        <w:suppressAutoHyphens/>
        <w:spacing w:before="0" w:after="0" w:line="360" w:lineRule="auto"/>
        <w:ind w:firstLine="709"/>
        <w:jc w:val="both"/>
        <w:rPr>
          <w:rFonts w:ascii="Times New Roman" w:hAnsi="Times New Roman"/>
          <w:i w:val="0"/>
          <w:color w:val="000000"/>
          <w:szCs w:val="28"/>
        </w:rPr>
      </w:pPr>
      <w:bookmarkStart w:id="15" w:name="_Toc124061004"/>
      <w:bookmarkStart w:id="16" w:name="_Toc124061412"/>
      <w:bookmarkStart w:id="17" w:name="_Toc124061938"/>
      <w:bookmarkStart w:id="18" w:name="_Toc124582690"/>
      <w:bookmarkStart w:id="19" w:name="_Toc145389712"/>
    </w:p>
    <w:p w:rsidR="003012F2" w:rsidRPr="00EB70A0" w:rsidRDefault="003012F2" w:rsidP="00EB70A0">
      <w:pPr>
        <w:pStyle w:val="21"/>
        <w:keepNext w:val="0"/>
        <w:shd w:val="clear" w:color="000000" w:fill="FFFFFF"/>
        <w:suppressAutoHyphens/>
        <w:spacing w:before="0" w:after="0" w:line="360" w:lineRule="auto"/>
        <w:outlineLvl w:val="9"/>
        <w:rPr>
          <w:rFonts w:ascii="Times New Roman" w:hAnsi="Times New Roman"/>
          <w:b/>
          <w:i w:val="0"/>
          <w:color w:val="000000"/>
          <w:szCs w:val="28"/>
        </w:rPr>
      </w:pPr>
      <w:r w:rsidRPr="00EB70A0">
        <w:rPr>
          <w:rFonts w:ascii="Times New Roman" w:hAnsi="Times New Roman"/>
          <w:b/>
          <w:i w:val="0"/>
          <w:color w:val="000000"/>
          <w:szCs w:val="28"/>
        </w:rPr>
        <w:t>1.4 Нематериальные активы, их состав, источники приобретения и амортизаци</w:t>
      </w:r>
      <w:bookmarkEnd w:id="15"/>
      <w:bookmarkEnd w:id="16"/>
      <w:bookmarkEnd w:id="17"/>
      <w:bookmarkEnd w:id="18"/>
      <w:r w:rsidRPr="00EB70A0">
        <w:rPr>
          <w:rFonts w:ascii="Times New Roman" w:hAnsi="Times New Roman"/>
          <w:b/>
          <w:i w:val="0"/>
          <w:color w:val="000000"/>
          <w:szCs w:val="28"/>
        </w:rPr>
        <w:t>я</w:t>
      </w:r>
      <w:bookmarkEnd w:id="19"/>
    </w:p>
    <w:p w:rsidR="00EB70A0" w:rsidRDefault="00EB70A0" w:rsidP="00EB70A0">
      <w:pPr>
        <w:pStyle w:val="a3"/>
        <w:shd w:val="clear" w:color="000000" w:fill="FFFFFF"/>
        <w:suppressAutoHyphens/>
        <w:spacing w:line="360" w:lineRule="auto"/>
        <w:ind w:right="0" w:firstLine="709"/>
        <w:rPr>
          <w:color w:val="000000"/>
          <w:szCs w:val="28"/>
        </w:rPr>
      </w:pPr>
    </w:p>
    <w:p w:rsidR="00EB70A0" w:rsidRDefault="003012F2" w:rsidP="00EB70A0">
      <w:pPr>
        <w:pStyle w:val="a3"/>
        <w:shd w:val="clear" w:color="000000" w:fill="FFFFFF"/>
        <w:suppressAutoHyphens/>
        <w:spacing w:line="360" w:lineRule="auto"/>
        <w:ind w:right="0" w:firstLine="709"/>
        <w:rPr>
          <w:color w:val="000000"/>
          <w:szCs w:val="28"/>
        </w:rPr>
      </w:pPr>
      <w:r w:rsidRPr="00EB70A0">
        <w:rPr>
          <w:color w:val="000000"/>
          <w:szCs w:val="28"/>
        </w:rPr>
        <w:t>Нематериальные активы – это группа активов организации (предприятия), не имеющих вещественной формы. К ним относятся объекты интеллектуальной (в том числе промышленной) собственности: приобретенные права пользования землей и отдельными природными ресурсами, программными продуктами для ЭВМ, товарными знаками, торговыми марками, патентами и другими аналогичными видами ценностей.</w:t>
      </w:r>
    </w:p>
    <w:p w:rsidR="003012F2" w:rsidRPr="00EB70A0" w:rsidRDefault="003012F2" w:rsidP="00EB70A0">
      <w:pPr>
        <w:pStyle w:val="a3"/>
        <w:shd w:val="clear" w:color="000000" w:fill="FFFFFF"/>
        <w:suppressAutoHyphens/>
        <w:spacing w:line="360" w:lineRule="auto"/>
        <w:ind w:right="0" w:firstLine="709"/>
        <w:rPr>
          <w:color w:val="000000"/>
          <w:szCs w:val="28"/>
        </w:rPr>
      </w:pPr>
      <w:r w:rsidRPr="00EB70A0">
        <w:rPr>
          <w:color w:val="000000"/>
          <w:szCs w:val="28"/>
        </w:rPr>
        <w:t>К нематериальным активам относится также «цена фирмы» («</w:t>
      </w:r>
      <w:r w:rsidRPr="00EB70A0">
        <w:rPr>
          <w:color w:val="000000"/>
          <w:szCs w:val="28"/>
          <w:lang w:val="en-US"/>
        </w:rPr>
        <w:t>goodwill</w:t>
      </w:r>
      <w:r w:rsidRPr="00EB70A0">
        <w:rPr>
          <w:color w:val="000000"/>
          <w:szCs w:val="28"/>
        </w:rPr>
        <w:t>»), которая возникает при покупке целого предприятия (имущественного комплекса) по рыночной цене, учитывающей его доходность, высокую репутацию (престиж) на рынке и другие факторы. Превышение рыночной стоимости предприятия над его балансовой стоимостью составляет «цену фирмы», которая будет принята на учет в балансе как один из нематериальных активов.</w:t>
      </w:r>
    </w:p>
    <w:p w:rsidR="003012F2" w:rsidRPr="00EB70A0" w:rsidRDefault="003012F2" w:rsidP="00EB70A0">
      <w:pPr>
        <w:pStyle w:val="a3"/>
        <w:shd w:val="clear" w:color="000000" w:fill="FFFFFF"/>
        <w:suppressAutoHyphens/>
        <w:spacing w:line="360" w:lineRule="auto"/>
        <w:ind w:right="0" w:firstLine="709"/>
        <w:rPr>
          <w:color w:val="000000"/>
          <w:szCs w:val="28"/>
        </w:rPr>
      </w:pPr>
      <w:r w:rsidRPr="00EB70A0">
        <w:rPr>
          <w:color w:val="000000"/>
          <w:szCs w:val="28"/>
        </w:rPr>
        <w:t>Нематериальные активы числятся в составе внеоборотных активов в течение срока их полезного использования. В течение этого срока начисляется их амортизация. Нематериальные активы,</w:t>
      </w:r>
      <w:r w:rsidR="00EB70A0">
        <w:rPr>
          <w:color w:val="000000"/>
          <w:szCs w:val="28"/>
        </w:rPr>
        <w:t xml:space="preserve"> </w:t>
      </w:r>
      <w:r w:rsidRPr="00EB70A0">
        <w:rPr>
          <w:color w:val="000000"/>
          <w:szCs w:val="28"/>
        </w:rPr>
        <w:t>как и основные производственные фонды, приобретаются за счет собственного капитала (части уставного капитала, амортизационных отчислений, прибыли), а также заемных и привлеченных денежных средств.</w:t>
      </w:r>
    </w:p>
    <w:p w:rsidR="003012F2" w:rsidRPr="00EB70A0" w:rsidRDefault="003012F2" w:rsidP="00EB70A0">
      <w:pPr>
        <w:pStyle w:val="a3"/>
        <w:shd w:val="clear" w:color="000000" w:fill="FFFFFF"/>
        <w:suppressAutoHyphens/>
        <w:spacing w:line="360" w:lineRule="auto"/>
        <w:ind w:right="0" w:firstLine="709"/>
        <w:rPr>
          <w:color w:val="000000"/>
          <w:szCs w:val="28"/>
        </w:rPr>
      </w:pPr>
      <w:r w:rsidRPr="00EB70A0">
        <w:rPr>
          <w:color w:val="000000"/>
          <w:szCs w:val="28"/>
        </w:rPr>
        <w:t>Для постановки на учет проводится стоимостная оценка нематериальных активов. В случае покупки – это заплаченная за них сумма. При невозможности определить стоимость нематериальных активов прямым путем оценка проводится по заключению экспертной комиссии.</w:t>
      </w:r>
    </w:p>
    <w:p w:rsidR="003012F2" w:rsidRPr="00EB70A0" w:rsidRDefault="003012F2" w:rsidP="00EB70A0">
      <w:pPr>
        <w:pStyle w:val="a3"/>
        <w:shd w:val="clear" w:color="000000" w:fill="FFFFFF"/>
        <w:suppressAutoHyphens/>
        <w:spacing w:line="360" w:lineRule="auto"/>
        <w:ind w:right="0" w:firstLine="709"/>
        <w:rPr>
          <w:color w:val="000000"/>
          <w:szCs w:val="28"/>
        </w:rPr>
      </w:pPr>
      <w:r w:rsidRPr="00EB70A0">
        <w:rPr>
          <w:color w:val="000000"/>
          <w:szCs w:val="28"/>
        </w:rPr>
        <w:t>Хозяйствующие субъекты сами определяют срок полезного использования конкретного вида нематериальных активов и исходя из этого устанавливают норму амортизации. Если невозможно обоснованно определить срок полезного использования, то норма амортизации устанавливается на 10 лет (но не больше срока действия организации). Метод начисления амортизации также определяется предприятием самостоятельно, но с учетом положений ст. 259 НК РФ «Методы и порядок расчета сумм амортизации».</w:t>
      </w:r>
    </w:p>
    <w:p w:rsidR="003012F2" w:rsidRPr="00EB70A0" w:rsidRDefault="003012F2" w:rsidP="00EB70A0">
      <w:pPr>
        <w:pStyle w:val="a3"/>
        <w:shd w:val="clear" w:color="000000" w:fill="FFFFFF"/>
        <w:suppressAutoHyphens/>
        <w:spacing w:line="360" w:lineRule="auto"/>
        <w:ind w:right="0" w:firstLine="709"/>
        <w:rPr>
          <w:color w:val="000000"/>
          <w:szCs w:val="28"/>
        </w:rPr>
      </w:pPr>
    </w:p>
    <w:p w:rsidR="00EB70A0" w:rsidRPr="00EB70A0" w:rsidRDefault="003012F2" w:rsidP="00EB70A0">
      <w:pPr>
        <w:shd w:val="clear" w:color="000000" w:fill="FFFFFF"/>
        <w:suppressAutoHyphens/>
        <w:spacing w:line="360" w:lineRule="auto"/>
        <w:jc w:val="center"/>
        <w:rPr>
          <w:b/>
          <w:bCs/>
          <w:color w:val="000000"/>
          <w:szCs w:val="28"/>
        </w:rPr>
      </w:pPr>
      <w:r w:rsidRPr="00EB70A0">
        <w:rPr>
          <w:color w:val="000000"/>
          <w:szCs w:val="28"/>
        </w:rPr>
        <w:br w:type="page"/>
      </w:r>
      <w:r w:rsidRPr="00EB70A0">
        <w:rPr>
          <w:b/>
          <w:bCs/>
          <w:color w:val="000000"/>
          <w:szCs w:val="28"/>
        </w:rPr>
        <w:t>2. Задача</w:t>
      </w:r>
    </w:p>
    <w:p w:rsidR="00EB70A0" w:rsidRDefault="00EB70A0" w:rsidP="00EB70A0">
      <w:pPr>
        <w:shd w:val="clear" w:color="000000" w:fill="FFFFFF"/>
        <w:suppressAutoHyphens/>
        <w:spacing w:line="360" w:lineRule="auto"/>
        <w:ind w:firstLine="709"/>
        <w:jc w:val="both"/>
        <w:rPr>
          <w:color w:val="000000"/>
          <w:szCs w:val="28"/>
        </w:rPr>
      </w:pPr>
    </w:p>
    <w:p w:rsid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Используя отчет о прибылях и убытках</w:t>
      </w:r>
      <w:r w:rsidR="00EB70A0">
        <w:rPr>
          <w:color w:val="000000"/>
          <w:szCs w:val="28"/>
        </w:rPr>
        <w:t xml:space="preserve"> </w:t>
      </w:r>
      <w:r w:rsidRPr="00EB70A0">
        <w:rPr>
          <w:color w:val="000000"/>
          <w:szCs w:val="28"/>
        </w:rPr>
        <w:t>и бухгалтерский баланс коммерческой организации, провести анализ финансовых результатов и рентабельности.</w:t>
      </w:r>
    </w:p>
    <w:p w:rsidR="003012F2" w:rsidRPr="00EB70A0" w:rsidRDefault="003012F2" w:rsidP="00EB70A0">
      <w:pPr>
        <w:shd w:val="clear" w:color="000000" w:fill="FFFFFF"/>
        <w:suppressAutoHyphens/>
        <w:spacing w:line="360" w:lineRule="auto"/>
        <w:ind w:firstLine="709"/>
        <w:jc w:val="both"/>
        <w:rPr>
          <w:color w:val="000000"/>
          <w:szCs w:val="28"/>
        </w:rPr>
      </w:pPr>
      <w:r w:rsidRPr="00EB70A0">
        <w:rPr>
          <w:color w:val="000000"/>
          <w:szCs w:val="28"/>
        </w:rPr>
        <w:t>Для этого подобрать необходимые исходные данные</w:t>
      </w:r>
      <w:r w:rsidR="00EB70A0">
        <w:rPr>
          <w:color w:val="000000"/>
          <w:szCs w:val="28"/>
        </w:rPr>
        <w:t xml:space="preserve"> </w:t>
      </w:r>
      <w:r w:rsidRPr="00EB70A0">
        <w:rPr>
          <w:color w:val="000000"/>
          <w:szCs w:val="28"/>
        </w:rPr>
        <w:t>(абсолютные показатели); рассчитать показатели рентабельности; составить аналитические таблицы и охарактеризовать результаты проведенного анализа;</w:t>
      </w:r>
    </w:p>
    <w:p w:rsidR="00EB70A0" w:rsidRPr="00EB70A0" w:rsidRDefault="00EB70A0" w:rsidP="00EB70A0">
      <w:pPr>
        <w:pStyle w:val="1"/>
        <w:keepNext w:val="0"/>
        <w:shd w:val="clear" w:color="000000" w:fill="FFFFFF"/>
        <w:suppressAutoHyphens/>
        <w:spacing w:line="360" w:lineRule="auto"/>
        <w:rPr>
          <w:bCs w:val="0"/>
          <w:imprint w:val="0"/>
          <w:szCs w:val="28"/>
        </w:rPr>
      </w:pPr>
    </w:p>
    <w:p w:rsidR="00EB70A0" w:rsidRPr="00EB70A0" w:rsidRDefault="003012F2" w:rsidP="00EB70A0">
      <w:pPr>
        <w:pStyle w:val="1"/>
        <w:keepNext w:val="0"/>
        <w:shd w:val="clear" w:color="000000" w:fill="FFFFFF"/>
        <w:suppressAutoHyphens/>
        <w:spacing w:line="360" w:lineRule="auto"/>
        <w:rPr>
          <w:bCs w:val="0"/>
          <w:imprint w:val="0"/>
          <w:szCs w:val="28"/>
        </w:rPr>
      </w:pPr>
      <w:r w:rsidRPr="00EB70A0">
        <w:rPr>
          <w:bCs w:val="0"/>
          <w:imprint w:val="0"/>
          <w:szCs w:val="28"/>
        </w:rPr>
        <w:t>Бухгалтерский баланс</w:t>
      </w:r>
    </w:p>
    <w:p w:rsidR="003012F2" w:rsidRPr="00EB70A0" w:rsidRDefault="003012F2" w:rsidP="00EB70A0">
      <w:pPr>
        <w:pStyle w:val="1"/>
        <w:keepNext w:val="0"/>
        <w:shd w:val="clear" w:color="000000" w:fill="FFFFFF"/>
        <w:suppressAutoHyphens/>
        <w:spacing w:line="360" w:lineRule="auto"/>
        <w:rPr>
          <w:imprint w:val="0"/>
          <w:szCs w:val="28"/>
        </w:rPr>
      </w:pPr>
      <w:r w:rsidRPr="00EB70A0">
        <w:rPr>
          <w:imprint w:val="0"/>
          <w:szCs w:val="28"/>
        </w:rPr>
        <w:t>на 31 декабря отчетного года</w:t>
      </w:r>
    </w:p>
    <w:p w:rsidR="00EB70A0" w:rsidRPr="00EB70A0" w:rsidRDefault="003012F2" w:rsidP="00EB70A0">
      <w:pPr>
        <w:pStyle w:val="1"/>
        <w:keepNext w:val="0"/>
        <w:shd w:val="clear" w:color="000000" w:fill="FFFFFF"/>
        <w:suppressAutoHyphens/>
        <w:spacing w:line="360" w:lineRule="auto"/>
        <w:rPr>
          <w:imprint w:val="0"/>
          <w:szCs w:val="28"/>
        </w:rPr>
      </w:pPr>
      <w:r w:rsidRPr="00EB70A0">
        <w:rPr>
          <w:imprint w:val="0"/>
          <w:szCs w:val="28"/>
        </w:rPr>
        <w:t>Организация: ОАО « Надежда»</w:t>
      </w:r>
    </w:p>
    <w:p w:rsidR="003012F2" w:rsidRPr="00EB70A0" w:rsidRDefault="003012F2" w:rsidP="00EB70A0">
      <w:pPr>
        <w:pStyle w:val="1"/>
        <w:keepNext w:val="0"/>
        <w:shd w:val="clear" w:color="000000" w:fill="FFFFFF"/>
        <w:suppressAutoHyphens/>
        <w:spacing w:line="360" w:lineRule="auto"/>
        <w:rPr>
          <w:imprint w:val="0"/>
          <w:szCs w:val="28"/>
        </w:rPr>
      </w:pPr>
      <w:r w:rsidRPr="00EB70A0">
        <w:rPr>
          <w:imprint w:val="0"/>
          <w:szCs w:val="28"/>
        </w:rPr>
        <w:t>ед. изм. – тыс.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1260"/>
        <w:gridCol w:w="1272"/>
        <w:gridCol w:w="1313"/>
      </w:tblGrid>
      <w:tr w:rsidR="003012F2" w:rsidRPr="0029583D" w:rsidTr="0029583D">
        <w:trPr>
          <w:trHeight w:val="734"/>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Наименование статей</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Коды строк</w:t>
            </w:r>
          </w:p>
          <w:p w:rsidR="003012F2" w:rsidRPr="0029583D" w:rsidRDefault="003012F2" w:rsidP="0029583D">
            <w:pPr>
              <w:shd w:val="clear" w:color="000000" w:fill="FFFFFF"/>
              <w:suppressAutoHyphens/>
              <w:spacing w:line="360" w:lineRule="auto"/>
              <w:rPr>
                <w:color w:val="000000"/>
                <w:sz w:val="20"/>
              </w:rPr>
            </w:pPr>
            <w:r w:rsidRPr="0029583D">
              <w:rPr>
                <w:color w:val="000000"/>
                <w:sz w:val="20"/>
              </w:rPr>
              <w:t>баланса</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На начало отчетного</w:t>
            </w:r>
          </w:p>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года</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На конец отчетного</w:t>
            </w:r>
          </w:p>
          <w:p w:rsidR="003012F2" w:rsidRPr="0029583D" w:rsidRDefault="003012F2" w:rsidP="0029583D">
            <w:pPr>
              <w:shd w:val="clear" w:color="000000" w:fill="FFFFFF"/>
              <w:suppressAutoHyphens/>
              <w:spacing w:line="360" w:lineRule="auto"/>
              <w:rPr>
                <w:color w:val="000000"/>
                <w:sz w:val="20"/>
              </w:rPr>
            </w:pPr>
            <w:r w:rsidRPr="0029583D">
              <w:rPr>
                <w:color w:val="000000"/>
                <w:sz w:val="20"/>
              </w:rPr>
              <w:t>года</w:t>
            </w:r>
          </w:p>
        </w:tc>
      </w:tr>
      <w:tr w:rsidR="003012F2" w:rsidRPr="0029583D" w:rsidTr="0029583D">
        <w:trPr>
          <w:trHeight w:val="359"/>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I. Внеоборотные активы</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Нематериальные активы</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110</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546</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1033</w:t>
            </w:r>
          </w:p>
        </w:tc>
      </w:tr>
      <w:tr w:rsidR="003012F2" w:rsidRPr="0029583D" w:rsidTr="0029583D">
        <w:trPr>
          <w:trHeight w:val="265"/>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Основные средства</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120</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96 034</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108 493</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Незавершенное строительство</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130</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5 821</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19 291</w:t>
            </w:r>
          </w:p>
        </w:tc>
      </w:tr>
      <w:tr w:rsidR="003012F2" w:rsidRPr="0029583D" w:rsidTr="0029583D">
        <w:trPr>
          <w:trHeight w:val="221"/>
          <w:jc w:val="center"/>
        </w:trPr>
        <w:tc>
          <w:tcPr>
            <w:tcW w:w="3510" w:type="dxa"/>
            <w:vAlign w:val="center"/>
          </w:tcPr>
          <w:p w:rsidR="003012F2" w:rsidRPr="0029583D" w:rsidRDefault="003012F2" w:rsidP="0029583D">
            <w:pPr>
              <w:shd w:val="clear" w:color="000000" w:fill="FFFFFF"/>
              <w:suppressAutoHyphens/>
              <w:spacing w:line="360" w:lineRule="auto"/>
              <w:rPr>
                <w:color w:val="000000"/>
                <w:sz w:val="20"/>
                <w:szCs w:val="28"/>
              </w:rPr>
            </w:pPr>
            <w:r w:rsidRPr="0029583D">
              <w:rPr>
                <w:color w:val="000000"/>
                <w:sz w:val="20"/>
                <w:szCs w:val="28"/>
              </w:rPr>
              <w:t>Долгосрочные финансовые вложения</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140</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1972</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1003</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Прочие внеоборотные активы</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150</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ИТОГО</w:t>
            </w:r>
            <w:r w:rsidR="00EB70A0" w:rsidRPr="0029583D">
              <w:rPr>
                <w:b w:val="0"/>
                <w:bCs w:val="0"/>
                <w:imprint w:val="0"/>
                <w:sz w:val="20"/>
                <w:szCs w:val="28"/>
              </w:rPr>
              <w:t xml:space="preserve"> </w:t>
            </w:r>
            <w:r w:rsidRPr="0029583D">
              <w:rPr>
                <w:b w:val="0"/>
                <w:bCs w:val="0"/>
                <w:imprint w:val="0"/>
                <w:sz w:val="20"/>
                <w:szCs w:val="28"/>
              </w:rPr>
              <w:t>по разделу I</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190</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104 373</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129 820</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II. Оборотные активы</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Запасы</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210</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3 555</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5 789</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в том числе:</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сырье, материалы и другие аналогичные ценности</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211</w:t>
            </w:r>
          </w:p>
        </w:tc>
        <w:tc>
          <w:tcPr>
            <w:tcW w:w="1272"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2 040</w:t>
            </w:r>
          </w:p>
        </w:tc>
        <w:tc>
          <w:tcPr>
            <w:tcW w:w="1313"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3 301</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затраты в незавершенном производстве (в издержках обращения)</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213</w:t>
            </w:r>
          </w:p>
        </w:tc>
        <w:tc>
          <w:tcPr>
            <w:tcW w:w="1272"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1 246</w:t>
            </w:r>
          </w:p>
        </w:tc>
        <w:tc>
          <w:tcPr>
            <w:tcW w:w="1313"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2 140</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готовая продукция и товары для перепродажи</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214</w:t>
            </w:r>
          </w:p>
        </w:tc>
        <w:tc>
          <w:tcPr>
            <w:tcW w:w="1272"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269</w:t>
            </w:r>
          </w:p>
        </w:tc>
        <w:tc>
          <w:tcPr>
            <w:tcW w:w="1313"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348</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налог на добавленную стоимость по приобретенным ценностям</w:t>
            </w:r>
          </w:p>
        </w:tc>
        <w:tc>
          <w:tcPr>
            <w:tcW w:w="1260"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220</w:t>
            </w:r>
          </w:p>
        </w:tc>
        <w:tc>
          <w:tcPr>
            <w:tcW w:w="1272"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515</w:t>
            </w:r>
          </w:p>
        </w:tc>
        <w:tc>
          <w:tcPr>
            <w:tcW w:w="1313"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1336</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Дебиторская задолженность (платежи по которой ожидаются более чем через 12 месяцев после отчетной даты)</w:t>
            </w:r>
          </w:p>
        </w:tc>
        <w:tc>
          <w:tcPr>
            <w:tcW w:w="1260"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230</w:t>
            </w:r>
          </w:p>
        </w:tc>
        <w:tc>
          <w:tcPr>
            <w:tcW w:w="1272"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63</w:t>
            </w:r>
          </w:p>
        </w:tc>
        <w:tc>
          <w:tcPr>
            <w:tcW w:w="1313"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583</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Дебиторская задолженность, платежи по которой ожидаются в течение 12 месяцев после отчетной даты)</w:t>
            </w:r>
          </w:p>
        </w:tc>
        <w:tc>
          <w:tcPr>
            <w:tcW w:w="1260"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240</w:t>
            </w:r>
          </w:p>
        </w:tc>
        <w:tc>
          <w:tcPr>
            <w:tcW w:w="1272"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19 907</w:t>
            </w:r>
          </w:p>
        </w:tc>
        <w:tc>
          <w:tcPr>
            <w:tcW w:w="1313"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24 450</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Краткосрочные финансовые вложения</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250</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672</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1 460</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в том числе:</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прочие краткосрочные финансовые вложения</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253</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172</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480</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Денежные средства:</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260</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2034</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11974</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в том числе:</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касса</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261</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34</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56</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расчетные счета</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262</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1540</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9418</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прочие денежные средства</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264</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460</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2500</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Прочие оборотные активы</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270</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ИТОГО по разделу II</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290</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26746</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45593</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БАЛАНС</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300</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131 119</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175 413</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III Капитал и резервы</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Уставной капитал</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410</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53038</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53038</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Добавочный капитал</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420</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49 926</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56 019</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Резервный капитал</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430</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1 256</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1 731</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Фонд социальной сферы</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440</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956</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1265</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Целевые финансирование и поступления</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450</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41</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Нераспределенная прибыль (непокрытый убыток)</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470</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11 858</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41 965</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ИТОГО по разделу III</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490</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117 075</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154 018</w:t>
            </w:r>
          </w:p>
        </w:tc>
      </w:tr>
      <w:tr w:rsidR="003012F2" w:rsidRPr="0029583D" w:rsidTr="0029583D">
        <w:trPr>
          <w:jc w:val="center"/>
        </w:trPr>
        <w:tc>
          <w:tcPr>
            <w:tcW w:w="3510" w:type="dxa"/>
            <w:vAlign w:val="center"/>
          </w:tcPr>
          <w:p w:rsidR="003012F2" w:rsidRPr="0029583D" w:rsidRDefault="003012F2" w:rsidP="0029583D">
            <w:pPr>
              <w:shd w:val="clear" w:color="000000" w:fill="FFFFFF"/>
              <w:suppressAutoHyphens/>
              <w:spacing w:line="360" w:lineRule="auto"/>
              <w:rPr>
                <w:color w:val="000000"/>
                <w:sz w:val="20"/>
              </w:rPr>
            </w:pPr>
          </w:p>
        </w:tc>
        <w:tc>
          <w:tcPr>
            <w:tcW w:w="1260" w:type="dxa"/>
            <w:vAlign w:val="center"/>
          </w:tcPr>
          <w:p w:rsidR="003012F2" w:rsidRPr="0029583D" w:rsidRDefault="003012F2" w:rsidP="0029583D">
            <w:pPr>
              <w:shd w:val="clear" w:color="000000" w:fill="FFFFFF"/>
              <w:suppressAutoHyphens/>
              <w:spacing w:line="360" w:lineRule="auto"/>
              <w:rPr>
                <w:color w:val="000000"/>
                <w:sz w:val="20"/>
              </w:rPr>
            </w:pPr>
          </w:p>
        </w:tc>
        <w:tc>
          <w:tcPr>
            <w:tcW w:w="1272" w:type="dxa"/>
            <w:vAlign w:val="center"/>
          </w:tcPr>
          <w:p w:rsidR="003012F2" w:rsidRPr="0029583D" w:rsidRDefault="003012F2" w:rsidP="0029583D">
            <w:pPr>
              <w:shd w:val="clear" w:color="000000" w:fill="FFFFFF"/>
              <w:suppressAutoHyphens/>
              <w:spacing w:line="360" w:lineRule="auto"/>
              <w:rPr>
                <w:color w:val="000000"/>
                <w:sz w:val="20"/>
              </w:rPr>
            </w:pPr>
          </w:p>
        </w:tc>
        <w:tc>
          <w:tcPr>
            <w:tcW w:w="1313" w:type="dxa"/>
            <w:vAlign w:val="center"/>
          </w:tcPr>
          <w:p w:rsidR="003012F2" w:rsidRPr="0029583D" w:rsidRDefault="003012F2" w:rsidP="0029583D">
            <w:pPr>
              <w:shd w:val="clear" w:color="000000" w:fill="FFFFFF"/>
              <w:suppressAutoHyphens/>
              <w:spacing w:line="360" w:lineRule="auto"/>
              <w:rPr>
                <w:color w:val="000000"/>
                <w:sz w:val="20"/>
              </w:rPr>
            </w:pPr>
          </w:p>
        </w:tc>
      </w:tr>
      <w:tr w:rsidR="003012F2" w:rsidRPr="0029583D" w:rsidTr="0029583D">
        <w:trPr>
          <w:jc w:val="center"/>
        </w:trPr>
        <w:tc>
          <w:tcPr>
            <w:tcW w:w="3510"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IV Долгосрочные обязательства</w:t>
            </w:r>
          </w:p>
        </w:tc>
        <w:tc>
          <w:tcPr>
            <w:tcW w:w="1260" w:type="dxa"/>
            <w:vAlign w:val="center"/>
          </w:tcPr>
          <w:p w:rsidR="003012F2" w:rsidRPr="0029583D" w:rsidRDefault="003012F2" w:rsidP="0029583D">
            <w:pPr>
              <w:shd w:val="clear" w:color="000000" w:fill="FFFFFF"/>
              <w:suppressAutoHyphens/>
              <w:spacing w:line="360" w:lineRule="auto"/>
              <w:rPr>
                <w:color w:val="000000"/>
                <w:sz w:val="20"/>
              </w:rPr>
            </w:pPr>
          </w:p>
        </w:tc>
        <w:tc>
          <w:tcPr>
            <w:tcW w:w="1272" w:type="dxa"/>
            <w:vAlign w:val="center"/>
          </w:tcPr>
          <w:p w:rsidR="003012F2" w:rsidRPr="0029583D" w:rsidRDefault="003012F2" w:rsidP="0029583D">
            <w:pPr>
              <w:shd w:val="clear" w:color="000000" w:fill="FFFFFF"/>
              <w:suppressAutoHyphens/>
              <w:spacing w:line="360" w:lineRule="auto"/>
              <w:rPr>
                <w:color w:val="000000"/>
                <w:sz w:val="20"/>
              </w:rPr>
            </w:pPr>
          </w:p>
        </w:tc>
        <w:tc>
          <w:tcPr>
            <w:tcW w:w="1313" w:type="dxa"/>
            <w:vAlign w:val="center"/>
          </w:tcPr>
          <w:p w:rsidR="003012F2" w:rsidRPr="0029583D" w:rsidRDefault="003012F2" w:rsidP="0029583D">
            <w:pPr>
              <w:shd w:val="clear" w:color="000000" w:fill="FFFFFF"/>
              <w:suppressAutoHyphens/>
              <w:spacing w:line="360" w:lineRule="auto"/>
              <w:rPr>
                <w:color w:val="000000"/>
                <w:sz w:val="20"/>
              </w:rPr>
            </w:pPr>
          </w:p>
        </w:tc>
      </w:tr>
      <w:tr w:rsidR="003012F2" w:rsidRPr="0029583D" w:rsidTr="0029583D">
        <w:trPr>
          <w:jc w:val="center"/>
        </w:trPr>
        <w:tc>
          <w:tcPr>
            <w:tcW w:w="3510"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Займы и кредиты</w:t>
            </w:r>
          </w:p>
        </w:tc>
        <w:tc>
          <w:tcPr>
            <w:tcW w:w="1260"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510</w:t>
            </w:r>
          </w:p>
        </w:tc>
        <w:tc>
          <w:tcPr>
            <w:tcW w:w="1272"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1949</w:t>
            </w:r>
          </w:p>
        </w:tc>
        <w:tc>
          <w:tcPr>
            <w:tcW w:w="1313"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1611</w:t>
            </w:r>
          </w:p>
        </w:tc>
      </w:tr>
      <w:tr w:rsidR="003012F2" w:rsidRPr="0029583D" w:rsidTr="0029583D">
        <w:trPr>
          <w:jc w:val="center"/>
        </w:trPr>
        <w:tc>
          <w:tcPr>
            <w:tcW w:w="3510"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Прочие долгосрочные обязательства</w:t>
            </w:r>
          </w:p>
        </w:tc>
        <w:tc>
          <w:tcPr>
            <w:tcW w:w="1260"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520</w:t>
            </w:r>
          </w:p>
        </w:tc>
        <w:tc>
          <w:tcPr>
            <w:tcW w:w="1272"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w:t>
            </w:r>
          </w:p>
        </w:tc>
        <w:tc>
          <w:tcPr>
            <w:tcW w:w="1313"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w:t>
            </w:r>
          </w:p>
        </w:tc>
      </w:tr>
      <w:tr w:rsidR="003012F2" w:rsidRPr="0029583D" w:rsidTr="0029583D">
        <w:trPr>
          <w:jc w:val="center"/>
        </w:trPr>
        <w:tc>
          <w:tcPr>
            <w:tcW w:w="3510"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ИТОГО по разделу IV</w:t>
            </w:r>
          </w:p>
        </w:tc>
        <w:tc>
          <w:tcPr>
            <w:tcW w:w="1260"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490</w:t>
            </w:r>
          </w:p>
        </w:tc>
        <w:tc>
          <w:tcPr>
            <w:tcW w:w="1272"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1949</w:t>
            </w:r>
          </w:p>
        </w:tc>
        <w:tc>
          <w:tcPr>
            <w:tcW w:w="1313"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1611</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V Краткосрочные обязательства</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Займы и кредиты</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610</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Кредиторская задолженность</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620</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10 224</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17 249</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в том числе:</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поставщики и подрядчики</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621</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3 897</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9 108</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задолженность перед персоналом организации</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624</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744</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1222</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задолженность перед государственными внебюджетными фондами</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625</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442</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864</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задолженность по налогам и сборам</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626</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661</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966</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авансы полученные</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627</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1 713</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1 701</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прочие кредиторы</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628</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2 767</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3 388</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Задолженность участникам (учредителям)</w:t>
            </w:r>
          </w:p>
          <w:p w:rsidR="003012F2" w:rsidRPr="0029583D" w:rsidRDefault="003012F2" w:rsidP="0029583D">
            <w:pPr>
              <w:shd w:val="clear" w:color="000000" w:fill="FFFFFF"/>
              <w:suppressAutoHyphens/>
              <w:spacing w:line="360" w:lineRule="auto"/>
              <w:rPr>
                <w:color w:val="000000"/>
                <w:sz w:val="20"/>
              </w:rPr>
            </w:pPr>
            <w:r w:rsidRPr="0029583D">
              <w:rPr>
                <w:color w:val="000000"/>
                <w:sz w:val="20"/>
              </w:rPr>
              <w:t>по выплате доходов</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630</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256</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226</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Доходы будущих периодов</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640</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223</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105</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Резервы предстоящих расходов</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650</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20</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Прочие краткосрочные пассивы</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660</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1 372</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2 204</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ИТОГО по разделу V</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690</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12 095</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19 784</w:t>
            </w:r>
          </w:p>
        </w:tc>
      </w:tr>
      <w:tr w:rsidR="003012F2" w:rsidRPr="0029583D" w:rsidTr="0029583D">
        <w:trPr>
          <w:jc w:val="center"/>
        </w:trPr>
        <w:tc>
          <w:tcPr>
            <w:tcW w:w="351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БАЛАНС</w:t>
            </w:r>
          </w:p>
        </w:tc>
        <w:tc>
          <w:tcPr>
            <w:tcW w:w="1260"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700</w:t>
            </w:r>
          </w:p>
        </w:tc>
        <w:tc>
          <w:tcPr>
            <w:tcW w:w="1272"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131 119</w:t>
            </w:r>
          </w:p>
        </w:tc>
        <w:tc>
          <w:tcPr>
            <w:tcW w:w="1313" w:type="dxa"/>
            <w:vAlign w:val="center"/>
          </w:tcPr>
          <w:p w:rsidR="003012F2" w:rsidRPr="0029583D" w:rsidRDefault="003012F2" w:rsidP="0029583D">
            <w:pPr>
              <w:pStyle w:val="1"/>
              <w:keepNext w:val="0"/>
              <w:shd w:val="clear" w:color="000000" w:fill="FFFFFF"/>
              <w:suppressAutoHyphens/>
              <w:spacing w:line="360" w:lineRule="auto"/>
              <w:jc w:val="left"/>
              <w:rPr>
                <w:b w:val="0"/>
                <w:bCs w:val="0"/>
                <w:imprint w:val="0"/>
                <w:sz w:val="20"/>
                <w:szCs w:val="28"/>
              </w:rPr>
            </w:pPr>
            <w:r w:rsidRPr="0029583D">
              <w:rPr>
                <w:b w:val="0"/>
                <w:bCs w:val="0"/>
                <w:imprint w:val="0"/>
                <w:sz w:val="20"/>
                <w:szCs w:val="28"/>
              </w:rPr>
              <w:t>175 413</w:t>
            </w:r>
          </w:p>
        </w:tc>
      </w:tr>
    </w:tbl>
    <w:p w:rsidR="003012F2" w:rsidRPr="00EB70A0" w:rsidRDefault="003012F2" w:rsidP="00EB70A0">
      <w:pPr>
        <w:shd w:val="clear" w:color="000000" w:fill="FFFFFF"/>
        <w:suppressAutoHyphens/>
        <w:spacing w:line="360" w:lineRule="auto"/>
        <w:ind w:firstLine="709"/>
        <w:jc w:val="both"/>
        <w:rPr>
          <w:color w:val="000000"/>
        </w:rPr>
      </w:pPr>
    </w:p>
    <w:p w:rsidR="00EB70A0" w:rsidRPr="00EB70A0" w:rsidRDefault="003012F2" w:rsidP="00EB70A0">
      <w:pPr>
        <w:shd w:val="clear" w:color="000000" w:fill="FFFFFF"/>
        <w:suppressAutoHyphens/>
        <w:spacing w:line="360" w:lineRule="auto"/>
        <w:jc w:val="center"/>
        <w:rPr>
          <w:b/>
          <w:bCs/>
          <w:color w:val="000000"/>
        </w:rPr>
      </w:pPr>
      <w:r w:rsidRPr="00EB70A0">
        <w:rPr>
          <w:b/>
          <w:bCs/>
          <w:color w:val="000000"/>
        </w:rPr>
        <w:t>Отчет о прибылях и убытках за отчетный год.</w:t>
      </w:r>
    </w:p>
    <w:p w:rsidR="00EB70A0" w:rsidRPr="00EB70A0" w:rsidRDefault="003012F2" w:rsidP="00EB70A0">
      <w:pPr>
        <w:shd w:val="clear" w:color="000000" w:fill="FFFFFF"/>
        <w:suppressAutoHyphens/>
        <w:spacing w:line="360" w:lineRule="auto"/>
        <w:jc w:val="center"/>
        <w:rPr>
          <w:b/>
          <w:bCs/>
          <w:color w:val="000000"/>
        </w:rPr>
      </w:pPr>
      <w:r w:rsidRPr="00EB70A0">
        <w:rPr>
          <w:b/>
          <w:bCs/>
          <w:color w:val="000000"/>
        </w:rPr>
        <w:t>Организация: ОАО «Надежда»</w:t>
      </w:r>
    </w:p>
    <w:p w:rsidR="003012F2" w:rsidRPr="00EB70A0" w:rsidRDefault="003012F2" w:rsidP="00EB70A0">
      <w:pPr>
        <w:shd w:val="clear" w:color="000000" w:fill="FFFFFF"/>
        <w:suppressAutoHyphens/>
        <w:spacing w:line="360" w:lineRule="auto"/>
        <w:jc w:val="center"/>
        <w:rPr>
          <w:b/>
          <w:bCs/>
          <w:color w:val="000000"/>
        </w:rPr>
      </w:pPr>
      <w:r w:rsidRPr="00EB70A0">
        <w:rPr>
          <w:b/>
          <w:bCs/>
          <w:color w:val="000000"/>
        </w:rPr>
        <w:t>ед.изм.: тыс.руб.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1097"/>
        <w:gridCol w:w="1030"/>
        <w:gridCol w:w="1228"/>
      </w:tblGrid>
      <w:tr w:rsidR="003012F2" w:rsidRPr="0029583D" w:rsidTr="0029583D">
        <w:trPr>
          <w:jc w:val="center"/>
        </w:trPr>
        <w:tc>
          <w:tcPr>
            <w:tcW w:w="4077" w:type="dxa"/>
            <w:vAlign w:val="center"/>
          </w:tcPr>
          <w:p w:rsidR="003012F2" w:rsidRPr="0029583D" w:rsidRDefault="003012F2" w:rsidP="0029583D">
            <w:pPr>
              <w:pStyle w:val="1"/>
              <w:keepNext w:val="0"/>
              <w:shd w:val="clear" w:color="000000" w:fill="FFFFFF"/>
              <w:suppressAutoHyphens/>
              <w:spacing w:line="360" w:lineRule="auto"/>
              <w:jc w:val="left"/>
              <w:rPr>
                <w:b w:val="0"/>
                <w:imprint w:val="0"/>
                <w:sz w:val="20"/>
                <w:szCs w:val="28"/>
              </w:rPr>
            </w:pPr>
            <w:r w:rsidRPr="0029583D">
              <w:rPr>
                <w:b w:val="0"/>
                <w:imprint w:val="0"/>
                <w:sz w:val="20"/>
              </w:rPr>
              <w:br w:type="page"/>
            </w:r>
            <w:r w:rsidR="00EB70A0" w:rsidRPr="0029583D">
              <w:rPr>
                <w:b w:val="0"/>
                <w:imprint w:val="0"/>
                <w:sz w:val="20"/>
                <w:szCs w:val="28"/>
              </w:rPr>
              <w:t xml:space="preserve"> </w:t>
            </w:r>
            <w:r w:rsidRPr="0029583D">
              <w:rPr>
                <w:b w:val="0"/>
                <w:imprint w:val="0"/>
                <w:sz w:val="20"/>
                <w:szCs w:val="28"/>
              </w:rPr>
              <w:t>Наименование показателя</w:t>
            </w:r>
            <w:r w:rsidR="00EB70A0" w:rsidRPr="0029583D">
              <w:rPr>
                <w:b w:val="0"/>
                <w:imprint w:val="0"/>
                <w:sz w:val="20"/>
                <w:szCs w:val="28"/>
              </w:rPr>
              <w:t xml:space="preserve"> </w:t>
            </w:r>
          </w:p>
        </w:tc>
        <w:tc>
          <w:tcPr>
            <w:tcW w:w="1097" w:type="dxa"/>
            <w:vAlign w:val="center"/>
          </w:tcPr>
          <w:p w:rsidR="003012F2" w:rsidRPr="0029583D" w:rsidRDefault="00EB70A0" w:rsidP="0029583D">
            <w:pPr>
              <w:shd w:val="clear" w:color="000000" w:fill="FFFFFF"/>
              <w:suppressAutoHyphens/>
              <w:spacing w:line="360" w:lineRule="auto"/>
              <w:rPr>
                <w:bCs/>
                <w:color w:val="000000"/>
                <w:sz w:val="20"/>
              </w:rPr>
            </w:pPr>
            <w:r w:rsidRPr="0029583D">
              <w:rPr>
                <w:bCs/>
                <w:color w:val="000000"/>
                <w:sz w:val="20"/>
                <w:szCs w:val="28"/>
              </w:rPr>
              <w:t xml:space="preserve"> </w:t>
            </w:r>
            <w:r w:rsidR="003012F2" w:rsidRPr="0029583D">
              <w:rPr>
                <w:bCs/>
                <w:color w:val="000000"/>
                <w:sz w:val="20"/>
                <w:szCs w:val="28"/>
              </w:rPr>
              <w:t>Код</w:t>
            </w:r>
            <w:r w:rsidRPr="0029583D">
              <w:rPr>
                <w:bCs/>
                <w:color w:val="000000"/>
                <w:sz w:val="20"/>
              </w:rPr>
              <w:t xml:space="preserve"> </w:t>
            </w:r>
            <w:r w:rsidR="003012F2" w:rsidRPr="0029583D">
              <w:rPr>
                <w:bCs/>
                <w:color w:val="000000"/>
                <w:sz w:val="20"/>
              </w:rPr>
              <w:t>строки</w:t>
            </w:r>
          </w:p>
        </w:tc>
        <w:tc>
          <w:tcPr>
            <w:tcW w:w="1030" w:type="dxa"/>
            <w:vAlign w:val="center"/>
          </w:tcPr>
          <w:p w:rsidR="00EB70A0" w:rsidRPr="0029583D" w:rsidRDefault="00EB70A0" w:rsidP="0029583D">
            <w:pPr>
              <w:pStyle w:val="1"/>
              <w:keepNext w:val="0"/>
              <w:shd w:val="clear" w:color="000000" w:fill="FFFFFF"/>
              <w:suppressAutoHyphens/>
              <w:spacing w:line="360" w:lineRule="auto"/>
              <w:jc w:val="left"/>
              <w:rPr>
                <w:b w:val="0"/>
                <w:imprint w:val="0"/>
                <w:sz w:val="20"/>
                <w:szCs w:val="28"/>
              </w:rPr>
            </w:pPr>
            <w:r w:rsidRPr="0029583D">
              <w:rPr>
                <w:b w:val="0"/>
                <w:imprint w:val="0"/>
                <w:sz w:val="20"/>
                <w:szCs w:val="28"/>
              </w:rPr>
              <w:t xml:space="preserve"> </w:t>
            </w:r>
            <w:r w:rsidR="003012F2" w:rsidRPr="0029583D">
              <w:rPr>
                <w:b w:val="0"/>
                <w:imprint w:val="0"/>
                <w:sz w:val="20"/>
                <w:szCs w:val="28"/>
              </w:rPr>
              <w:t>За отчетный</w:t>
            </w:r>
          </w:p>
          <w:p w:rsidR="003012F2" w:rsidRPr="0029583D" w:rsidRDefault="003012F2" w:rsidP="0029583D">
            <w:pPr>
              <w:pStyle w:val="1"/>
              <w:keepNext w:val="0"/>
              <w:shd w:val="clear" w:color="000000" w:fill="FFFFFF"/>
              <w:suppressAutoHyphens/>
              <w:spacing w:line="360" w:lineRule="auto"/>
              <w:jc w:val="left"/>
              <w:rPr>
                <w:b w:val="0"/>
                <w:imprint w:val="0"/>
                <w:sz w:val="20"/>
                <w:szCs w:val="28"/>
              </w:rPr>
            </w:pPr>
            <w:r w:rsidRPr="0029583D">
              <w:rPr>
                <w:b w:val="0"/>
                <w:imprint w:val="0"/>
                <w:sz w:val="20"/>
                <w:szCs w:val="28"/>
              </w:rPr>
              <w:t>год</w:t>
            </w:r>
            <w:r w:rsidR="00EB70A0" w:rsidRPr="0029583D">
              <w:rPr>
                <w:b w:val="0"/>
                <w:imprint w:val="0"/>
                <w:sz w:val="20"/>
                <w:szCs w:val="28"/>
              </w:rPr>
              <w:t xml:space="preserve"> </w:t>
            </w:r>
          </w:p>
        </w:tc>
        <w:tc>
          <w:tcPr>
            <w:tcW w:w="1228" w:type="dxa"/>
            <w:vAlign w:val="center"/>
          </w:tcPr>
          <w:p w:rsidR="003012F2" w:rsidRPr="0029583D" w:rsidRDefault="003012F2" w:rsidP="0029583D">
            <w:pPr>
              <w:pStyle w:val="1"/>
              <w:keepNext w:val="0"/>
              <w:shd w:val="clear" w:color="000000" w:fill="FFFFFF"/>
              <w:suppressAutoHyphens/>
              <w:spacing w:line="360" w:lineRule="auto"/>
              <w:jc w:val="left"/>
              <w:rPr>
                <w:b w:val="0"/>
                <w:imprint w:val="0"/>
                <w:sz w:val="20"/>
                <w:szCs w:val="28"/>
              </w:rPr>
            </w:pPr>
            <w:r w:rsidRPr="0029583D">
              <w:rPr>
                <w:b w:val="0"/>
                <w:imprint w:val="0"/>
                <w:sz w:val="20"/>
                <w:szCs w:val="28"/>
              </w:rPr>
              <w:t xml:space="preserve"> За предыдущий год</w:t>
            </w:r>
          </w:p>
        </w:tc>
      </w:tr>
      <w:tr w:rsidR="003012F2" w:rsidRPr="0029583D" w:rsidTr="0029583D">
        <w:trPr>
          <w:trHeight w:val="312"/>
          <w:jc w:val="center"/>
        </w:trPr>
        <w:tc>
          <w:tcPr>
            <w:tcW w:w="4077" w:type="dxa"/>
            <w:vAlign w:val="center"/>
          </w:tcPr>
          <w:p w:rsidR="003012F2" w:rsidRPr="0029583D" w:rsidRDefault="00EB70A0" w:rsidP="0029583D">
            <w:pPr>
              <w:pStyle w:val="1"/>
              <w:keepNext w:val="0"/>
              <w:shd w:val="clear" w:color="000000" w:fill="FFFFFF"/>
              <w:suppressAutoHyphens/>
              <w:spacing w:line="360" w:lineRule="auto"/>
              <w:jc w:val="left"/>
              <w:rPr>
                <w:b w:val="0"/>
                <w:imprint w:val="0"/>
                <w:sz w:val="20"/>
                <w:szCs w:val="28"/>
              </w:rPr>
            </w:pPr>
            <w:r w:rsidRPr="0029583D">
              <w:rPr>
                <w:b w:val="0"/>
                <w:imprint w:val="0"/>
                <w:sz w:val="20"/>
                <w:szCs w:val="28"/>
              </w:rPr>
              <w:t xml:space="preserve"> </w:t>
            </w:r>
            <w:r w:rsidR="003012F2" w:rsidRPr="0029583D">
              <w:rPr>
                <w:b w:val="0"/>
                <w:imprint w:val="0"/>
                <w:sz w:val="20"/>
                <w:szCs w:val="28"/>
              </w:rPr>
              <w:t>1</w:t>
            </w:r>
          </w:p>
        </w:tc>
        <w:tc>
          <w:tcPr>
            <w:tcW w:w="1097" w:type="dxa"/>
            <w:vAlign w:val="center"/>
          </w:tcPr>
          <w:p w:rsidR="003012F2" w:rsidRPr="0029583D" w:rsidRDefault="00EB70A0" w:rsidP="0029583D">
            <w:pPr>
              <w:pStyle w:val="1"/>
              <w:keepNext w:val="0"/>
              <w:shd w:val="clear" w:color="000000" w:fill="FFFFFF"/>
              <w:suppressAutoHyphens/>
              <w:spacing w:line="360" w:lineRule="auto"/>
              <w:jc w:val="left"/>
              <w:rPr>
                <w:b w:val="0"/>
                <w:imprint w:val="0"/>
                <w:sz w:val="20"/>
                <w:szCs w:val="28"/>
              </w:rPr>
            </w:pPr>
            <w:r w:rsidRPr="0029583D">
              <w:rPr>
                <w:b w:val="0"/>
                <w:imprint w:val="0"/>
                <w:sz w:val="20"/>
                <w:szCs w:val="28"/>
              </w:rPr>
              <w:t xml:space="preserve"> </w:t>
            </w:r>
            <w:r w:rsidR="003012F2" w:rsidRPr="0029583D">
              <w:rPr>
                <w:b w:val="0"/>
                <w:imprint w:val="0"/>
                <w:sz w:val="20"/>
                <w:szCs w:val="28"/>
              </w:rPr>
              <w:t>2</w:t>
            </w:r>
          </w:p>
        </w:tc>
        <w:tc>
          <w:tcPr>
            <w:tcW w:w="1030" w:type="dxa"/>
            <w:vAlign w:val="center"/>
          </w:tcPr>
          <w:p w:rsidR="003012F2" w:rsidRPr="0029583D" w:rsidRDefault="00EB70A0" w:rsidP="0029583D">
            <w:pPr>
              <w:pStyle w:val="1"/>
              <w:keepNext w:val="0"/>
              <w:shd w:val="clear" w:color="000000" w:fill="FFFFFF"/>
              <w:suppressAutoHyphens/>
              <w:spacing w:line="360" w:lineRule="auto"/>
              <w:jc w:val="left"/>
              <w:rPr>
                <w:b w:val="0"/>
                <w:imprint w:val="0"/>
                <w:sz w:val="20"/>
                <w:szCs w:val="28"/>
              </w:rPr>
            </w:pPr>
            <w:r w:rsidRPr="0029583D">
              <w:rPr>
                <w:b w:val="0"/>
                <w:imprint w:val="0"/>
                <w:sz w:val="20"/>
                <w:szCs w:val="28"/>
              </w:rPr>
              <w:t xml:space="preserve"> </w:t>
            </w:r>
            <w:r w:rsidR="003012F2" w:rsidRPr="0029583D">
              <w:rPr>
                <w:b w:val="0"/>
                <w:imprint w:val="0"/>
                <w:sz w:val="20"/>
                <w:szCs w:val="28"/>
              </w:rPr>
              <w:t>3</w:t>
            </w:r>
          </w:p>
        </w:tc>
        <w:tc>
          <w:tcPr>
            <w:tcW w:w="1228" w:type="dxa"/>
            <w:vAlign w:val="center"/>
          </w:tcPr>
          <w:p w:rsidR="003012F2" w:rsidRPr="0029583D" w:rsidRDefault="00EB70A0" w:rsidP="0029583D">
            <w:pPr>
              <w:pStyle w:val="1"/>
              <w:keepNext w:val="0"/>
              <w:shd w:val="clear" w:color="000000" w:fill="FFFFFF"/>
              <w:suppressAutoHyphens/>
              <w:spacing w:line="360" w:lineRule="auto"/>
              <w:jc w:val="left"/>
              <w:rPr>
                <w:b w:val="0"/>
                <w:imprint w:val="0"/>
                <w:sz w:val="20"/>
                <w:szCs w:val="28"/>
              </w:rPr>
            </w:pPr>
            <w:r w:rsidRPr="0029583D">
              <w:rPr>
                <w:b w:val="0"/>
                <w:imprint w:val="0"/>
                <w:sz w:val="20"/>
                <w:szCs w:val="28"/>
              </w:rPr>
              <w:t xml:space="preserve"> </w:t>
            </w:r>
            <w:r w:rsidR="003012F2" w:rsidRPr="0029583D">
              <w:rPr>
                <w:b w:val="0"/>
                <w:imprint w:val="0"/>
                <w:sz w:val="20"/>
                <w:szCs w:val="28"/>
              </w:rPr>
              <w:t>4</w:t>
            </w:r>
          </w:p>
        </w:tc>
      </w:tr>
      <w:tr w:rsidR="003012F2" w:rsidRPr="0029583D" w:rsidTr="0029583D">
        <w:trPr>
          <w:trHeight w:val="387"/>
          <w:jc w:val="center"/>
        </w:trPr>
        <w:tc>
          <w:tcPr>
            <w:tcW w:w="7432" w:type="dxa"/>
            <w:gridSpan w:val="4"/>
            <w:vAlign w:val="center"/>
          </w:tcPr>
          <w:p w:rsidR="003012F2" w:rsidRPr="0029583D" w:rsidRDefault="00EB70A0" w:rsidP="0029583D">
            <w:pPr>
              <w:pStyle w:val="1"/>
              <w:keepNext w:val="0"/>
              <w:shd w:val="clear" w:color="000000" w:fill="FFFFFF"/>
              <w:suppressAutoHyphens/>
              <w:spacing w:line="360" w:lineRule="auto"/>
              <w:jc w:val="left"/>
              <w:rPr>
                <w:b w:val="0"/>
                <w:imprint w:val="0"/>
                <w:sz w:val="20"/>
                <w:szCs w:val="28"/>
              </w:rPr>
            </w:pPr>
            <w:r w:rsidRPr="0029583D">
              <w:rPr>
                <w:b w:val="0"/>
                <w:imprint w:val="0"/>
                <w:sz w:val="20"/>
                <w:szCs w:val="28"/>
              </w:rPr>
              <w:t xml:space="preserve"> </w:t>
            </w:r>
            <w:r w:rsidR="003012F2" w:rsidRPr="0029583D">
              <w:rPr>
                <w:b w:val="0"/>
                <w:imprint w:val="0"/>
                <w:sz w:val="20"/>
                <w:szCs w:val="28"/>
              </w:rPr>
              <w:t>I. Доходы и расходы по обычным видам деятельности</w:t>
            </w:r>
          </w:p>
          <w:p w:rsidR="003012F2" w:rsidRPr="0029583D" w:rsidRDefault="003012F2" w:rsidP="0029583D">
            <w:pPr>
              <w:shd w:val="clear" w:color="000000" w:fill="FFFFFF"/>
              <w:suppressAutoHyphens/>
              <w:spacing w:line="360" w:lineRule="auto"/>
              <w:rPr>
                <w:bCs/>
                <w:color w:val="000000"/>
                <w:sz w:val="20"/>
              </w:rPr>
            </w:pPr>
          </w:p>
        </w:tc>
      </w:tr>
      <w:tr w:rsidR="003012F2" w:rsidRPr="0029583D" w:rsidTr="0029583D">
        <w:trPr>
          <w:trHeight w:val="1527"/>
          <w:jc w:val="center"/>
        </w:trPr>
        <w:tc>
          <w:tcPr>
            <w:tcW w:w="4077"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Выручка(нетто)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097"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010</w:t>
            </w:r>
          </w:p>
        </w:tc>
        <w:tc>
          <w:tcPr>
            <w:tcW w:w="1030"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102 072</w:t>
            </w:r>
          </w:p>
        </w:tc>
        <w:tc>
          <w:tcPr>
            <w:tcW w:w="1228"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70 626</w:t>
            </w:r>
          </w:p>
        </w:tc>
      </w:tr>
      <w:tr w:rsidR="003012F2" w:rsidRPr="0029583D" w:rsidTr="0029583D">
        <w:trPr>
          <w:jc w:val="center"/>
        </w:trPr>
        <w:tc>
          <w:tcPr>
            <w:tcW w:w="4077"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Себестоимость проданных товаров, продукции, работ, услуг</w:t>
            </w:r>
          </w:p>
        </w:tc>
        <w:tc>
          <w:tcPr>
            <w:tcW w:w="1097"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020</w:t>
            </w:r>
          </w:p>
        </w:tc>
        <w:tc>
          <w:tcPr>
            <w:tcW w:w="1030"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79 436</w:t>
            </w:r>
          </w:p>
        </w:tc>
        <w:tc>
          <w:tcPr>
            <w:tcW w:w="1228"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56 579</w:t>
            </w:r>
          </w:p>
        </w:tc>
      </w:tr>
      <w:tr w:rsidR="003012F2" w:rsidRPr="0029583D" w:rsidTr="0029583D">
        <w:trPr>
          <w:jc w:val="center"/>
        </w:trPr>
        <w:tc>
          <w:tcPr>
            <w:tcW w:w="4077"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Валовая прибыль</w:t>
            </w:r>
          </w:p>
        </w:tc>
        <w:tc>
          <w:tcPr>
            <w:tcW w:w="1097"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029</w:t>
            </w:r>
          </w:p>
        </w:tc>
        <w:tc>
          <w:tcPr>
            <w:tcW w:w="1030"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22 636</w:t>
            </w:r>
          </w:p>
        </w:tc>
        <w:tc>
          <w:tcPr>
            <w:tcW w:w="1228"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14 047</w:t>
            </w:r>
          </w:p>
        </w:tc>
      </w:tr>
      <w:tr w:rsidR="003012F2" w:rsidRPr="0029583D" w:rsidTr="0029583D">
        <w:trPr>
          <w:jc w:val="center"/>
        </w:trPr>
        <w:tc>
          <w:tcPr>
            <w:tcW w:w="4077"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Коммерческие расходы</w:t>
            </w:r>
          </w:p>
        </w:tc>
        <w:tc>
          <w:tcPr>
            <w:tcW w:w="1097"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030</w:t>
            </w:r>
          </w:p>
        </w:tc>
        <w:tc>
          <w:tcPr>
            <w:tcW w:w="1030"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305</w:t>
            </w:r>
          </w:p>
        </w:tc>
        <w:tc>
          <w:tcPr>
            <w:tcW w:w="1228"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256</w:t>
            </w:r>
          </w:p>
        </w:tc>
      </w:tr>
      <w:tr w:rsidR="003012F2" w:rsidRPr="0029583D" w:rsidTr="0029583D">
        <w:trPr>
          <w:jc w:val="center"/>
        </w:trPr>
        <w:tc>
          <w:tcPr>
            <w:tcW w:w="4077"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Управленческие расходы</w:t>
            </w:r>
          </w:p>
        </w:tc>
        <w:tc>
          <w:tcPr>
            <w:tcW w:w="1097"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040</w:t>
            </w:r>
          </w:p>
        </w:tc>
        <w:tc>
          <w:tcPr>
            <w:tcW w:w="1030"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458</w:t>
            </w:r>
          </w:p>
        </w:tc>
        <w:tc>
          <w:tcPr>
            <w:tcW w:w="1228"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385</w:t>
            </w:r>
          </w:p>
        </w:tc>
      </w:tr>
      <w:tr w:rsidR="003012F2" w:rsidRPr="0029583D" w:rsidTr="0029583D">
        <w:trPr>
          <w:trHeight w:val="284"/>
          <w:jc w:val="center"/>
        </w:trPr>
        <w:tc>
          <w:tcPr>
            <w:tcW w:w="4077"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Прибыль (убыток) от продаж (строки (010 - 020 - 030 -040))</w:t>
            </w:r>
          </w:p>
        </w:tc>
        <w:tc>
          <w:tcPr>
            <w:tcW w:w="1097"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050</w:t>
            </w:r>
          </w:p>
        </w:tc>
        <w:tc>
          <w:tcPr>
            <w:tcW w:w="1030"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21873</w:t>
            </w:r>
          </w:p>
        </w:tc>
        <w:tc>
          <w:tcPr>
            <w:tcW w:w="1228"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13 406</w:t>
            </w:r>
          </w:p>
        </w:tc>
      </w:tr>
      <w:tr w:rsidR="003012F2" w:rsidRPr="0029583D" w:rsidTr="0029583D">
        <w:trPr>
          <w:jc w:val="center"/>
        </w:trPr>
        <w:tc>
          <w:tcPr>
            <w:tcW w:w="7432" w:type="dxa"/>
            <w:gridSpan w:val="4"/>
            <w:vAlign w:val="center"/>
          </w:tcPr>
          <w:p w:rsidR="003012F2" w:rsidRPr="0029583D" w:rsidRDefault="00EB70A0" w:rsidP="0029583D">
            <w:pPr>
              <w:pStyle w:val="1"/>
              <w:keepNext w:val="0"/>
              <w:shd w:val="clear" w:color="000000" w:fill="FFFFFF"/>
              <w:suppressAutoHyphens/>
              <w:spacing w:line="360" w:lineRule="auto"/>
              <w:jc w:val="left"/>
              <w:rPr>
                <w:b w:val="0"/>
                <w:imprint w:val="0"/>
                <w:sz w:val="20"/>
                <w:szCs w:val="28"/>
              </w:rPr>
            </w:pPr>
            <w:r w:rsidRPr="0029583D">
              <w:rPr>
                <w:b w:val="0"/>
                <w:imprint w:val="0"/>
                <w:sz w:val="20"/>
              </w:rPr>
              <w:t xml:space="preserve"> </w:t>
            </w:r>
            <w:r w:rsidR="003012F2" w:rsidRPr="0029583D">
              <w:rPr>
                <w:b w:val="0"/>
                <w:imprint w:val="0"/>
                <w:sz w:val="20"/>
              </w:rPr>
              <w:t>II. Прочие доходы и расходы</w:t>
            </w:r>
          </w:p>
        </w:tc>
      </w:tr>
      <w:tr w:rsidR="003012F2" w:rsidRPr="0029583D" w:rsidTr="0029583D">
        <w:trPr>
          <w:jc w:val="center"/>
        </w:trPr>
        <w:tc>
          <w:tcPr>
            <w:tcW w:w="4077"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Прочие доходы</w:t>
            </w:r>
          </w:p>
        </w:tc>
        <w:tc>
          <w:tcPr>
            <w:tcW w:w="1097"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060</w:t>
            </w:r>
          </w:p>
        </w:tc>
        <w:tc>
          <w:tcPr>
            <w:tcW w:w="1030"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35 714</w:t>
            </w:r>
          </w:p>
        </w:tc>
        <w:tc>
          <w:tcPr>
            <w:tcW w:w="1228"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9 601</w:t>
            </w:r>
          </w:p>
        </w:tc>
      </w:tr>
      <w:tr w:rsidR="003012F2" w:rsidRPr="0029583D" w:rsidTr="0029583D">
        <w:trPr>
          <w:jc w:val="center"/>
        </w:trPr>
        <w:tc>
          <w:tcPr>
            <w:tcW w:w="4077"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Прочие расходы</w:t>
            </w:r>
          </w:p>
        </w:tc>
        <w:tc>
          <w:tcPr>
            <w:tcW w:w="1097"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070</w:t>
            </w:r>
          </w:p>
        </w:tc>
        <w:tc>
          <w:tcPr>
            <w:tcW w:w="1030"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7 730</w:t>
            </w:r>
          </w:p>
        </w:tc>
        <w:tc>
          <w:tcPr>
            <w:tcW w:w="1228"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7 811</w:t>
            </w:r>
          </w:p>
        </w:tc>
      </w:tr>
      <w:tr w:rsidR="003012F2" w:rsidRPr="0029583D" w:rsidTr="0029583D">
        <w:trPr>
          <w:trHeight w:val="547"/>
          <w:jc w:val="center"/>
        </w:trPr>
        <w:tc>
          <w:tcPr>
            <w:tcW w:w="4077"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Прибыль (убыток) до налогообложения (строки (050 + 060 - 070))</w:t>
            </w:r>
          </w:p>
        </w:tc>
        <w:tc>
          <w:tcPr>
            <w:tcW w:w="1097" w:type="dxa"/>
            <w:vAlign w:val="center"/>
          </w:tcPr>
          <w:p w:rsidR="003012F2" w:rsidRPr="0029583D" w:rsidRDefault="00EB70A0" w:rsidP="0029583D">
            <w:pPr>
              <w:shd w:val="clear" w:color="000000" w:fill="FFFFFF"/>
              <w:suppressAutoHyphens/>
              <w:spacing w:line="360" w:lineRule="auto"/>
              <w:rPr>
                <w:bCs/>
                <w:color w:val="000000"/>
                <w:sz w:val="20"/>
              </w:rPr>
            </w:pPr>
            <w:r w:rsidRPr="0029583D">
              <w:rPr>
                <w:bCs/>
                <w:color w:val="000000"/>
                <w:sz w:val="20"/>
              </w:rPr>
              <w:t xml:space="preserve"> </w:t>
            </w:r>
            <w:r w:rsidR="003012F2" w:rsidRPr="0029583D">
              <w:rPr>
                <w:bCs/>
                <w:color w:val="000000"/>
                <w:sz w:val="20"/>
              </w:rPr>
              <w:t>140</w:t>
            </w:r>
          </w:p>
        </w:tc>
        <w:tc>
          <w:tcPr>
            <w:tcW w:w="1030"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49 857</w:t>
            </w:r>
          </w:p>
        </w:tc>
        <w:tc>
          <w:tcPr>
            <w:tcW w:w="1228"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15 196</w:t>
            </w:r>
          </w:p>
        </w:tc>
      </w:tr>
      <w:tr w:rsidR="003012F2" w:rsidRPr="0029583D" w:rsidTr="0029583D">
        <w:trPr>
          <w:jc w:val="center"/>
        </w:trPr>
        <w:tc>
          <w:tcPr>
            <w:tcW w:w="4077"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Налог на прибыль</w:t>
            </w:r>
          </w:p>
        </w:tc>
        <w:tc>
          <w:tcPr>
            <w:tcW w:w="1097" w:type="dxa"/>
            <w:vAlign w:val="center"/>
          </w:tcPr>
          <w:p w:rsidR="003012F2" w:rsidRPr="0029583D" w:rsidRDefault="00EB70A0" w:rsidP="0029583D">
            <w:pPr>
              <w:shd w:val="clear" w:color="000000" w:fill="FFFFFF"/>
              <w:suppressAutoHyphens/>
              <w:spacing w:line="360" w:lineRule="auto"/>
              <w:rPr>
                <w:bCs/>
                <w:color w:val="000000"/>
                <w:sz w:val="20"/>
              </w:rPr>
            </w:pPr>
            <w:r w:rsidRPr="0029583D">
              <w:rPr>
                <w:bCs/>
                <w:color w:val="000000"/>
                <w:sz w:val="20"/>
              </w:rPr>
              <w:t xml:space="preserve"> </w:t>
            </w:r>
            <w:r w:rsidR="003012F2" w:rsidRPr="0029583D">
              <w:rPr>
                <w:bCs/>
                <w:color w:val="000000"/>
                <w:sz w:val="20"/>
              </w:rPr>
              <w:t>150</w:t>
            </w:r>
          </w:p>
        </w:tc>
        <w:tc>
          <w:tcPr>
            <w:tcW w:w="1030"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7 892</w:t>
            </w:r>
          </w:p>
        </w:tc>
        <w:tc>
          <w:tcPr>
            <w:tcW w:w="1228"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3 338</w:t>
            </w:r>
          </w:p>
        </w:tc>
      </w:tr>
      <w:tr w:rsidR="003012F2" w:rsidRPr="0029583D" w:rsidTr="0029583D">
        <w:trPr>
          <w:jc w:val="center"/>
        </w:trPr>
        <w:tc>
          <w:tcPr>
            <w:tcW w:w="4077"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Чистая прибыль (строки 140-150)</w:t>
            </w:r>
          </w:p>
        </w:tc>
        <w:tc>
          <w:tcPr>
            <w:tcW w:w="1097" w:type="dxa"/>
            <w:vAlign w:val="center"/>
          </w:tcPr>
          <w:p w:rsidR="003012F2" w:rsidRPr="0029583D" w:rsidRDefault="00EB70A0" w:rsidP="0029583D">
            <w:pPr>
              <w:shd w:val="clear" w:color="000000" w:fill="FFFFFF"/>
              <w:suppressAutoHyphens/>
              <w:spacing w:line="360" w:lineRule="auto"/>
              <w:rPr>
                <w:bCs/>
                <w:color w:val="000000"/>
                <w:sz w:val="20"/>
              </w:rPr>
            </w:pPr>
            <w:r w:rsidRPr="0029583D">
              <w:rPr>
                <w:bCs/>
                <w:color w:val="000000"/>
                <w:sz w:val="20"/>
              </w:rPr>
              <w:t xml:space="preserve"> </w:t>
            </w:r>
            <w:r w:rsidR="003012F2" w:rsidRPr="0029583D">
              <w:rPr>
                <w:bCs/>
                <w:color w:val="000000"/>
                <w:sz w:val="20"/>
              </w:rPr>
              <w:t>190</w:t>
            </w:r>
          </w:p>
        </w:tc>
        <w:tc>
          <w:tcPr>
            <w:tcW w:w="1030"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41 965</w:t>
            </w:r>
          </w:p>
        </w:tc>
        <w:tc>
          <w:tcPr>
            <w:tcW w:w="1228" w:type="dxa"/>
            <w:vAlign w:val="center"/>
          </w:tcPr>
          <w:p w:rsidR="003012F2" w:rsidRPr="0029583D" w:rsidRDefault="003012F2" w:rsidP="0029583D">
            <w:pPr>
              <w:shd w:val="clear" w:color="000000" w:fill="FFFFFF"/>
              <w:suppressAutoHyphens/>
              <w:spacing w:line="360" w:lineRule="auto"/>
              <w:rPr>
                <w:bCs/>
                <w:color w:val="000000"/>
                <w:sz w:val="20"/>
              </w:rPr>
            </w:pPr>
            <w:r w:rsidRPr="0029583D">
              <w:rPr>
                <w:bCs/>
                <w:color w:val="000000"/>
                <w:sz w:val="20"/>
              </w:rPr>
              <w:t>11 858</w:t>
            </w:r>
          </w:p>
        </w:tc>
      </w:tr>
    </w:tbl>
    <w:p w:rsidR="00EB70A0" w:rsidRDefault="00EB70A0" w:rsidP="00EB70A0">
      <w:pPr>
        <w:shd w:val="clear" w:color="000000" w:fill="FFFFFF"/>
        <w:suppressAutoHyphens/>
        <w:spacing w:line="360" w:lineRule="auto"/>
        <w:ind w:firstLine="709"/>
        <w:jc w:val="both"/>
        <w:rPr>
          <w:bCs/>
          <w:color w:val="000000"/>
        </w:rPr>
      </w:pPr>
    </w:p>
    <w:p w:rsidR="00EB70A0" w:rsidRPr="00EB70A0" w:rsidRDefault="003012F2" w:rsidP="00EB70A0">
      <w:pPr>
        <w:shd w:val="clear" w:color="000000" w:fill="FFFFFF"/>
        <w:tabs>
          <w:tab w:val="left" w:pos="3969"/>
        </w:tabs>
        <w:suppressAutoHyphens/>
        <w:spacing w:line="360" w:lineRule="auto"/>
        <w:jc w:val="center"/>
        <w:rPr>
          <w:b/>
          <w:color w:val="000000"/>
        </w:rPr>
      </w:pPr>
      <w:r w:rsidRPr="00EB70A0">
        <w:rPr>
          <w:b/>
          <w:bCs/>
          <w:color w:val="000000"/>
        </w:rPr>
        <w:t>2.1 Анализ ликвидности и платежеспособ</w:t>
      </w:r>
      <w:r w:rsidR="00EB70A0">
        <w:rPr>
          <w:b/>
          <w:bCs/>
          <w:color w:val="000000"/>
        </w:rPr>
        <w:t>ности предприятия ОАО «Надежда»</w:t>
      </w:r>
    </w:p>
    <w:p w:rsidR="00EB70A0" w:rsidRDefault="00EB70A0" w:rsidP="00EB70A0">
      <w:pPr>
        <w:shd w:val="clear" w:color="000000" w:fill="FFFFFF"/>
        <w:suppressAutoHyphens/>
        <w:spacing w:line="360" w:lineRule="auto"/>
        <w:ind w:firstLine="709"/>
        <w:jc w:val="both"/>
        <w:rPr>
          <w:color w:val="000000"/>
        </w:rPr>
      </w:pPr>
    </w:p>
    <w:p w:rsidR="003012F2" w:rsidRPr="00EB70A0" w:rsidRDefault="003012F2" w:rsidP="00EB70A0">
      <w:pPr>
        <w:shd w:val="clear" w:color="000000" w:fill="FFFFFF"/>
        <w:suppressAutoHyphens/>
        <w:spacing w:line="360" w:lineRule="auto"/>
        <w:ind w:firstLine="709"/>
        <w:jc w:val="both"/>
        <w:rPr>
          <w:color w:val="000000"/>
        </w:rPr>
      </w:pPr>
      <w:r w:rsidRPr="00EB70A0">
        <w:rPr>
          <w:color w:val="000000"/>
        </w:rPr>
        <w:t>Ликвидность предприятия определяется наличием у него ликвидных средств, к которым относятся</w:t>
      </w:r>
      <w:r w:rsidR="00EB70A0">
        <w:rPr>
          <w:color w:val="000000"/>
        </w:rPr>
        <w:t xml:space="preserve"> </w:t>
      </w:r>
      <w:r w:rsidRPr="00EB70A0">
        <w:rPr>
          <w:color w:val="000000"/>
        </w:rPr>
        <w:t>наличные деньги, денежные средства на счетах в банках и легко реализуемые элементы оборотных ресурсов. Ликвидность отражает способность предприятия в любой момент совершать необходимые расходы.</w:t>
      </w:r>
      <w:r w:rsidR="00EB70A0">
        <w:rPr>
          <w:color w:val="000000"/>
        </w:rPr>
        <w:t xml:space="preserve"> </w:t>
      </w:r>
      <w:r w:rsidRPr="00EB70A0">
        <w:rPr>
          <w:color w:val="000000"/>
        </w:rPr>
        <w:t>Для более качественной оценки финансового положения предприятия определяется ряд финансовых коэффициентов:</w:t>
      </w:r>
    </w:p>
    <w:p w:rsidR="003012F2" w:rsidRPr="00EB70A0" w:rsidRDefault="003012F2" w:rsidP="00EB70A0">
      <w:pPr>
        <w:shd w:val="clear" w:color="000000" w:fill="FFFFFF"/>
        <w:suppressAutoHyphens/>
        <w:spacing w:line="360" w:lineRule="auto"/>
        <w:ind w:firstLine="709"/>
        <w:jc w:val="both"/>
        <w:rPr>
          <w:color w:val="000000"/>
        </w:rPr>
      </w:pPr>
      <w:r w:rsidRPr="00EB70A0">
        <w:rPr>
          <w:color w:val="000000"/>
        </w:rPr>
        <w:t>1.)</w:t>
      </w:r>
      <w:r w:rsidR="00EB70A0">
        <w:rPr>
          <w:color w:val="000000"/>
        </w:rPr>
        <w:t xml:space="preserve"> </w:t>
      </w:r>
      <w:r w:rsidRPr="00EB70A0">
        <w:rPr>
          <w:color w:val="000000"/>
        </w:rPr>
        <w:t>Коэффициент абсолютной ликвидности (платежеспособности)</w:t>
      </w:r>
      <w:r w:rsidR="00EB70A0">
        <w:rPr>
          <w:color w:val="000000"/>
        </w:rPr>
        <w:t xml:space="preserve"> </w:t>
      </w:r>
      <w:r w:rsidRPr="00EB70A0">
        <w:rPr>
          <w:color w:val="000000"/>
        </w:rPr>
        <w:t>показывает потенциальные возможности предприятия по покрытию краткосрочных обязательств мгновенно реализуемыми активами и рассчитывается как отношение</w:t>
      </w:r>
      <w:r w:rsidR="00EB70A0">
        <w:rPr>
          <w:color w:val="000000"/>
        </w:rPr>
        <w:t xml:space="preserve"> денежных средств предприятия (</w:t>
      </w:r>
      <w:r w:rsidRPr="00EB70A0">
        <w:rPr>
          <w:color w:val="000000"/>
        </w:rPr>
        <w:t>ф. №1 стр. 260)</w:t>
      </w:r>
      <w:r w:rsidR="00EB70A0">
        <w:rPr>
          <w:color w:val="000000"/>
        </w:rPr>
        <w:t xml:space="preserve"> </w:t>
      </w:r>
      <w:r w:rsidRPr="00EB70A0">
        <w:rPr>
          <w:color w:val="000000"/>
        </w:rPr>
        <w:t>к сумме его краткосрочных обязательств ( ф. №1 стр.690-стр.640-стр.650). Нормативное назначение К1 ≥0,2</w:t>
      </w:r>
    </w:p>
    <w:p w:rsidR="00EB70A0" w:rsidRDefault="003012F2" w:rsidP="00EB70A0">
      <w:pPr>
        <w:shd w:val="clear" w:color="000000" w:fill="FFFFFF"/>
        <w:suppressAutoHyphens/>
        <w:spacing w:line="360" w:lineRule="auto"/>
        <w:ind w:firstLine="709"/>
        <w:rPr>
          <w:color w:val="000000"/>
        </w:rPr>
      </w:pPr>
      <w:r w:rsidRPr="00EB70A0">
        <w:rPr>
          <w:color w:val="000000"/>
        </w:rPr>
        <w:object w:dxaOrig="40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41.25pt" o:ole="" fillcolor="window">
            <v:imagedata r:id="rId7" o:title=""/>
          </v:shape>
          <o:OLEObject Type="Embed" ProgID="Equation.3" ShapeID="_x0000_i1025" DrawAspect="Content" ObjectID="_1469688814" r:id="rId8"/>
        </w:object>
      </w:r>
    </w:p>
    <w:p w:rsidR="003012F2" w:rsidRPr="00EB70A0" w:rsidRDefault="003012F2" w:rsidP="00EB70A0">
      <w:pPr>
        <w:shd w:val="clear" w:color="000000" w:fill="FFFFFF"/>
        <w:suppressAutoHyphens/>
        <w:spacing w:line="360" w:lineRule="auto"/>
        <w:ind w:firstLine="709"/>
        <w:rPr>
          <w:color w:val="000000"/>
        </w:rPr>
      </w:pPr>
      <w:r w:rsidRPr="00EB70A0">
        <w:rPr>
          <w:color w:val="000000"/>
        </w:rPr>
        <w:object w:dxaOrig="3519" w:dyaOrig="660">
          <v:shape id="_x0000_i1026" type="#_x0000_t75" style="width:214.5pt;height:41.25pt" o:ole="" fillcolor="window">
            <v:imagedata r:id="rId9" o:title=""/>
          </v:shape>
          <o:OLEObject Type="Embed" ProgID="Equation.3" ShapeID="_x0000_i1026" DrawAspect="Content" ObjectID="_1469688815" r:id="rId10"/>
        </w:object>
      </w:r>
    </w:p>
    <w:p w:rsidR="003012F2" w:rsidRPr="00EB70A0" w:rsidRDefault="003012F2" w:rsidP="00EB70A0">
      <w:pPr>
        <w:shd w:val="clear" w:color="000000" w:fill="FFFFFF"/>
        <w:suppressAutoHyphens/>
        <w:spacing w:line="360" w:lineRule="auto"/>
        <w:ind w:firstLine="709"/>
        <w:jc w:val="both"/>
        <w:rPr>
          <w:color w:val="000000"/>
        </w:rPr>
      </w:pPr>
      <w:r w:rsidRPr="00EB70A0">
        <w:rPr>
          <w:color w:val="000000"/>
        </w:rPr>
        <w:t>2.) Ко</w:t>
      </w:r>
      <w:r w:rsidR="00EB70A0">
        <w:rPr>
          <w:color w:val="000000"/>
        </w:rPr>
        <w:t>эффициент быстрой ликвидности (</w:t>
      </w:r>
      <w:r w:rsidRPr="00EB70A0">
        <w:rPr>
          <w:color w:val="000000"/>
        </w:rPr>
        <w:t>К2) показывает потенциальные возможности предприятия по покрытию краткосрочных обязательств быстро реализуемыми активами и рассчитывается как отношение суммы денежных средств</w:t>
      </w:r>
      <w:r w:rsidR="00EB70A0">
        <w:rPr>
          <w:color w:val="000000"/>
        </w:rPr>
        <w:t xml:space="preserve"> </w:t>
      </w:r>
      <w:r w:rsidRPr="00EB70A0">
        <w:rPr>
          <w:color w:val="000000"/>
        </w:rPr>
        <w:t>и нормальной дебиторской задолженности предприятия к сумме его краткосрочных пассивов:</w:t>
      </w:r>
    </w:p>
    <w:p w:rsidR="003012F2" w:rsidRPr="00EB70A0" w:rsidRDefault="00EB70A0" w:rsidP="00EB70A0">
      <w:pPr>
        <w:shd w:val="clear" w:color="000000" w:fill="FFFFFF"/>
        <w:suppressAutoHyphens/>
        <w:spacing w:line="360" w:lineRule="auto"/>
        <w:jc w:val="center"/>
        <w:rPr>
          <w:color w:val="000000"/>
        </w:rPr>
      </w:pPr>
      <w:r>
        <w:rPr>
          <w:color w:val="000000"/>
        </w:rPr>
        <w:br w:type="page"/>
      </w:r>
      <w:r w:rsidR="003012F2" w:rsidRPr="00EB70A0">
        <w:rPr>
          <w:color w:val="000000"/>
        </w:rPr>
        <w:object w:dxaOrig="2299" w:dyaOrig="720">
          <v:shape id="_x0000_i1027" type="#_x0000_t75" style="width:114.75pt;height:36pt" o:ole="" fillcolor="window">
            <v:imagedata r:id="rId11" o:title=""/>
          </v:shape>
          <o:OLEObject Type="Embed" ProgID="Equation.3" ShapeID="_x0000_i1027" DrawAspect="Content" ObjectID="_1469688816" r:id="rId12"/>
        </w:object>
      </w:r>
    </w:p>
    <w:p w:rsidR="00EB70A0" w:rsidRDefault="00EB70A0" w:rsidP="00EB70A0">
      <w:pPr>
        <w:pStyle w:val="aa"/>
        <w:widowControl/>
        <w:shd w:val="clear" w:color="000000" w:fill="FFFFFF"/>
        <w:suppressAutoHyphens/>
        <w:spacing w:line="360" w:lineRule="auto"/>
        <w:ind w:firstLine="709"/>
        <w:jc w:val="both"/>
        <w:rPr>
          <w:color w:val="000000"/>
          <w:sz w:val="28"/>
          <w:szCs w:val="28"/>
        </w:rPr>
      </w:pP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где Д - денежные средства предприятия (ф. № 1. Стр. 260), тыс. р.;</w:t>
      </w: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ДЗ - дебиторская задолженность (ф. № 1. Стр. 230 + стр. 240), тыс. р.;</w:t>
      </w: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0,8 - поправочный коэффициент, приводящий дебиторскую задолженность в нормальный вид;</w:t>
      </w: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КО – сумма краткосрочных обязательств (ф. № 1. Стр.690- стр.640 - стр. 650), тыс. р.;</w:t>
      </w: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Нормативное значение К 2 ≥ 0,8.</w:t>
      </w:r>
    </w:p>
    <w:p w:rsidR="003012F2" w:rsidRP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object w:dxaOrig="4660" w:dyaOrig="620">
          <v:shape id="_x0000_i1028" type="#_x0000_t75" style="width:233.25pt;height:30.75pt" o:ole="" fillcolor="window">
            <v:imagedata r:id="rId13" o:title=""/>
          </v:shape>
          <o:OLEObject Type="Embed" ProgID="Equation.3" ShapeID="_x0000_i1028" DrawAspect="Content" ObjectID="_1469688817" r:id="rId14"/>
        </w:object>
      </w:r>
    </w:p>
    <w:p w:rsidR="003012F2" w:rsidRP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object w:dxaOrig="5060" w:dyaOrig="620">
          <v:shape id="_x0000_i1029" type="#_x0000_t75" style="width:252.75pt;height:30.75pt" o:ole="" fillcolor="window">
            <v:imagedata r:id="rId15" o:title=""/>
          </v:shape>
          <o:OLEObject Type="Embed" ProgID="Equation.3" ShapeID="_x0000_i1029" DrawAspect="Content" ObjectID="_1469688818" r:id="rId16"/>
        </w:object>
      </w:r>
    </w:p>
    <w:p w:rsidR="00EB70A0" w:rsidRDefault="003012F2" w:rsidP="00EB70A0">
      <w:pPr>
        <w:pStyle w:val="aa"/>
        <w:widowControl/>
        <w:numPr>
          <w:ilvl w:val="0"/>
          <w:numId w:val="6"/>
        </w:numPr>
        <w:shd w:val="clear" w:color="000000" w:fill="FFFFFF"/>
        <w:suppressAutoHyphens/>
        <w:spacing w:line="360" w:lineRule="auto"/>
        <w:ind w:left="0" w:firstLine="709"/>
        <w:jc w:val="both"/>
        <w:rPr>
          <w:color w:val="000000"/>
          <w:sz w:val="28"/>
          <w:szCs w:val="28"/>
        </w:rPr>
      </w:pPr>
      <w:r w:rsidRPr="00EB70A0">
        <w:rPr>
          <w:color w:val="000000"/>
          <w:sz w:val="28"/>
          <w:szCs w:val="28"/>
        </w:rPr>
        <w:t>Коэффициент текущей ликвидности (К 3) показывает потенциальные возможности предприятия (организации) по покрытию краткосрочных обязательств оборотными</w:t>
      </w:r>
      <w:r w:rsidR="00EB70A0">
        <w:rPr>
          <w:color w:val="000000"/>
          <w:sz w:val="28"/>
          <w:szCs w:val="28"/>
        </w:rPr>
        <w:t xml:space="preserve"> </w:t>
      </w:r>
      <w:r w:rsidRPr="00EB70A0">
        <w:rPr>
          <w:color w:val="000000"/>
          <w:sz w:val="28"/>
          <w:szCs w:val="28"/>
        </w:rPr>
        <w:t>активами и рассчитывается как отношение суммы оборотных активов предприятия (организации) (ф. № 1. Стр. 290) к сумме его краткосрочных пассивов</w:t>
      </w: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Нормативное значение К 3 ≥ 2</w:t>
      </w:r>
    </w:p>
    <w:p w:rsidR="003012F2" w:rsidRPr="00EB70A0" w:rsidRDefault="003012F2" w:rsidP="00EB70A0">
      <w:pPr>
        <w:pStyle w:val="aa"/>
        <w:widowControl/>
        <w:shd w:val="clear" w:color="000000" w:fill="FFFFFF"/>
        <w:suppressAutoHyphens/>
        <w:spacing w:line="360" w:lineRule="auto"/>
        <w:ind w:firstLine="709"/>
        <w:jc w:val="both"/>
        <w:rPr>
          <w:color w:val="000000"/>
          <w:sz w:val="28"/>
        </w:rPr>
      </w:pPr>
      <w:r w:rsidRPr="00EB70A0">
        <w:rPr>
          <w:color w:val="000000"/>
          <w:sz w:val="28"/>
        </w:rPr>
        <w:object w:dxaOrig="3920" w:dyaOrig="620">
          <v:shape id="_x0000_i1030" type="#_x0000_t75" style="width:195.75pt;height:30.75pt" o:ole="" fillcolor="window">
            <v:imagedata r:id="rId17" o:title=""/>
          </v:shape>
          <o:OLEObject Type="Embed" ProgID="Equation.3" ShapeID="_x0000_i1030" DrawAspect="Content" ObjectID="_1469688819" r:id="rId18"/>
        </w:object>
      </w:r>
    </w:p>
    <w:p w:rsidR="003012F2" w:rsidRP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object w:dxaOrig="3519" w:dyaOrig="620">
          <v:shape id="_x0000_i1031" type="#_x0000_t75" style="width:176.25pt;height:30.75pt" o:ole="" fillcolor="window">
            <v:imagedata r:id="rId19" o:title=""/>
          </v:shape>
          <o:OLEObject Type="Embed" ProgID="Equation.3" ShapeID="_x0000_i1031" DrawAspect="Content" ObjectID="_1469688820" r:id="rId20"/>
        </w:object>
      </w: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4.) Коэффициент покрытия запасов краткосрочными обязательствами (К 4) определяется как отношение запасов предприятия (ф. № 1. Стр. 210) к сумме его краткосрочных обязательств.</w:t>
      </w: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Нормативное значение К 4≥0,7.</w:t>
      </w:r>
    </w:p>
    <w:p w:rsidR="003012F2" w:rsidRPr="00EB70A0" w:rsidRDefault="003012F2" w:rsidP="00EB70A0">
      <w:pPr>
        <w:pStyle w:val="aa"/>
        <w:widowControl/>
        <w:shd w:val="clear" w:color="000000" w:fill="FFFFFF"/>
        <w:suppressAutoHyphens/>
        <w:spacing w:line="360" w:lineRule="auto"/>
        <w:ind w:firstLine="709"/>
        <w:jc w:val="both"/>
        <w:rPr>
          <w:color w:val="000000"/>
          <w:sz w:val="28"/>
        </w:rPr>
      </w:pPr>
      <w:r w:rsidRPr="00EB70A0">
        <w:rPr>
          <w:color w:val="000000"/>
          <w:sz w:val="28"/>
        </w:rPr>
        <w:object w:dxaOrig="3879" w:dyaOrig="620">
          <v:shape id="_x0000_i1032" type="#_x0000_t75" style="width:194.25pt;height:30.75pt" o:ole="" fillcolor="window">
            <v:imagedata r:id="rId21" o:title=""/>
          </v:shape>
          <o:OLEObject Type="Embed" ProgID="Equation.3" ShapeID="_x0000_i1032" DrawAspect="Content" ObjectID="_1469688821" r:id="rId22"/>
        </w:object>
      </w:r>
    </w:p>
    <w:p w:rsidR="003012F2" w:rsidRP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object w:dxaOrig="3519" w:dyaOrig="620">
          <v:shape id="_x0000_i1033" type="#_x0000_t75" style="width:176.25pt;height:30.75pt" o:ole="" fillcolor="window">
            <v:imagedata r:id="rId23" o:title=""/>
          </v:shape>
          <o:OLEObject Type="Embed" ProgID="Equation.3" ShapeID="_x0000_i1033" DrawAspect="Content" ObjectID="_1469688822" r:id="rId24"/>
        </w:object>
      </w:r>
    </w:p>
    <w:p w:rsidR="00EB70A0" w:rsidRDefault="003012F2" w:rsidP="00EB70A0">
      <w:pPr>
        <w:shd w:val="clear" w:color="000000" w:fill="FFFFFF"/>
        <w:suppressAutoHyphens/>
        <w:spacing w:line="360" w:lineRule="auto"/>
        <w:ind w:firstLine="709"/>
        <w:jc w:val="both"/>
        <w:rPr>
          <w:color w:val="000000"/>
        </w:rPr>
      </w:pPr>
      <w:r w:rsidRPr="00EB70A0">
        <w:rPr>
          <w:color w:val="000000"/>
        </w:rPr>
        <w:t>Результаты расчета сведем в таблицу 1.</w:t>
      </w:r>
    </w:p>
    <w:p w:rsidR="003012F2" w:rsidRPr="00EB70A0" w:rsidRDefault="003012F2" w:rsidP="00EB70A0">
      <w:pPr>
        <w:shd w:val="clear" w:color="000000" w:fill="FFFFFF"/>
        <w:suppressAutoHyphens/>
        <w:spacing w:line="360" w:lineRule="auto"/>
        <w:ind w:firstLine="709"/>
        <w:jc w:val="both"/>
        <w:rPr>
          <w:color w:val="000000"/>
        </w:rPr>
      </w:pPr>
    </w:p>
    <w:p w:rsidR="003012F2" w:rsidRPr="00EB70A0" w:rsidRDefault="003012F2" w:rsidP="00EB70A0">
      <w:pPr>
        <w:shd w:val="clear" w:color="000000" w:fill="FFFFFF"/>
        <w:suppressAutoHyphens/>
        <w:spacing w:line="360" w:lineRule="auto"/>
        <w:jc w:val="center"/>
        <w:rPr>
          <w:b/>
          <w:color w:val="000000"/>
        </w:rPr>
      </w:pPr>
      <w:r w:rsidRPr="00EB70A0">
        <w:rPr>
          <w:b/>
          <w:color w:val="000000"/>
        </w:rPr>
        <w:t>Таблица 1 Оценка платежеспособности предприятия ЗАО «Березовский»</w:t>
      </w:r>
      <w:r w:rsidR="00EB70A0" w:rsidRPr="00EB70A0">
        <w:rPr>
          <w:b/>
          <w:color w:val="000000"/>
        </w:rPr>
        <w:t xml:space="preserve"> </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0"/>
        <w:gridCol w:w="1431"/>
        <w:gridCol w:w="1134"/>
        <w:gridCol w:w="993"/>
        <w:gridCol w:w="1275"/>
      </w:tblGrid>
      <w:tr w:rsidR="003012F2" w:rsidRPr="0029583D" w:rsidTr="0029583D">
        <w:trPr>
          <w:jc w:val="center"/>
        </w:trPr>
        <w:tc>
          <w:tcPr>
            <w:tcW w:w="3780" w:type="dxa"/>
            <w:vAlign w:val="center"/>
          </w:tcPr>
          <w:p w:rsidR="003012F2" w:rsidRPr="0029583D" w:rsidRDefault="003012F2" w:rsidP="0029583D">
            <w:pPr>
              <w:shd w:val="clear" w:color="000000" w:fill="FFFFFF"/>
              <w:suppressAutoHyphens/>
              <w:spacing w:line="360" w:lineRule="auto"/>
              <w:rPr>
                <w:color w:val="000000"/>
                <w:sz w:val="20"/>
                <w:szCs w:val="24"/>
              </w:rPr>
            </w:pPr>
            <w:r w:rsidRPr="0029583D">
              <w:rPr>
                <w:color w:val="000000"/>
                <w:sz w:val="20"/>
                <w:szCs w:val="24"/>
              </w:rPr>
              <w:t>Наименование показателей</w:t>
            </w:r>
          </w:p>
        </w:tc>
        <w:tc>
          <w:tcPr>
            <w:tcW w:w="1431" w:type="dxa"/>
            <w:vAlign w:val="center"/>
          </w:tcPr>
          <w:p w:rsidR="003012F2" w:rsidRPr="0029583D" w:rsidRDefault="003012F2" w:rsidP="0029583D">
            <w:pPr>
              <w:shd w:val="clear" w:color="000000" w:fill="FFFFFF"/>
              <w:suppressAutoHyphens/>
              <w:spacing w:line="360" w:lineRule="auto"/>
              <w:rPr>
                <w:color w:val="000000"/>
                <w:sz w:val="20"/>
                <w:szCs w:val="24"/>
              </w:rPr>
            </w:pPr>
            <w:r w:rsidRPr="0029583D">
              <w:rPr>
                <w:color w:val="000000"/>
                <w:sz w:val="20"/>
                <w:szCs w:val="24"/>
              </w:rPr>
              <w:t>Нормативное значение</w:t>
            </w:r>
          </w:p>
        </w:tc>
        <w:tc>
          <w:tcPr>
            <w:tcW w:w="1134" w:type="dxa"/>
            <w:vAlign w:val="center"/>
          </w:tcPr>
          <w:p w:rsidR="003012F2" w:rsidRPr="0029583D" w:rsidRDefault="003012F2" w:rsidP="0029583D">
            <w:pPr>
              <w:shd w:val="clear" w:color="000000" w:fill="FFFFFF"/>
              <w:suppressAutoHyphens/>
              <w:spacing w:line="360" w:lineRule="auto"/>
              <w:rPr>
                <w:color w:val="000000"/>
                <w:sz w:val="20"/>
                <w:szCs w:val="24"/>
              </w:rPr>
            </w:pPr>
            <w:r w:rsidRPr="0029583D">
              <w:rPr>
                <w:color w:val="000000"/>
                <w:sz w:val="20"/>
                <w:szCs w:val="24"/>
              </w:rPr>
              <w:t xml:space="preserve">На начало года </w:t>
            </w:r>
          </w:p>
        </w:tc>
        <w:tc>
          <w:tcPr>
            <w:tcW w:w="993" w:type="dxa"/>
            <w:vAlign w:val="center"/>
          </w:tcPr>
          <w:p w:rsidR="003012F2" w:rsidRPr="0029583D" w:rsidRDefault="003012F2" w:rsidP="0029583D">
            <w:pPr>
              <w:shd w:val="clear" w:color="000000" w:fill="FFFFFF"/>
              <w:suppressAutoHyphens/>
              <w:spacing w:line="360" w:lineRule="auto"/>
              <w:rPr>
                <w:color w:val="000000"/>
                <w:sz w:val="20"/>
                <w:szCs w:val="24"/>
              </w:rPr>
            </w:pPr>
            <w:r w:rsidRPr="0029583D">
              <w:rPr>
                <w:color w:val="000000"/>
                <w:sz w:val="20"/>
                <w:szCs w:val="24"/>
              </w:rPr>
              <w:t>На конец года</w:t>
            </w:r>
          </w:p>
        </w:tc>
        <w:tc>
          <w:tcPr>
            <w:tcW w:w="1275" w:type="dxa"/>
            <w:vAlign w:val="center"/>
          </w:tcPr>
          <w:p w:rsidR="003012F2" w:rsidRPr="0029583D" w:rsidRDefault="003012F2" w:rsidP="0029583D">
            <w:pPr>
              <w:shd w:val="clear" w:color="000000" w:fill="FFFFFF"/>
              <w:suppressAutoHyphens/>
              <w:spacing w:line="360" w:lineRule="auto"/>
              <w:rPr>
                <w:color w:val="000000"/>
                <w:sz w:val="20"/>
                <w:szCs w:val="24"/>
              </w:rPr>
            </w:pPr>
            <w:r w:rsidRPr="0029583D">
              <w:rPr>
                <w:color w:val="000000"/>
                <w:sz w:val="20"/>
                <w:szCs w:val="24"/>
              </w:rPr>
              <w:t>абсолютное отклонение</w:t>
            </w:r>
          </w:p>
        </w:tc>
      </w:tr>
      <w:tr w:rsidR="003012F2" w:rsidRPr="0029583D" w:rsidTr="0029583D">
        <w:trPr>
          <w:jc w:val="center"/>
        </w:trPr>
        <w:tc>
          <w:tcPr>
            <w:tcW w:w="3780"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Коэффициент абсолютной ликвидности (платежеспособности)</w:t>
            </w:r>
            <w:r w:rsidR="00EB70A0" w:rsidRPr="0029583D">
              <w:rPr>
                <w:color w:val="000000"/>
                <w:sz w:val="20"/>
              </w:rPr>
              <w:t xml:space="preserve"> </w:t>
            </w:r>
            <w:r w:rsidRPr="0029583D">
              <w:rPr>
                <w:color w:val="000000"/>
                <w:sz w:val="20"/>
              </w:rPr>
              <w:t>К1</w:t>
            </w:r>
          </w:p>
        </w:tc>
        <w:tc>
          <w:tcPr>
            <w:tcW w:w="1431"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 0,2</w:t>
            </w:r>
          </w:p>
        </w:tc>
        <w:tc>
          <w:tcPr>
            <w:tcW w:w="1134"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0,17</w:t>
            </w:r>
          </w:p>
        </w:tc>
        <w:tc>
          <w:tcPr>
            <w:tcW w:w="993"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0,61</w:t>
            </w:r>
          </w:p>
        </w:tc>
        <w:tc>
          <w:tcPr>
            <w:tcW w:w="1275"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0,44</w:t>
            </w:r>
          </w:p>
        </w:tc>
      </w:tr>
      <w:tr w:rsidR="003012F2" w:rsidRPr="0029583D" w:rsidTr="0029583D">
        <w:trPr>
          <w:jc w:val="center"/>
        </w:trPr>
        <w:tc>
          <w:tcPr>
            <w:tcW w:w="3780"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Коэффициент быстрой ликвидности</w:t>
            </w:r>
            <w:r w:rsidR="00EB70A0" w:rsidRPr="0029583D">
              <w:rPr>
                <w:color w:val="000000"/>
                <w:sz w:val="20"/>
              </w:rPr>
              <w:t xml:space="preserve"> </w:t>
            </w:r>
            <w:r w:rsidRPr="0029583D">
              <w:rPr>
                <w:color w:val="000000"/>
                <w:sz w:val="20"/>
              </w:rPr>
              <w:t>К2</w:t>
            </w:r>
          </w:p>
        </w:tc>
        <w:tc>
          <w:tcPr>
            <w:tcW w:w="1431"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 0,8</w:t>
            </w:r>
          </w:p>
        </w:tc>
        <w:tc>
          <w:tcPr>
            <w:tcW w:w="1134"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1,52</w:t>
            </w:r>
          </w:p>
        </w:tc>
        <w:tc>
          <w:tcPr>
            <w:tcW w:w="993"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1,63</w:t>
            </w:r>
          </w:p>
        </w:tc>
        <w:tc>
          <w:tcPr>
            <w:tcW w:w="1275"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0,11</w:t>
            </w:r>
          </w:p>
        </w:tc>
      </w:tr>
      <w:tr w:rsidR="003012F2" w:rsidRPr="0029583D" w:rsidTr="0029583D">
        <w:trPr>
          <w:jc w:val="center"/>
        </w:trPr>
        <w:tc>
          <w:tcPr>
            <w:tcW w:w="3780"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Коэффициент текущей ликвидности</w:t>
            </w:r>
            <w:r w:rsidR="00EB70A0" w:rsidRPr="0029583D">
              <w:rPr>
                <w:color w:val="000000"/>
                <w:sz w:val="20"/>
              </w:rPr>
              <w:t xml:space="preserve"> </w:t>
            </w:r>
            <w:r w:rsidRPr="0029583D">
              <w:rPr>
                <w:color w:val="000000"/>
                <w:sz w:val="20"/>
              </w:rPr>
              <w:t>К3</w:t>
            </w:r>
          </w:p>
        </w:tc>
        <w:tc>
          <w:tcPr>
            <w:tcW w:w="1431"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 2,0</w:t>
            </w:r>
          </w:p>
        </w:tc>
        <w:tc>
          <w:tcPr>
            <w:tcW w:w="1134"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2,26</w:t>
            </w:r>
          </w:p>
        </w:tc>
        <w:tc>
          <w:tcPr>
            <w:tcW w:w="993"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2,73</w:t>
            </w:r>
          </w:p>
        </w:tc>
        <w:tc>
          <w:tcPr>
            <w:tcW w:w="1275"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0,47</w:t>
            </w:r>
          </w:p>
        </w:tc>
      </w:tr>
      <w:tr w:rsidR="003012F2" w:rsidRPr="0029583D" w:rsidTr="0029583D">
        <w:trPr>
          <w:jc w:val="center"/>
        </w:trPr>
        <w:tc>
          <w:tcPr>
            <w:tcW w:w="3780"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Коэффициент покрытия запасов краткосрочными обязательствами К4</w:t>
            </w:r>
          </w:p>
        </w:tc>
        <w:tc>
          <w:tcPr>
            <w:tcW w:w="1431"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 0,7</w:t>
            </w:r>
          </w:p>
        </w:tc>
        <w:tc>
          <w:tcPr>
            <w:tcW w:w="1134"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0,3</w:t>
            </w:r>
          </w:p>
        </w:tc>
        <w:tc>
          <w:tcPr>
            <w:tcW w:w="993"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0,29</w:t>
            </w:r>
          </w:p>
        </w:tc>
        <w:tc>
          <w:tcPr>
            <w:tcW w:w="1275"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-0,01</w:t>
            </w:r>
          </w:p>
        </w:tc>
      </w:tr>
    </w:tbl>
    <w:p w:rsidR="003012F2" w:rsidRPr="00EB70A0" w:rsidRDefault="003012F2" w:rsidP="00EB70A0">
      <w:pPr>
        <w:pStyle w:val="a3"/>
        <w:shd w:val="clear" w:color="000000" w:fill="FFFFFF"/>
        <w:suppressAutoHyphens/>
        <w:spacing w:line="360" w:lineRule="auto"/>
        <w:ind w:right="0" w:firstLine="709"/>
        <w:rPr>
          <w:color w:val="000000"/>
          <w:szCs w:val="28"/>
        </w:rPr>
      </w:pPr>
    </w:p>
    <w:p w:rsidR="00EB70A0" w:rsidRDefault="003012F2" w:rsidP="00EB70A0">
      <w:pPr>
        <w:pStyle w:val="a3"/>
        <w:shd w:val="clear" w:color="000000" w:fill="FFFFFF"/>
        <w:suppressAutoHyphens/>
        <w:spacing w:line="360" w:lineRule="auto"/>
        <w:ind w:right="0" w:firstLine="709"/>
        <w:rPr>
          <w:color w:val="000000"/>
          <w:szCs w:val="28"/>
        </w:rPr>
      </w:pPr>
      <w:r w:rsidRPr="00EB70A0">
        <w:rPr>
          <w:color w:val="000000"/>
          <w:szCs w:val="28"/>
        </w:rPr>
        <w:t>Сравнительный анализ коэффициентов ликвидности (платежеспособности) показывает, что в отчетном году, все коэффициенты, кроме коэффициента покрытия запасов краткосрочными обязательствами выше нормативного значения.</w:t>
      </w:r>
    </w:p>
    <w:p w:rsidR="003012F2" w:rsidRPr="00EB70A0" w:rsidRDefault="003012F2" w:rsidP="00EB70A0">
      <w:pPr>
        <w:pStyle w:val="a3"/>
        <w:shd w:val="clear" w:color="000000" w:fill="FFFFFF"/>
        <w:suppressAutoHyphens/>
        <w:spacing w:line="360" w:lineRule="auto"/>
        <w:ind w:right="0" w:firstLine="709"/>
        <w:rPr>
          <w:color w:val="000000"/>
          <w:szCs w:val="28"/>
        </w:rPr>
      </w:pPr>
      <w:r w:rsidRPr="00EB70A0">
        <w:rPr>
          <w:color w:val="000000"/>
          <w:szCs w:val="28"/>
        </w:rPr>
        <w:t>Высокий коэффициент абсолютной ликвидности К1 показывает достаточное количество денежных средств на расчетном счете при одновременной, значительной задолженности по наиболее срочным обязательствам</w:t>
      </w:r>
      <w:r w:rsidR="00EB70A0">
        <w:rPr>
          <w:color w:val="000000"/>
          <w:szCs w:val="28"/>
        </w:rPr>
        <w:t xml:space="preserve"> </w:t>
      </w:r>
      <w:r w:rsidRPr="00EB70A0">
        <w:rPr>
          <w:color w:val="000000"/>
          <w:szCs w:val="28"/>
        </w:rPr>
        <w:t>, что свидетельствует о стабильном финансовом положении предприятия, т.е. предприятие</w:t>
      </w:r>
      <w:r w:rsidR="00EB70A0">
        <w:rPr>
          <w:color w:val="000000"/>
          <w:szCs w:val="28"/>
        </w:rPr>
        <w:t xml:space="preserve"> </w:t>
      </w:r>
      <w:r w:rsidRPr="00EB70A0">
        <w:rPr>
          <w:color w:val="000000"/>
          <w:szCs w:val="28"/>
        </w:rPr>
        <w:t>может погасить свои срочные обязательства за счет наличных средств в данный момент.</w:t>
      </w:r>
    </w:p>
    <w:p w:rsidR="003012F2" w:rsidRPr="00EB70A0" w:rsidRDefault="003012F2" w:rsidP="00EB70A0">
      <w:pPr>
        <w:pStyle w:val="a3"/>
        <w:shd w:val="clear" w:color="000000" w:fill="FFFFFF"/>
        <w:suppressAutoHyphens/>
        <w:spacing w:line="360" w:lineRule="auto"/>
        <w:ind w:right="0" w:firstLine="709"/>
        <w:rPr>
          <w:color w:val="000000"/>
          <w:szCs w:val="28"/>
        </w:rPr>
      </w:pPr>
      <w:r w:rsidRPr="00EB70A0">
        <w:rPr>
          <w:color w:val="000000"/>
          <w:szCs w:val="28"/>
        </w:rPr>
        <w:t>Коэффициент быстрой ликвидности К2 так же выше нормативного значения. Это свидетельствует о том, что за счет ликвидных активов (за счет поступления средств от дебиторов) предприятие сможет погасить свои краткосрочные обязательства.</w:t>
      </w:r>
    </w:p>
    <w:p w:rsidR="00EB70A0" w:rsidRDefault="003012F2" w:rsidP="00EB70A0">
      <w:pPr>
        <w:pStyle w:val="a3"/>
        <w:shd w:val="clear" w:color="000000" w:fill="FFFFFF"/>
        <w:suppressAutoHyphens/>
        <w:spacing w:line="360" w:lineRule="auto"/>
        <w:ind w:right="0" w:firstLine="709"/>
        <w:rPr>
          <w:color w:val="000000"/>
          <w:szCs w:val="28"/>
        </w:rPr>
      </w:pPr>
      <w:r w:rsidRPr="00EB70A0">
        <w:rPr>
          <w:color w:val="000000"/>
          <w:szCs w:val="28"/>
        </w:rPr>
        <w:t>Коэффициент текущей ликвидности</w:t>
      </w:r>
      <w:r w:rsidR="00EB70A0">
        <w:rPr>
          <w:color w:val="000000"/>
          <w:szCs w:val="28"/>
        </w:rPr>
        <w:t xml:space="preserve"> </w:t>
      </w:r>
      <w:r w:rsidRPr="00EB70A0">
        <w:rPr>
          <w:color w:val="000000"/>
          <w:szCs w:val="28"/>
        </w:rPr>
        <w:t>показывает, что предприятие может полностью рассчитаться в данный период времени со всеми краткосрочными обязательствами..</w:t>
      </w:r>
    </w:p>
    <w:p w:rsidR="003012F2" w:rsidRPr="00EB70A0" w:rsidRDefault="003012F2" w:rsidP="00EB70A0">
      <w:pPr>
        <w:pStyle w:val="a3"/>
        <w:shd w:val="clear" w:color="000000" w:fill="FFFFFF"/>
        <w:suppressAutoHyphens/>
        <w:spacing w:line="360" w:lineRule="auto"/>
        <w:ind w:right="0" w:firstLine="709"/>
        <w:rPr>
          <w:color w:val="000000"/>
          <w:szCs w:val="28"/>
        </w:rPr>
      </w:pPr>
      <w:r w:rsidRPr="00EB70A0">
        <w:rPr>
          <w:color w:val="000000"/>
        </w:rPr>
        <w:t>Из вышеизложенного видно, что на конец отчетного года расчетные показатели ликвидности выше нормативных значений, а их высокое значение свидетельствует о стабильном финансовом положении и высокой платежеспособности предприятия.</w:t>
      </w:r>
    </w:p>
    <w:p w:rsidR="003012F2" w:rsidRPr="00EB70A0" w:rsidRDefault="003012F2" w:rsidP="00EB70A0">
      <w:pPr>
        <w:pStyle w:val="a3"/>
        <w:shd w:val="clear" w:color="000000" w:fill="FFFFFF"/>
        <w:suppressAutoHyphens/>
        <w:spacing w:line="360" w:lineRule="auto"/>
        <w:ind w:right="0" w:firstLine="709"/>
        <w:rPr>
          <w:color w:val="000000"/>
          <w:szCs w:val="28"/>
        </w:rPr>
      </w:pPr>
    </w:p>
    <w:p w:rsidR="00EB70A0" w:rsidRPr="00EB70A0" w:rsidRDefault="003012F2" w:rsidP="00EB70A0">
      <w:pPr>
        <w:shd w:val="clear" w:color="000000" w:fill="FFFFFF"/>
        <w:tabs>
          <w:tab w:val="left" w:pos="3969"/>
        </w:tabs>
        <w:suppressAutoHyphens/>
        <w:spacing w:line="360" w:lineRule="auto"/>
        <w:jc w:val="center"/>
        <w:rPr>
          <w:b/>
          <w:bCs/>
          <w:color w:val="000000"/>
        </w:rPr>
      </w:pPr>
      <w:r w:rsidRPr="00EB70A0">
        <w:rPr>
          <w:b/>
          <w:bCs/>
          <w:color w:val="000000"/>
        </w:rPr>
        <w:t>2.2</w:t>
      </w:r>
      <w:r w:rsidR="00EB70A0" w:rsidRPr="00EB70A0">
        <w:rPr>
          <w:b/>
          <w:bCs/>
          <w:color w:val="000000"/>
        </w:rPr>
        <w:t xml:space="preserve"> </w:t>
      </w:r>
      <w:r w:rsidRPr="00EB70A0">
        <w:rPr>
          <w:b/>
          <w:bCs/>
          <w:color w:val="000000"/>
        </w:rPr>
        <w:t>Анализ и оценка финансовой устойчивости предприятия</w:t>
      </w:r>
    </w:p>
    <w:p w:rsidR="00EB70A0" w:rsidRDefault="00EB70A0" w:rsidP="00EB70A0">
      <w:pPr>
        <w:shd w:val="clear" w:color="000000" w:fill="FFFFFF"/>
        <w:tabs>
          <w:tab w:val="left" w:pos="3969"/>
        </w:tabs>
        <w:suppressAutoHyphens/>
        <w:spacing w:line="360" w:lineRule="auto"/>
        <w:ind w:firstLine="709"/>
        <w:jc w:val="both"/>
        <w:rPr>
          <w:color w:val="000000"/>
        </w:rPr>
      </w:pPr>
    </w:p>
    <w:p w:rsidR="00EB70A0" w:rsidRDefault="003012F2" w:rsidP="00EB70A0">
      <w:pPr>
        <w:shd w:val="clear" w:color="000000" w:fill="FFFFFF"/>
        <w:tabs>
          <w:tab w:val="left" w:pos="3969"/>
        </w:tabs>
        <w:suppressAutoHyphens/>
        <w:spacing w:line="360" w:lineRule="auto"/>
        <w:ind w:firstLine="709"/>
        <w:jc w:val="both"/>
        <w:rPr>
          <w:color w:val="000000"/>
        </w:rPr>
      </w:pPr>
      <w:r w:rsidRPr="00EB70A0">
        <w:rPr>
          <w:color w:val="000000"/>
        </w:rPr>
        <w:t>Финансовая устойчивость предприятия определяется степенью обеспечения запасов и затрат собственными и заемными источниками их формирования, соотношением объемов собственных</w:t>
      </w:r>
      <w:r w:rsidR="00EB70A0">
        <w:rPr>
          <w:color w:val="000000"/>
        </w:rPr>
        <w:t xml:space="preserve"> </w:t>
      </w:r>
      <w:r w:rsidRPr="00EB70A0">
        <w:rPr>
          <w:color w:val="000000"/>
        </w:rPr>
        <w:t>и заемных</w:t>
      </w:r>
      <w:r w:rsidR="00EB70A0">
        <w:rPr>
          <w:color w:val="000000"/>
        </w:rPr>
        <w:t xml:space="preserve"> </w:t>
      </w:r>
      <w:r w:rsidRPr="00EB70A0">
        <w:rPr>
          <w:color w:val="000000"/>
        </w:rPr>
        <w:t>средств и анализируется с помощью системы финансовых коэффициентов. Уровень финансовой независимости и платежеспособности определим через расчет следующих коэффициентов</w:t>
      </w: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1) Коэффициент отношения обшей задолженности предприятия (организации) к итогу актива баланса (К 5) :</w:t>
      </w:r>
    </w:p>
    <w:p w:rsidR="00EB70A0" w:rsidRDefault="00EB70A0" w:rsidP="00EB70A0">
      <w:pPr>
        <w:pStyle w:val="aa"/>
        <w:widowControl/>
        <w:shd w:val="clear" w:color="000000" w:fill="FFFFFF"/>
        <w:suppressAutoHyphens/>
        <w:spacing w:line="360" w:lineRule="auto"/>
        <w:ind w:firstLine="709"/>
        <w:jc w:val="both"/>
        <w:rPr>
          <w:color w:val="000000"/>
          <w:sz w:val="28"/>
        </w:rPr>
      </w:pPr>
    </w:p>
    <w:p w:rsidR="003012F2" w:rsidRPr="00EB70A0" w:rsidRDefault="003012F2" w:rsidP="00EB70A0">
      <w:pPr>
        <w:pStyle w:val="aa"/>
        <w:widowControl/>
        <w:shd w:val="clear" w:color="000000" w:fill="FFFFFF"/>
        <w:suppressAutoHyphens/>
        <w:spacing w:line="360" w:lineRule="auto"/>
        <w:jc w:val="center"/>
        <w:rPr>
          <w:color w:val="000000"/>
          <w:sz w:val="28"/>
          <w:szCs w:val="28"/>
        </w:rPr>
      </w:pPr>
      <w:r w:rsidRPr="00EB70A0">
        <w:rPr>
          <w:color w:val="000000"/>
          <w:sz w:val="28"/>
        </w:rPr>
        <w:object w:dxaOrig="1300" w:dyaOrig="800">
          <v:shape id="_x0000_i1034" type="#_x0000_t75" style="width:65.25pt;height:39.75pt" o:ole="" fillcolor="window">
            <v:imagedata r:id="rId25" o:title=""/>
          </v:shape>
          <o:OLEObject Type="Embed" ProgID="Equation.3" ShapeID="_x0000_i1034" DrawAspect="Content" ObjectID="_1469688823" r:id="rId26"/>
        </w:object>
      </w:r>
    </w:p>
    <w:p w:rsidR="00EB70A0" w:rsidRDefault="00EB70A0" w:rsidP="00EB70A0">
      <w:pPr>
        <w:pStyle w:val="aa"/>
        <w:widowControl/>
        <w:shd w:val="clear" w:color="000000" w:fill="FFFFFF"/>
        <w:suppressAutoHyphens/>
        <w:spacing w:line="360" w:lineRule="auto"/>
        <w:ind w:firstLine="709"/>
        <w:jc w:val="both"/>
        <w:rPr>
          <w:color w:val="000000"/>
          <w:sz w:val="28"/>
          <w:szCs w:val="28"/>
        </w:rPr>
      </w:pP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где КЗО - общая кредиторская задолженность предприятия, т.е. сумма</w:t>
      </w:r>
      <w:r w:rsidR="00EB70A0">
        <w:rPr>
          <w:color w:val="000000"/>
          <w:sz w:val="28"/>
          <w:szCs w:val="28"/>
        </w:rPr>
        <w:t xml:space="preserve"> </w:t>
      </w:r>
      <w:r w:rsidRPr="00EB70A0">
        <w:rPr>
          <w:color w:val="000000"/>
          <w:sz w:val="28"/>
          <w:szCs w:val="28"/>
        </w:rPr>
        <w:t>его краткосрочных и долгосрочных обязательств (ф. № 1. Стр. 590 + стр. 690 - стр. 640 - стр. 650);</w:t>
      </w: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В6 - валюта баланса, т.е. итог актива баланса (ф. № 1. Стр. 300).</w:t>
      </w:r>
    </w:p>
    <w:p w:rsidR="003012F2" w:rsidRP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Нормативное значение К5 ≤0,35</w:t>
      </w:r>
    </w:p>
    <w:p w:rsidR="003012F2" w:rsidRPr="00EB70A0" w:rsidRDefault="003012F2" w:rsidP="00EB70A0">
      <w:pPr>
        <w:pStyle w:val="aa"/>
        <w:widowControl/>
        <w:shd w:val="clear" w:color="000000" w:fill="FFFFFF"/>
        <w:suppressAutoHyphens/>
        <w:spacing w:line="360" w:lineRule="auto"/>
        <w:ind w:firstLine="709"/>
        <w:jc w:val="both"/>
        <w:rPr>
          <w:color w:val="000000"/>
          <w:sz w:val="28"/>
        </w:rPr>
      </w:pPr>
      <w:r w:rsidRPr="00EB70A0">
        <w:rPr>
          <w:color w:val="000000"/>
          <w:sz w:val="28"/>
        </w:rPr>
        <w:object w:dxaOrig="4700" w:dyaOrig="620">
          <v:shape id="_x0000_i1035" type="#_x0000_t75" style="width:234.75pt;height:30.75pt" o:ole="" fillcolor="window">
            <v:imagedata r:id="rId27" o:title=""/>
          </v:shape>
          <o:OLEObject Type="Embed" ProgID="Equation.3" ShapeID="_x0000_i1035" DrawAspect="Content" ObjectID="_1469688824" r:id="rId28"/>
        </w:object>
      </w:r>
    </w:p>
    <w:p w:rsidR="003012F2" w:rsidRP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rPr>
        <w:object w:dxaOrig="4200" w:dyaOrig="620">
          <v:shape id="_x0000_i1036" type="#_x0000_t75" style="width:210pt;height:30.75pt" o:ole="" fillcolor="window">
            <v:imagedata r:id="rId29" o:title=""/>
          </v:shape>
          <o:OLEObject Type="Embed" ProgID="Equation.3" ShapeID="_x0000_i1036" DrawAspect="Content" ObjectID="_1469688825" r:id="rId30"/>
        </w:object>
      </w:r>
    </w:p>
    <w:p w:rsidR="003012F2" w:rsidRPr="00EB70A0" w:rsidRDefault="003012F2" w:rsidP="00EB70A0">
      <w:pPr>
        <w:pStyle w:val="aa"/>
        <w:widowControl/>
        <w:shd w:val="clear" w:color="000000" w:fill="FFFFFF"/>
        <w:suppressAutoHyphens/>
        <w:spacing w:line="360" w:lineRule="auto"/>
        <w:ind w:firstLine="709"/>
        <w:jc w:val="both"/>
        <w:rPr>
          <w:color w:val="000000"/>
          <w:sz w:val="28"/>
          <w:szCs w:val="28"/>
        </w:rPr>
      </w:pP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2) Коэффициент отношения текущей задолженности к итогу актива баланса (К6):</w:t>
      </w:r>
    </w:p>
    <w:p w:rsidR="003012F2" w:rsidRPr="00EB70A0" w:rsidRDefault="003012F2" w:rsidP="00EB70A0">
      <w:pPr>
        <w:pStyle w:val="aa"/>
        <w:widowControl/>
        <w:shd w:val="clear" w:color="000000" w:fill="FFFFFF"/>
        <w:suppressAutoHyphens/>
        <w:spacing w:line="360" w:lineRule="auto"/>
        <w:jc w:val="center"/>
        <w:rPr>
          <w:color w:val="000000"/>
          <w:sz w:val="28"/>
          <w:szCs w:val="28"/>
        </w:rPr>
      </w:pPr>
      <w:r w:rsidRPr="00EB70A0">
        <w:rPr>
          <w:color w:val="000000"/>
          <w:sz w:val="28"/>
        </w:rPr>
        <w:object w:dxaOrig="1420" w:dyaOrig="1020">
          <v:shape id="_x0000_i1037" type="#_x0000_t75" style="width:71.25pt;height:51pt" o:ole="" fillcolor="window">
            <v:imagedata r:id="rId31" o:title=""/>
          </v:shape>
          <o:OLEObject Type="Embed" ProgID="Equation.3" ShapeID="_x0000_i1037" DrawAspect="Content" ObjectID="_1469688826" r:id="rId32"/>
        </w:object>
      </w:r>
    </w:p>
    <w:p w:rsidR="00EB70A0" w:rsidRDefault="00EB70A0" w:rsidP="00EB70A0">
      <w:pPr>
        <w:pStyle w:val="aa"/>
        <w:widowControl/>
        <w:shd w:val="clear" w:color="000000" w:fill="FFFFFF"/>
        <w:suppressAutoHyphens/>
        <w:spacing w:line="360" w:lineRule="auto"/>
        <w:ind w:firstLine="709"/>
        <w:jc w:val="both"/>
        <w:rPr>
          <w:color w:val="000000"/>
          <w:sz w:val="28"/>
          <w:szCs w:val="28"/>
        </w:rPr>
      </w:pP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где КЗ т - текущая кредиторская задолженность предприятия, т.е. сумма краткосрочных обязательств (ф. №1 Стр. 690 - стр. 640 - стр. 650).</w:t>
      </w: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Нормативное значение К6 ≤ 0,2.</w:t>
      </w:r>
    </w:p>
    <w:p w:rsidR="003012F2" w:rsidRPr="00EB70A0" w:rsidRDefault="003012F2" w:rsidP="00EB70A0">
      <w:pPr>
        <w:pStyle w:val="aa"/>
        <w:widowControl/>
        <w:shd w:val="clear" w:color="000000" w:fill="FFFFFF"/>
        <w:suppressAutoHyphens/>
        <w:spacing w:line="360" w:lineRule="auto"/>
        <w:ind w:firstLine="709"/>
        <w:jc w:val="both"/>
        <w:rPr>
          <w:color w:val="000000"/>
          <w:sz w:val="28"/>
        </w:rPr>
      </w:pPr>
      <w:r w:rsidRPr="00EB70A0">
        <w:rPr>
          <w:color w:val="000000"/>
          <w:sz w:val="28"/>
        </w:rPr>
        <w:object w:dxaOrig="4060" w:dyaOrig="620">
          <v:shape id="_x0000_i1038" type="#_x0000_t75" style="width:203.25pt;height:30.75pt" o:ole="" fillcolor="window">
            <v:imagedata r:id="rId33" o:title=""/>
          </v:shape>
          <o:OLEObject Type="Embed" ProgID="Equation.3" ShapeID="_x0000_i1038" DrawAspect="Content" ObjectID="_1469688827" r:id="rId34"/>
        </w:object>
      </w:r>
    </w:p>
    <w:p w:rsidR="003012F2" w:rsidRP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rPr>
        <w:object w:dxaOrig="3519" w:dyaOrig="620">
          <v:shape id="_x0000_i1039" type="#_x0000_t75" style="width:176.25pt;height:30.75pt" o:ole="" fillcolor="window">
            <v:imagedata r:id="rId35" o:title=""/>
          </v:shape>
          <o:OLEObject Type="Embed" ProgID="Equation.3" ShapeID="_x0000_i1039" DrawAspect="Content" ObjectID="_1469688828" r:id="rId36"/>
        </w:object>
      </w: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3) Коэффициент отношения общей задолженности к стоимости основных средств(К7):</w:t>
      </w:r>
    </w:p>
    <w:p w:rsidR="00EB70A0" w:rsidRDefault="00EB70A0" w:rsidP="00EB70A0">
      <w:pPr>
        <w:pStyle w:val="aa"/>
        <w:widowControl/>
        <w:shd w:val="clear" w:color="000000" w:fill="FFFFFF"/>
        <w:suppressAutoHyphens/>
        <w:spacing w:line="360" w:lineRule="auto"/>
        <w:ind w:firstLine="709"/>
        <w:jc w:val="both"/>
        <w:rPr>
          <w:color w:val="000000"/>
          <w:sz w:val="28"/>
        </w:rPr>
      </w:pPr>
    </w:p>
    <w:p w:rsidR="003012F2" w:rsidRPr="00EB70A0" w:rsidRDefault="003012F2" w:rsidP="00EB70A0">
      <w:pPr>
        <w:pStyle w:val="aa"/>
        <w:widowControl/>
        <w:shd w:val="clear" w:color="000000" w:fill="FFFFFF"/>
        <w:suppressAutoHyphens/>
        <w:spacing w:line="360" w:lineRule="auto"/>
        <w:jc w:val="center"/>
        <w:rPr>
          <w:color w:val="000000"/>
          <w:sz w:val="28"/>
          <w:szCs w:val="28"/>
        </w:rPr>
      </w:pPr>
      <w:r w:rsidRPr="00EB70A0">
        <w:rPr>
          <w:color w:val="000000"/>
          <w:sz w:val="28"/>
        </w:rPr>
        <w:object w:dxaOrig="1359" w:dyaOrig="840">
          <v:shape id="_x0000_i1040" type="#_x0000_t75" style="width:68.25pt;height:42pt" o:ole="" fillcolor="window">
            <v:imagedata r:id="rId37" o:title=""/>
          </v:shape>
          <o:OLEObject Type="Embed" ProgID="Equation.3" ShapeID="_x0000_i1040" DrawAspect="Content" ObjectID="_1469688829" r:id="rId38"/>
        </w:object>
      </w:r>
    </w:p>
    <w:p w:rsidR="00EB70A0" w:rsidRDefault="00EB70A0" w:rsidP="00EB70A0">
      <w:pPr>
        <w:pStyle w:val="aa"/>
        <w:widowControl/>
        <w:shd w:val="clear" w:color="000000" w:fill="FFFFFF"/>
        <w:suppressAutoHyphens/>
        <w:spacing w:line="360" w:lineRule="auto"/>
        <w:ind w:firstLine="709"/>
        <w:jc w:val="both"/>
        <w:rPr>
          <w:color w:val="000000"/>
          <w:sz w:val="28"/>
          <w:szCs w:val="28"/>
        </w:rPr>
      </w:pP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где ОС - основные средства предприятия (ф. № 1. Стр. 120), тыс. р.</w:t>
      </w: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Нормативное значение К7≤ 0,6.</w:t>
      </w:r>
    </w:p>
    <w:p w:rsidR="003012F2" w:rsidRPr="00EB70A0" w:rsidRDefault="003012F2" w:rsidP="00EB70A0">
      <w:pPr>
        <w:pStyle w:val="aa"/>
        <w:widowControl/>
        <w:shd w:val="clear" w:color="000000" w:fill="FFFFFF"/>
        <w:suppressAutoHyphens/>
        <w:spacing w:line="360" w:lineRule="auto"/>
        <w:ind w:firstLine="709"/>
        <w:jc w:val="both"/>
        <w:rPr>
          <w:color w:val="000000"/>
          <w:sz w:val="28"/>
        </w:rPr>
      </w:pPr>
      <w:r w:rsidRPr="00EB70A0">
        <w:rPr>
          <w:color w:val="000000"/>
          <w:sz w:val="28"/>
        </w:rPr>
        <w:object w:dxaOrig="3940" w:dyaOrig="620">
          <v:shape id="_x0000_i1041" type="#_x0000_t75" style="width:197.25pt;height:30.75pt" o:ole="" fillcolor="window">
            <v:imagedata r:id="rId39" o:title=""/>
          </v:shape>
          <o:OLEObject Type="Embed" ProgID="Equation.3" ShapeID="_x0000_i1041" DrawAspect="Content" ObjectID="_1469688830" r:id="rId40"/>
        </w:object>
      </w:r>
    </w:p>
    <w:p w:rsidR="003012F2" w:rsidRP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rPr>
        <w:object w:dxaOrig="3540" w:dyaOrig="620">
          <v:shape id="_x0000_i1042" type="#_x0000_t75" style="width:177pt;height:30.75pt" o:ole="" fillcolor="window">
            <v:imagedata r:id="rId41" o:title=""/>
          </v:shape>
          <o:OLEObject Type="Embed" ProgID="Equation.3" ShapeID="_x0000_i1042" DrawAspect="Content" ObjectID="_1469688831" r:id="rId42"/>
        </w:object>
      </w: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4) Коэффициент автономии показывает какая</w:t>
      </w:r>
      <w:r w:rsidR="00EB70A0">
        <w:rPr>
          <w:color w:val="000000"/>
          <w:sz w:val="28"/>
          <w:szCs w:val="28"/>
        </w:rPr>
        <w:t xml:space="preserve"> </w:t>
      </w:r>
      <w:r w:rsidRPr="00EB70A0">
        <w:rPr>
          <w:color w:val="000000"/>
          <w:sz w:val="28"/>
          <w:szCs w:val="28"/>
        </w:rPr>
        <w:t>доля в источниках формирования средств предприятия (организации) приходится на собственный капитал, т. е. характеризует насколько независимым является предприятие (организация) от привлечения внешних источников финансирования (К8) :</w:t>
      </w:r>
    </w:p>
    <w:p w:rsidR="00EB70A0" w:rsidRDefault="00EB70A0" w:rsidP="00EB70A0">
      <w:pPr>
        <w:pStyle w:val="aa"/>
        <w:widowControl/>
        <w:shd w:val="clear" w:color="000000" w:fill="FFFFFF"/>
        <w:suppressAutoHyphens/>
        <w:spacing w:line="360" w:lineRule="auto"/>
        <w:ind w:firstLine="709"/>
        <w:jc w:val="both"/>
        <w:rPr>
          <w:color w:val="000000"/>
          <w:sz w:val="28"/>
        </w:rPr>
      </w:pPr>
    </w:p>
    <w:p w:rsidR="00EB70A0" w:rsidRDefault="003012F2" w:rsidP="00EB70A0">
      <w:pPr>
        <w:pStyle w:val="aa"/>
        <w:widowControl/>
        <w:shd w:val="clear" w:color="000000" w:fill="FFFFFF"/>
        <w:suppressAutoHyphens/>
        <w:spacing w:line="360" w:lineRule="auto"/>
        <w:jc w:val="center"/>
        <w:rPr>
          <w:color w:val="000000"/>
          <w:sz w:val="28"/>
        </w:rPr>
      </w:pPr>
      <w:r w:rsidRPr="00EB70A0">
        <w:rPr>
          <w:color w:val="000000"/>
          <w:sz w:val="28"/>
        </w:rPr>
        <w:object w:dxaOrig="1380" w:dyaOrig="800">
          <v:shape id="_x0000_i1043" type="#_x0000_t75" style="width:69pt;height:39.75pt" o:ole="" fillcolor="window">
            <v:imagedata r:id="rId43" o:title=""/>
          </v:shape>
          <o:OLEObject Type="Embed" ProgID="Equation.3" ShapeID="_x0000_i1043" DrawAspect="Content" ObjectID="_1469688832" r:id="rId44"/>
        </w:object>
      </w:r>
    </w:p>
    <w:p w:rsidR="00EB70A0" w:rsidRDefault="00EB70A0" w:rsidP="00EB70A0">
      <w:pPr>
        <w:pStyle w:val="aa"/>
        <w:widowControl/>
        <w:shd w:val="clear" w:color="000000" w:fill="FFFFFF"/>
        <w:suppressAutoHyphens/>
        <w:spacing w:line="360" w:lineRule="auto"/>
        <w:ind w:firstLine="709"/>
        <w:jc w:val="both"/>
        <w:rPr>
          <w:color w:val="000000"/>
          <w:sz w:val="28"/>
          <w:szCs w:val="28"/>
        </w:rPr>
      </w:pPr>
      <w:r>
        <w:rPr>
          <w:color w:val="000000"/>
          <w:sz w:val="28"/>
          <w:szCs w:val="28"/>
        </w:rPr>
        <w:br w:type="page"/>
      </w:r>
      <w:r w:rsidR="003012F2" w:rsidRPr="00EB70A0">
        <w:rPr>
          <w:color w:val="000000"/>
          <w:sz w:val="28"/>
          <w:szCs w:val="28"/>
        </w:rPr>
        <w:t>где СК - собственный капитал предприятия (ф. № 1. Стр. 490), тыс. р.;</w:t>
      </w: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Вб - валюта баланса, представляющая собой итог пассива баланса (ф. № 1. Стр. 700), тыс. р.</w:t>
      </w: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Нормативное значение К8≥ 0,7 .</w:t>
      </w:r>
    </w:p>
    <w:p w:rsidR="003012F2" w:rsidRPr="00EB70A0" w:rsidRDefault="003012F2" w:rsidP="00EB70A0">
      <w:pPr>
        <w:pStyle w:val="aa"/>
        <w:widowControl/>
        <w:shd w:val="clear" w:color="000000" w:fill="FFFFFF"/>
        <w:suppressAutoHyphens/>
        <w:spacing w:line="360" w:lineRule="auto"/>
        <w:ind w:firstLine="709"/>
        <w:jc w:val="both"/>
        <w:rPr>
          <w:color w:val="000000"/>
          <w:sz w:val="28"/>
        </w:rPr>
      </w:pPr>
      <w:r w:rsidRPr="00EB70A0">
        <w:rPr>
          <w:color w:val="000000"/>
          <w:sz w:val="28"/>
        </w:rPr>
        <w:object w:dxaOrig="2140" w:dyaOrig="620">
          <v:shape id="_x0000_i1044" type="#_x0000_t75" style="width:107.25pt;height:30.75pt" o:ole="" fillcolor="window">
            <v:imagedata r:id="rId45" o:title=""/>
          </v:shape>
          <o:OLEObject Type="Embed" ProgID="Equation.3" ShapeID="_x0000_i1044" DrawAspect="Content" ObjectID="_1469688833" r:id="rId46"/>
        </w:object>
      </w:r>
    </w:p>
    <w:p w:rsidR="003012F2" w:rsidRP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rPr>
        <w:object w:dxaOrig="2120" w:dyaOrig="620">
          <v:shape id="_x0000_i1045" type="#_x0000_t75" style="width:105.75pt;height:30.75pt" o:ole="" fillcolor="window">
            <v:imagedata r:id="rId47" o:title=""/>
          </v:shape>
          <o:OLEObject Type="Embed" ProgID="Equation.3" ShapeID="_x0000_i1045" DrawAspect="Content" ObjectID="_1469688834" r:id="rId48"/>
        </w:object>
      </w:r>
    </w:p>
    <w:p w:rsidR="00EB70A0" w:rsidRDefault="003012F2" w:rsidP="00EB70A0">
      <w:pPr>
        <w:shd w:val="clear" w:color="000000" w:fill="FFFFFF"/>
        <w:suppressAutoHyphens/>
        <w:spacing w:line="360" w:lineRule="auto"/>
        <w:ind w:firstLine="709"/>
        <w:jc w:val="both"/>
        <w:rPr>
          <w:color w:val="000000"/>
        </w:rPr>
      </w:pPr>
      <w:r w:rsidRPr="00EB70A0">
        <w:rPr>
          <w:color w:val="000000"/>
        </w:rPr>
        <w:t>Полученные результаты расчета сведем в таблицу 2.</w:t>
      </w:r>
    </w:p>
    <w:p w:rsidR="00EB70A0" w:rsidRDefault="00EB70A0" w:rsidP="00EB70A0">
      <w:pPr>
        <w:shd w:val="clear" w:color="000000" w:fill="FFFFFF"/>
        <w:suppressAutoHyphens/>
        <w:spacing w:line="360" w:lineRule="auto"/>
        <w:ind w:firstLine="709"/>
        <w:jc w:val="both"/>
        <w:rPr>
          <w:color w:val="000000"/>
        </w:rPr>
      </w:pPr>
    </w:p>
    <w:p w:rsidR="00EB70A0" w:rsidRPr="00EB70A0" w:rsidRDefault="003012F2" w:rsidP="00EB70A0">
      <w:pPr>
        <w:shd w:val="clear" w:color="000000" w:fill="FFFFFF"/>
        <w:suppressAutoHyphens/>
        <w:spacing w:line="360" w:lineRule="auto"/>
        <w:jc w:val="center"/>
        <w:rPr>
          <w:b/>
          <w:color w:val="000000"/>
        </w:rPr>
      </w:pPr>
      <w:r w:rsidRPr="00EB70A0">
        <w:rPr>
          <w:b/>
          <w:color w:val="000000"/>
        </w:rPr>
        <w:t>Таблица 2- Оценка финансовой устойчивости предприятия</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0"/>
        <w:gridCol w:w="1440"/>
        <w:gridCol w:w="1125"/>
        <w:gridCol w:w="993"/>
        <w:gridCol w:w="1275"/>
      </w:tblGrid>
      <w:tr w:rsidR="003012F2" w:rsidRPr="0029583D" w:rsidTr="0029583D">
        <w:trPr>
          <w:jc w:val="center"/>
        </w:trPr>
        <w:tc>
          <w:tcPr>
            <w:tcW w:w="3780" w:type="dxa"/>
            <w:vAlign w:val="center"/>
          </w:tcPr>
          <w:p w:rsidR="003012F2" w:rsidRPr="0029583D" w:rsidRDefault="003012F2" w:rsidP="0029583D">
            <w:pPr>
              <w:shd w:val="clear" w:color="000000" w:fill="FFFFFF"/>
              <w:suppressAutoHyphens/>
              <w:spacing w:line="360" w:lineRule="auto"/>
              <w:rPr>
                <w:color w:val="000000"/>
                <w:sz w:val="20"/>
                <w:szCs w:val="24"/>
              </w:rPr>
            </w:pPr>
            <w:r w:rsidRPr="0029583D">
              <w:rPr>
                <w:color w:val="000000"/>
                <w:sz w:val="20"/>
                <w:szCs w:val="24"/>
              </w:rPr>
              <w:t>Наименование показателей</w:t>
            </w:r>
          </w:p>
        </w:tc>
        <w:tc>
          <w:tcPr>
            <w:tcW w:w="1440" w:type="dxa"/>
            <w:vAlign w:val="center"/>
          </w:tcPr>
          <w:p w:rsidR="003012F2" w:rsidRPr="0029583D" w:rsidRDefault="003012F2" w:rsidP="0029583D">
            <w:pPr>
              <w:shd w:val="clear" w:color="000000" w:fill="FFFFFF"/>
              <w:suppressAutoHyphens/>
              <w:spacing w:line="360" w:lineRule="auto"/>
              <w:rPr>
                <w:color w:val="000000"/>
                <w:sz w:val="20"/>
                <w:szCs w:val="24"/>
              </w:rPr>
            </w:pPr>
            <w:r w:rsidRPr="0029583D">
              <w:rPr>
                <w:color w:val="000000"/>
                <w:sz w:val="20"/>
                <w:szCs w:val="24"/>
              </w:rPr>
              <w:t>Нормативное значение</w:t>
            </w:r>
          </w:p>
        </w:tc>
        <w:tc>
          <w:tcPr>
            <w:tcW w:w="1125" w:type="dxa"/>
            <w:vAlign w:val="center"/>
          </w:tcPr>
          <w:p w:rsidR="003012F2" w:rsidRPr="0029583D" w:rsidRDefault="003012F2" w:rsidP="0029583D">
            <w:pPr>
              <w:shd w:val="clear" w:color="000000" w:fill="FFFFFF"/>
              <w:suppressAutoHyphens/>
              <w:spacing w:line="360" w:lineRule="auto"/>
              <w:rPr>
                <w:color w:val="000000"/>
                <w:sz w:val="20"/>
                <w:szCs w:val="24"/>
              </w:rPr>
            </w:pPr>
            <w:r w:rsidRPr="0029583D">
              <w:rPr>
                <w:color w:val="000000"/>
                <w:sz w:val="20"/>
                <w:szCs w:val="24"/>
              </w:rPr>
              <w:t xml:space="preserve">На начало года </w:t>
            </w:r>
          </w:p>
        </w:tc>
        <w:tc>
          <w:tcPr>
            <w:tcW w:w="993" w:type="dxa"/>
            <w:vAlign w:val="center"/>
          </w:tcPr>
          <w:p w:rsidR="003012F2" w:rsidRPr="0029583D" w:rsidRDefault="003012F2" w:rsidP="0029583D">
            <w:pPr>
              <w:shd w:val="clear" w:color="000000" w:fill="FFFFFF"/>
              <w:suppressAutoHyphens/>
              <w:spacing w:line="360" w:lineRule="auto"/>
              <w:rPr>
                <w:color w:val="000000"/>
                <w:sz w:val="20"/>
                <w:szCs w:val="24"/>
              </w:rPr>
            </w:pPr>
            <w:r w:rsidRPr="0029583D">
              <w:rPr>
                <w:color w:val="000000"/>
                <w:sz w:val="20"/>
                <w:szCs w:val="24"/>
              </w:rPr>
              <w:t>На конец года</w:t>
            </w:r>
          </w:p>
        </w:tc>
        <w:tc>
          <w:tcPr>
            <w:tcW w:w="1275" w:type="dxa"/>
            <w:vAlign w:val="center"/>
          </w:tcPr>
          <w:p w:rsidR="003012F2" w:rsidRPr="0029583D" w:rsidRDefault="003012F2" w:rsidP="0029583D">
            <w:pPr>
              <w:shd w:val="clear" w:color="000000" w:fill="FFFFFF"/>
              <w:suppressAutoHyphens/>
              <w:spacing w:line="360" w:lineRule="auto"/>
              <w:rPr>
                <w:color w:val="000000"/>
                <w:sz w:val="20"/>
                <w:szCs w:val="24"/>
              </w:rPr>
            </w:pPr>
            <w:r w:rsidRPr="0029583D">
              <w:rPr>
                <w:color w:val="000000"/>
                <w:sz w:val="20"/>
                <w:szCs w:val="24"/>
              </w:rPr>
              <w:t>абсолютное отклонение</w:t>
            </w:r>
          </w:p>
        </w:tc>
      </w:tr>
      <w:tr w:rsidR="003012F2" w:rsidRPr="0029583D" w:rsidTr="0029583D">
        <w:trPr>
          <w:jc w:val="center"/>
        </w:trPr>
        <w:tc>
          <w:tcPr>
            <w:tcW w:w="3780"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1</w:t>
            </w:r>
          </w:p>
        </w:tc>
        <w:tc>
          <w:tcPr>
            <w:tcW w:w="1440"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2</w:t>
            </w:r>
          </w:p>
        </w:tc>
        <w:tc>
          <w:tcPr>
            <w:tcW w:w="1125"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3</w:t>
            </w:r>
          </w:p>
        </w:tc>
        <w:tc>
          <w:tcPr>
            <w:tcW w:w="993"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4</w:t>
            </w:r>
          </w:p>
        </w:tc>
        <w:tc>
          <w:tcPr>
            <w:tcW w:w="1275"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5</w:t>
            </w:r>
          </w:p>
        </w:tc>
      </w:tr>
      <w:tr w:rsidR="003012F2" w:rsidRPr="0029583D" w:rsidTr="0029583D">
        <w:trPr>
          <w:jc w:val="center"/>
        </w:trPr>
        <w:tc>
          <w:tcPr>
            <w:tcW w:w="3780"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 xml:space="preserve">Коэффициент отношения обшей задолженности предприятия (организации) к итогу актива баланса (К 5) </w:t>
            </w:r>
          </w:p>
        </w:tc>
        <w:tc>
          <w:tcPr>
            <w:tcW w:w="1440"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 0,35</w:t>
            </w:r>
          </w:p>
        </w:tc>
        <w:tc>
          <w:tcPr>
            <w:tcW w:w="1125"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0,11</w:t>
            </w:r>
          </w:p>
        </w:tc>
        <w:tc>
          <w:tcPr>
            <w:tcW w:w="993"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0,12</w:t>
            </w:r>
          </w:p>
        </w:tc>
        <w:tc>
          <w:tcPr>
            <w:tcW w:w="1275"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0,01</w:t>
            </w:r>
          </w:p>
        </w:tc>
      </w:tr>
      <w:tr w:rsidR="003012F2" w:rsidRPr="0029583D" w:rsidTr="0029583D">
        <w:trPr>
          <w:jc w:val="center"/>
        </w:trPr>
        <w:tc>
          <w:tcPr>
            <w:tcW w:w="3780"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Коэффициент отношения текущей задолженности к итогу актива баланса (К6):</w:t>
            </w:r>
          </w:p>
        </w:tc>
        <w:tc>
          <w:tcPr>
            <w:tcW w:w="1440"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w:t>
            </w:r>
            <w:r w:rsidR="00EB70A0" w:rsidRPr="0029583D">
              <w:rPr>
                <w:color w:val="000000"/>
                <w:sz w:val="20"/>
              </w:rPr>
              <w:t xml:space="preserve"> </w:t>
            </w:r>
            <w:r w:rsidRPr="0029583D">
              <w:rPr>
                <w:color w:val="000000"/>
                <w:sz w:val="20"/>
              </w:rPr>
              <w:t>0,2</w:t>
            </w:r>
          </w:p>
        </w:tc>
        <w:tc>
          <w:tcPr>
            <w:tcW w:w="1125"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0,09</w:t>
            </w:r>
          </w:p>
        </w:tc>
        <w:tc>
          <w:tcPr>
            <w:tcW w:w="993"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0,11</w:t>
            </w:r>
          </w:p>
        </w:tc>
        <w:tc>
          <w:tcPr>
            <w:tcW w:w="1275"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0,02</w:t>
            </w:r>
          </w:p>
        </w:tc>
      </w:tr>
      <w:tr w:rsidR="003012F2" w:rsidRPr="0029583D" w:rsidTr="0029583D">
        <w:trPr>
          <w:jc w:val="center"/>
        </w:trPr>
        <w:tc>
          <w:tcPr>
            <w:tcW w:w="3780"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Коэффициент отношения общей задолженности к стоимости основных средств(К7):</w:t>
            </w:r>
          </w:p>
        </w:tc>
        <w:tc>
          <w:tcPr>
            <w:tcW w:w="1440"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w:t>
            </w:r>
            <w:r w:rsidR="00EB70A0" w:rsidRPr="0029583D">
              <w:rPr>
                <w:color w:val="000000"/>
                <w:sz w:val="20"/>
              </w:rPr>
              <w:t xml:space="preserve"> </w:t>
            </w:r>
            <w:r w:rsidRPr="0029583D">
              <w:rPr>
                <w:color w:val="000000"/>
                <w:sz w:val="20"/>
              </w:rPr>
              <w:t>0,6</w:t>
            </w:r>
          </w:p>
        </w:tc>
        <w:tc>
          <w:tcPr>
            <w:tcW w:w="1125"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0,12</w:t>
            </w:r>
          </w:p>
        </w:tc>
        <w:tc>
          <w:tcPr>
            <w:tcW w:w="993"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0,18</w:t>
            </w:r>
          </w:p>
        </w:tc>
        <w:tc>
          <w:tcPr>
            <w:tcW w:w="1275"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0,06</w:t>
            </w:r>
          </w:p>
        </w:tc>
      </w:tr>
      <w:tr w:rsidR="003012F2" w:rsidRPr="0029583D" w:rsidTr="0029583D">
        <w:trPr>
          <w:jc w:val="center"/>
        </w:trPr>
        <w:tc>
          <w:tcPr>
            <w:tcW w:w="3780"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Коэффициент автономии ( К8)</w:t>
            </w:r>
          </w:p>
        </w:tc>
        <w:tc>
          <w:tcPr>
            <w:tcW w:w="1440"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 0,7</w:t>
            </w:r>
          </w:p>
        </w:tc>
        <w:tc>
          <w:tcPr>
            <w:tcW w:w="1125"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0,89</w:t>
            </w:r>
          </w:p>
        </w:tc>
        <w:tc>
          <w:tcPr>
            <w:tcW w:w="993"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0,88</w:t>
            </w:r>
          </w:p>
        </w:tc>
        <w:tc>
          <w:tcPr>
            <w:tcW w:w="1275"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-0,01</w:t>
            </w:r>
          </w:p>
        </w:tc>
      </w:tr>
    </w:tbl>
    <w:p w:rsidR="003012F2" w:rsidRPr="00EB70A0" w:rsidRDefault="003012F2" w:rsidP="00EB70A0">
      <w:pPr>
        <w:pStyle w:val="22"/>
        <w:shd w:val="clear" w:color="000000" w:fill="FFFFFF"/>
        <w:suppressAutoHyphens/>
        <w:spacing w:after="0" w:line="360" w:lineRule="auto"/>
        <w:ind w:firstLine="709"/>
        <w:jc w:val="both"/>
        <w:rPr>
          <w:color w:val="000000"/>
          <w:szCs w:val="28"/>
        </w:rPr>
      </w:pPr>
    </w:p>
    <w:p w:rsidR="00EB70A0" w:rsidRDefault="003012F2" w:rsidP="00EB70A0">
      <w:pPr>
        <w:pStyle w:val="22"/>
        <w:shd w:val="clear" w:color="000000" w:fill="FFFFFF"/>
        <w:suppressAutoHyphens/>
        <w:spacing w:after="0" w:line="360" w:lineRule="auto"/>
        <w:ind w:firstLine="709"/>
        <w:jc w:val="both"/>
        <w:rPr>
          <w:color w:val="000000"/>
        </w:rPr>
      </w:pPr>
      <w:r w:rsidRPr="00EB70A0">
        <w:rPr>
          <w:color w:val="000000"/>
        </w:rPr>
        <w:t>Мы видим, что полученные коэффициенты, характеризующие финансовую устойчивость предприятия за отчетный</w:t>
      </w:r>
      <w:r w:rsidR="00EB70A0">
        <w:rPr>
          <w:color w:val="000000"/>
        </w:rPr>
        <w:t xml:space="preserve"> </w:t>
      </w:r>
      <w:r w:rsidRPr="00EB70A0">
        <w:rPr>
          <w:color w:val="000000"/>
        </w:rPr>
        <w:t>год</w:t>
      </w:r>
      <w:r w:rsidR="00EB70A0">
        <w:rPr>
          <w:color w:val="000000"/>
        </w:rPr>
        <w:t xml:space="preserve"> </w:t>
      </w:r>
      <w:r w:rsidRPr="00EB70A0">
        <w:rPr>
          <w:color w:val="000000"/>
        </w:rPr>
        <w:t>достигли нормативного значения и</w:t>
      </w:r>
      <w:r w:rsidR="00EB70A0">
        <w:rPr>
          <w:color w:val="000000"/>
        </w:rPr>
        <w:t xml:space="preserve"> </w:t>
      </w:r>
      <w:r w:rsidRPr="00EB70A0">
        <w:rPr>
          <w:color w:val="000000"/>
        </w:rPr>
        <w:t>указывает на независимость предприятия о внешних источников средств, высокую финансовой устойчивость.</w:t>
      </w:r>
    </w:p>
    <w:p w:rsidR="009B551A" w:rsidRPr="009B551A" w:rsidRDefault="009B551A" w:rsidP="009B551A">
      <w:pPr>
        <w:pStyle w:val="aa"/>
        <w:widowControl/>
        <w:shd w:val="clear" w:color="000000" w:fill="FFFFFF"/>
        <w:suppressAutoHyphens/>
        <w:spacing w:line="360" w:lineRule="auto"/>
        <w:jc w:val="center"/>
        <w:rPr>
          <w:b/>
          <w:bCs/>
          <w:color w:val="000000"/>
          <w:sz w:val="28"/>
          <w:szCs w:val="28"/>
        </w:rPr>
      </w:pPr>
    </w:p>
    <w:p w:rsidR="003012F2" w:rsidRPr="009B551A" w:rsidRDefault="003D2679" w:rsidP="009B551A">
      <w:pPr>
        <w:pStyle w:val="aa"/>
        <w:widowControl/>
        <w:shd w:val="clear" w:color="000000" w:fill="FFFFFF"/>
        <w:suppressAutoHyphens/>
        <w:spacing w:line="360" w:lineRule="auto"/>
        <w:jc w:val="center"/>
        <w:rPr>
          <w:b/>
          <w:bCs/>
          <w:color w:val="000000"/>
          <w:sz w:val="28"/>
          <w:szCs w:val="28"/>
        </w:rPr>
      </w:pPr>
      <w:r>
        <w:rPr>
          <w:b/>
          <w:bCs/>
          <w:color w:val="000000"/>
          <w:sz w:val="28"/>
          <w:szCs w:val="28"/>
        </w:rPr>
        <w:br w:type="page"/>
      </w:r>
      <w:r w:rsidR="003012F2" w:rsidRPr="009B551A">
        <w:rPr>
          <w:b/>
          <w:bCs/>
          <w:color w:val="000000"/>
          <w:sz w:val="28"/>
          <w:szCs w:val="28"/>
        </w:rPr>
        <w:t>2.3 Оценка</w:t>
      </w:r>
      <w:r w:rsidR="00FF4147">
        <w:rPr>
          <w:b/>
          <w:bCs/>
          <w:color w:val="000000"/>
          <w:sz w:val="28"/>
          <w:szCs w:val="28"/>
        </w:rPr>
        <w:t xml:space="preserve"> деловой активности предприятия</w:t>
      </w:r>
    </w:p>
    <w:p w:rsidR="009B551A" w:rsidRPr="009B551A" w:rsidRDefault="009B551A" w:rsidP="009B551A">
      <w:pPr>
        <w:pStyle w:val="aa"/>
        <w:widowControl/>
        <w:shd w:val="clear" w:color="000000" w:fill="FFFFFF"/>
        <w:suppressAutoHyphens/>
        <w:spacing w:line="360" w:lineRule="auto"/>
        <w:jc w:val="center"/>
        <w:rPr>
          <w:b/>
          <w:color w:val="000000"/>
          <w:sz w:val="28"/>
          <w:szCs w:val="28"/>
        </w:rPr>
      </w:pPr>
    </w:p>
    <w:p w:rsidR="003012F2" w:rsidRP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Проанализировать на сколько эффективно предприятие использует свои средства, позволяют коэффициенты деловой активности. Проанализировать на сколько эффективно предприятие использует свои средства, позволяют коэффициенты деловой активности</w:t>
      </w:r>
    </w:p>
    <w:p w:rsidR="00EB70A0" w:rsidRDefault="003012F2" w:rsidP="003D2679">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1)</w:t>
      </w:r>
      <w:r w:rsidR="00EB70A0">
        <w:rPr>
          <w:color w:val="000000"/>
          <w:sz w:val="28"/>
          <w:szCs w:val="28"/>
        </w:rPr>
        <w:t xml:space="preserve"> </w:t>
      </w:r>
      <w:r w:rsidRPr="00EB70A0">
        <w:rPr>
          <w:color w:val="000000"/>
          <w:sz w:val="28"/>
          <w:szCs w:val="28"/>
        </w:rPr>
        <w:t>Коэффициент общей оборачиваемости капитала. (К9) определяется как отношение выручки от продажи продукции, товаров, работ, услуг (ф. № 2. Стр. 010) к итогу баланса (ф.№ 1. Стр. 300).</w:t>
      </w:r>
    </w:p>
    <w:p w:rsidR="00EB70A0" w:rsidRDefault="003012F2" w:rsidP="003D2679">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Нормативное значение К9 ≥ 0,7.</w:t>
      </w:r>
    </w:p>
    <w:p w:rsidR="003012F2" w:rsidRPr="00EB70A0" w:rsidRDefault="003012F2" w:rsidP="003D2679">
      <w:pPr>
        <w:pStyle w:val="aa"/>
        <w:widowControl/>
        <w:shd w:val="clear" w:color="000000" w:fill="FFFFFF"/>
        <w:suppressAutoHyphens/>
        <w:spacing w:line="360" w:lineRule="auto"/>
        <w:ind w:firstLine="709"/>
        <w:jc w:val="both"/>
        <w:rPr>
          <w:color w:val="000000"/>
          <w:sz w:val="28"/>
        </w:rPr>
      </w:pPr>
      <w:r w:rsidRPr="00EB70A0">
        <w:rPr>
          <w:color w:val="000000"/>
          <w:sz w:val="28"/>
        </w:rPr>
        <w:object w:dxaOrig="4260" w:dyaOrig="660">
          <v:shape id="_x0000_i1046" type="#_x0000_t75" style="width:213pt;height:33pt" o:ole="" fillcolor="window">
            <v:imagedata r:id="rId49" o:title=""/>
          </v:shape>
          <o:OLEObject Type="Embed" ProgID="Equation.3" ShapeID="_x0000_i1046" DrawAspect="Content" ObjectID="_1469688835" r:id="rId50"/>
        </w:object>
      </w:r>
    </w:p>
    <w:p w:rsidR="00EB70A0" w:rsidRDefault="003012F2" w:rsidP="003D2679">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2) Коэффициент оборачиваемости готовой продукции(К10) определяется как отношение выручки от продажи продукции, работ, услуг (ф . № 2. Стр. 010) К величине готовой продукции (ф . № 1. Стр. 214).</w:t>
      </w:r>
    </w:p>
    <w:p w:rsidR="003012F2" w:rsidRPr="00EB70A0" w:rsidRDefault="003012F2" w:rsidP="003D2679">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Нормативное значение К10≥ 25 (годовое значение показателя)</w:t>
      </w:r>
    </w:p>
    <w:p w:rsidR="00EB70A0" w:rsidRDefault="003012F2" w:rsidP="003D2679">
      <w:pPr>
        <w:pStyle w:val="aa"/>
        <w:widowControl/>
        <w:shd w:val="clear" w:color="000000" w:fill="FFFFFF"/>
        <w:suppressAutoHyphens/>
        <w:spacing w:line="360" w:lineRule="auto"/>
        <w:ind w:firstLine="709"/>
        <w:jc w:val="both"/>
        <w:rPr>
          <w:color w:val="000000"/>
          <w:sz w:val="28"/>
          <w:szCs w:val="28"/>
        </w:rPr>
      </w:pPr>
      <w:r w:rsidRPr="00EB70A0">
        <w:rPr>
          <w:color w:val="000000"/>
          <w:sz w:val="28"/>
        </w:rPr>
        <w:object w:dxaOrig="4752" w:dyaOrig="861">
          <v:shape id="_x0000_i1047" type="#_x0000_t75" style="width:237.75pt;height:42.75pt" o:ole="" fillcolor="window">
            <v:imagedata r:id="rId51" o:title=""/>
          </v:shape>
          <o:OLEObject Type="Embed" ProgID="Equation.3" ShapeID="_x0000_i1047" DrawAspect="Content" ObjectID="_1469688836" r:id="rId52"/>
        </w:object>
      </w:r>
    </w:p>
    <w:p w:rsidR="00EB70A0" w:rsidRDefault="003012F2" w:rsidP="003D2679">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3) Коэффициент оборачиваемости дебиторской задолженности (К11) определяется</w:t>
      </w:r>
      <w:r w:rsidR="00EB70A0">
        <w:rPr>
          <w:color w:val="000000"/>
          <w:sz w:val="28"/>
          <w:szCs w:val="28"/>
        </w:rPr>
        <w:t xml:space="preserve"> </w:t>
      </w:r>
      <w:r w:rsidRPr="00EB70A0">
        <w:rPr>
          <w:color w:val="000000"/>
          <w:sz w:val="28"/>
          <w:szCs w:val="28"/>
        </w:rPr>
        <w:t>как отношение выручки от продажи продукции, товаров, работ, услуг (ф. №2. Стр. 010) к величине дебиторской задолженности (ф. №1. Стр. 230 + стр. 240).</w:t>
      </w:r>
    </w:p>
    <w:p w:rsidR="00EB70A0" w:rsidRDefault="003012F2" w:rsidP="003D2679">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Нормативное значение К ≥ 25 .</w:t>
      </w:r>
    </w:p>
    <w:p w:rsidR="003012F2" w:rsidRPr="00EB70A0" w:rsidRDefault="003012F2" w:rsidP="003D2679">
      <w:pPr>
        <w:pStyle w:val="aa"/>
        <w:widowControl/>
        <w:shd w:val="clear" w:color="000000" w:fill="FFFFFF"/>
        <w:suppressAutoHyphens/>
        <w:spacing w:line="360" w:lineRule="auto"/>
        <w:ind w:firstLine="709"/>
        <w:jc w:val="both"/>
        <w:rPr>
          <w:color w:val="000000"/>
          <w:sz w:val="28"/>
          <w:szCs w:val="28"/>
        </w:rPr>
      </w:pPr>
      <w:r w:rsidRPr="00EB70A0">
        <w:rPr>
          <w:color w:val="000000"/>
          <w:sz w:val="28"/>
        </w:rPr>
        <w:object w:dxaOrig="5220" w:dyaOrig="660">
          <v:shape id="_x0000_i1048" type="#_x0000_t75" style="width:261pt;height:33pt" o:ole="" fillcolor="window">
            <v:imagedata r:id="rId53" o:title=""/>
          </v:shape>
          <o:OLEObject Type="Embed" ProgID="Equation.3" ShapeID="_x0000_i1048" DrawAspect="Content" ObjectID="_1469688837" r:id="rId54"/>
        </w:object>
      </w:r>
    </w:p>
    <w:p w:rsidR="00EB70A0" w:rsidRDefault="003012F2" w:rsidP="003D2679">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4) Средний срок оборота дебиторской задолженности (КI2) определяется как отношение количества дней в году (квартале, месяце) к коэффициенту оборачиваемости дебиторской задолженности:</w:t>
      </w:r>
    </w:p>
    <w:p w:rsidR="003012F2" w:rsidRPr="00EB70A0" w:rsidRDefault="003012F2" w:rsidP="003D2679">
      <w:pPr>
        <w:pStyle w:val="aa"/>
        <w:widowControl/>
        <w:shd w:val="clear" w:color="000000" w:fill="FFFFFF"/>
        <w:suppressAutoHyphens/>
        <w:spacing w:line="360" w:lineRule="auto"/>
        <w:ind w:firstLine="709"/>
        <w:jc w:val="both"/>
        <w:rPr>
          <w:color w:val="000000"/>
          <w:sz w:val="28"/>
          <w:szCs w:val="28"/>
        </w:rPr>
      </w:pPr>
      <w:r w:rsidRPr="00EB70A0">
        <w:rPr>
          <w:color w:val="000000"/>
          <w:sz w:val="28"/>
        </w:rPr>
        <w:object w:dxaOrig="1200" w:dyaOrig="780">
          <v:shape id="_x0000_i1049" type="#_x0000_t75" style="width:60pt;height:39pt" o:ole="" fillcolor="window">
            <v:imagedata r:id="rId55" o:title=""/>
          </v:shape>
          <o:OLEObject Type="Embed" ProgID="Equation.3" ShapeID="_x0000_i1049" DrawAspect="Content" ObjectID="_1469688838" r:id="rId56"/>
        </w:object>
      </w:r>
    </w:p>
    <w:p w:rsidR="00EB70A0" w:rsidRDefault="003012F2" w:rsidP="003D2679">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Нормативное значение К12≤15 дней.</w:t>
      </w:r>
    </w:p>
    <w:p w:rsidR="003012F2" w:rsidRP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rPr>
        <w:object w:dxaOrig="2280" w:dyaOrig="660">
          <v:shape id="_x0000_i1050" type="#_x0000_t75" style="width:114pt;height:33pt" o:ole="" fillcolor="window">
            <v:imagedata r:id="rId57" o:title=""/>
          </v:shape>
          <o:OLEObject Type="Embed" ProgID="Equation.3" ShapeID="_x0000_i1050" DrawAspect="Content" ObjectID="_1469688839" r:id="rId58"/>
        </w:object>
      </w: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5) Коэффициент оборачиваемости обшей задолженности (К13) определяется как отношение выручки от продажи продукции. товаров, работ, услуг (ф. № 2. Стр. 010) к величине обшей кредиторской задолженности (ф. № 1. Стр. 590 + стр. 690 - стр. 640 - стр. 650).</w:t>
      </w: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Нормативное значение К≥6.</w:t>
      </w:r>
    </w:p>
    <w:p w:rsidR="003012F2" w:rsidRP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rPr>
        <w:object w:dxaOrig="6880" w:dyaOrig="660">
          <v:shape id="_x0000_i1051" type="#_x0000_t75" style="width:344.25pt;height:33pt" o:ole="" fillcolor="window">
            <v:imagedata r:id="rId59" o:title=""/>
          </v:shape>
          <o:OLEObject Type="Embed" ProgID="Equation.3" ShapeID="_x0000_i1051" DrawAspect="Content" ObjectID="_1469688840" r:id="rId60"/>
        </w:object>
      </w: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6) Средний срок оборота общей задолженности(К14) определяется как отношение количества дней в году (квартале, месяце) к коэффициенту оборачиваемости общей задолженности:</w:t>
      </w:r>
    </w:p>
    <w:p w:rsidR="003012F2" w:rsidRP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rPr>
        <w:object w:dxaOrig="1180" w:dyaOrig="780">
          <v:shape id="_x0000_i1052" type="#_x0000_t75" style="width:59.25pt;height:39pt" o:ole="" fillcolor="window">
            <v:imagedata r:id="rId61" o:title=""/>
          </v:shape>
          <o:OLEObject Type="Embed" ProgID="Equation.3" ShapeID="_x0000_i1052" DrawAspect="Content" ObjectID="_1469688841" r:id="rId62"/>
        </w:object>
      </w: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Нормативное значение К14≤61 день.</w:t>
      </w:r>
    </w:p>
    <w:p w:rsidR="003012F2" w:rsidRP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rPr>
        <w:object w:dxaOrig="1900" w:dyaOrig="660">
          <v:shape id="_x0000_i1053" type="#_x0000_t75" style="width:95.25pt;height:33pt" o:ole="" fillcolor="window">
            <v:imagedata r:id="rId63" o:title=""/>
          </v:shape>
          <o:OLEObject Type="Embed" ProgID="Equation.3" ShapeID="_x0000_i1053" DrawAspect="Content" ObjectID="_1469688842" r:id="rId64"/>
        </w:object>
      </w: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7) Коэффициент оборачиваемости собственных средств (K15) определяется как отношение выручки от продажи продукции, товаров, работ .. услуг (ф. № 2. Стр. 010) к величине источников собственных средств предприятия (ф. №1. Стр. 490).</w:t>
      </w: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Нормативное значение К15≥ 1,5.</w:t>
      </w:r>
    </w:p>
    <w:p w:rsidR="003012F2" w:rsidRP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rPr>
        <w:object w:dxaOrig="4400" w:dyaOrig="660">
          <v:shape id="_x0000_i1054" type="#_x0000_t75" style="width:219.75pt;height:33pt" o:ole="" fillcolor="window">
            <v:imagedata r:id="rId65" o:title=""/>
          </v:shape>
          <o:OLEObject Type="Embed" ProgID="Equation.3" ShapeID="_x0000_i1054" DrawAspect="Content" ObjectID="_1469688843" r:id="rId66"/>
        </w:object>
      </w:r>
    </w:p>
    <w:p w:rsidR="003012F2" w:rsidRP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rPr>
        <w:t>Полученные коэффициенты сгруппируем в таблицу 3 .</w:t>
      </w:r>
    </w:p>
    <w:p w:rsidR="003012F2" w:rsidRPr="00EB70A0" w:rsidRDefault="003012F2" w:rsidP="00EB70A0">
      <w:pPr>
        <w:shd w:val="clear" w:color="000000" w:fill="FFFFFF"/>
        <w:suppressAutoHyphens/>
        <w:spacing w:line="360" w:lineRule="auto"/>
        <w:ind w:firstLine="709"/>
        <w:jc w:val="both"/>
        <w:rPr>
          <w:color w:val="000000"/>
        </w:rPr>
      </w:pPr>
    </w:p>
    <w:p w:rsidR="00EB70A0" w:rsidRPr="003D2679" w:rsidRDefault="003012F2" w:rsidP="003D2679">
      <w:pPr>
        <w:shd w:val="clear" w:color="000000" w:fill="FFFFFF"/>
        <w:suppressAutoHyphens/>
        <w:spacing w:line="360" w:lineRule="auto"/>
        <w:jc w:val="center"/>
        <w:rPr>
          <w:b/>
          <w:color w:val="000000"/>
        </w:rPr>
      </w:pPr>
      <w:r w:rsidRPr="003D2679">
        <w:rPr>
          <w:b/>
          <w:color w:val="000000"/>
        </w:rPr>
        <w:t>Таблица 3</w:t>
      </w:r>
      <w:r w:rsidR="00EB70A0" w:rsidRPr="003D2679">
        <w:rPr>
          <w:b/>
          <w:color w:val="000000"/>
        </w:rPr>
        <w:t xml:space="preserve"> </w:t>
      </w:r>
      <w:r w:rsidRPr="003D2679">
        <w:rPr>
          <w:b/>
          <w:color w:val="000000"/>
        </w:rPr>
        <w:t>Оценка показателей деловой активности предприятия</w:t>
      </w:r>
    </w:p>
    <w:tbl>
      <w:tblPr>
        <w:tblW w:w="7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1396"/>
        <w:gridCol w:w="1105"/>
        <w:gridCol w:w="1359"/>
      </w:tblGrid>
      <w:tr w:rsidR="003012F2" w:rsidRPr="0029583D" w:rsidTr="0029583D">
        <w:trPr>
          <w:jc w:val="center"/>
        </w:trPr>
        <w:tc>
          <w:tcPr>
            <w:tcW w:w="3794"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Наименование показателей</w:t>
            </w:r>
          </w:p>
        </w:tc>
        <w:tc>
          <w:tcPr>
            <w:tcW w:w="1396"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Нормативное значение</w:t>
            </w:r>
          </w:p>
        </w:tc>
        <w:tc>
          <w:tcPr>
            <w:tcW w:w="1105"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 xml:space="preserve">Расчетное значение </w:t>
            </w:r>
          </w:p>
        </w:tc>
        <w:tc>
          <w:tcPr>
            <w:tcW w:w="1359"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Отклонение (+,-)</w:t>
            </w:r>
          </w:p>
        </w:tc>
      </w:tr>
      <w:tr w:rsidR="003012F2" w:rsidRPr="0029583D" w:rsidTr="0029583D">
        <w:trPr>
          <w:jc w:val="center"/>
        </w:trPr>
        <w:tc>
          <w:tcPr>
            <w:tcW w:w="3794"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Коэффициент общей оборачиваемости капитала. (К9)</w:t>
            </w:r>
          </w:p>
        </w:tc>
        <w:tc>
          <w:tcPr>
            <w:tcW w:w="1396"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 0,7</w:t>
            </w:r>
          </w:p>
        </w:tc>
        <w:tc>
          <w:tcPr>
            <w:tcW w:w="1105"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0,67</w:t>
            </w:r>
          </w:p>
        </w:tc>
        <w:tc>
          <w:tcPr>
            <w:tcW w:w="1359"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-0,03</w:t>
            </w:r>
          </w:p>
        </w:tc>
      </w:tr>
      <w:tr w:rsidR="003012F2" w:rsidRPr="0029583D" w:rsidTr="0029583D">
        <w:trPr>
          <w:jc w:val="center"/>
        </w:trPr>
        <w:tc>
          <w:tcPr>
            <w:tcW w:w="3794"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Коэффициент оборачиваемости готовой продукции(К10)</w:t>
            </w:r>
          </w:p>
        </w:tc>
        <w:tc>
          <w:tcPr>
            <w:tcW w:w="1396"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 25</w:t>
            </w:r>
          </w:p>
        </w:tc>
        <w:tc>
          <w:tcPr>
            <w:tcW w:w="1105"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379</w:t>
            </w:r>
          </w:p>
        </w:tc>
        <w:tc>
          <w:tcPr>
            <w:tcW w:w="1359"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354</w:t>
            </w:r>
          </w:p>
        </w:tc>
      </w:tr>
      <w:tr w:rsidR="003012F2" w:rsidRPr="0029583D" w:rsidTr="0029583D">
        <w:trPr>
          <w:jc w:val="center"/>
        </w:trPr>
        <w:tc>
          <w:tcPr>
            <w:tcW w:w="3794"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Коэффициент оборачиваемости дебиторской задолженности (К11)</w:t>
            </w:r>
          </w:p>
        </w:tc>
        <w:tc>
          <w:tcPr>
            <w:tcW w:w="1396"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 25</w:t>
            </w:r>
          </w:p>
        </w:tc>
        <w:tc>
          <w:tcPr>
            <w:tcW w:w="1105"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4,53</w:t>
            </w:r>
          </w:p>
        </w:tc>
        <w:tc>
          <w:tcPr>
            <w:tcW w:w="1359"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-23,47</w:t>
            </w:r>
          </w:p>
        </w:tc>
      </w:tr>
      <w:tr w:rsidR="003012F2" w:rsidRPr="0029583D" w:rsidTr="0029583D">
        <w:trPr>
          <w:jc w:val="center"/>
        </w:trPr>
        <w:tc>
          <w:tcPr>
            <w:tcW w:w="3794"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Средний срок оборота дебиторской задолженности (КI2)</w:t>
            </w:r>
          </w:p>
        </w:tc>
        <w:tc>
          <w:tcPr>
            <w:tcW w:w="1396"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≤15</w:t>
            </w:r>
          </w:p>
        </w:tc>
        <w:tc>
          <w:tcPr>
            <w:tcW w:w="1105"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80,6</w:t>
            </w:r>
          </w:p>
        </w:tc>
        <w:tc>
          <w:tcPr>
            <w:tcW w:w="1359" w:type="dxa"/>
            <w:vAlign w:val="center"/>
          </w:tcPr>
          <w:p w:rsidR="003012F2" w:rsidRPr="0029583D" w:rsidRDefault="00EB70A0" w:rsidP="0029583D">
            <w:pPr>
              <w:shd w:val="clear" w:color="000000" w:fill="FFFFFF"/>
              <w:suppressAutoHyphens/>
              <w:spacing w:line="360" w:lineRule="auto"/>
              <w:rPr>
                <w:color w:val="000000"/>
                <w:sz w:val="20"/>
              </w:rPr>
            </w:pPr>
            <w:r w:rsidRPr="0029583D">
              <w:rPr>
                <w:color w:val="000000"/>
                <w:sz w:val="20"/>
              </w:rPr>
              <w:t xml:space="preserve"> </w:t>
            </w:r>
            <w:r w:rsidR="003012F2" w:rsidRPr="0029583D">
              <w:rPr>
                <w:color w:val="000000"/>
                <w:sz w:val="20"/>
              </w:rPr>
              <w:t>65,6</w:t>
            </w:r>
          </w:p>
        </w:tc>
      </w:tr>
      <w:tr w:rsidR="003012F2" w:rsidRPr="0029583D" w:rsidTr="0029583D">
        <w:trPr>
          <w:jc w:val="center"/>
        </w:trPr>
        <w:tc>
          <w:tcPr>
            <w:tcW w:w="3794"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Коэффициент оборачиваемости обшей задолженности (К13)</w:t>
            </w:r>
          </w:p>
        </w:tc>
        <w:tc>
          <w:tcPr>
            <w:tcW w:w="1396"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 6</w:t>
            </w:r>
          </w:p>
        </w:tc>
        <w:tc>
          <w:tcPr>
            <w:tcW w:w="1105"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5,8</w:t>
            </w:r>
          </w:p>
        </w:tc>
        <w:tc>
          <w:tcPr>
            <w:tcW w:w="1359"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-,002</w:t>
            </w:r>
          </w:p>
        </w:tc>
      </w:tr>
      <w:tr w:rsidR="003012F2" w:rsidRPr="0029583D" w:rsidTr="0029583D">
        <w:trPr>
          <w:jc w:val="center"/>
        </w:trPr>
        <w:tc>
          <w:tcPr>
            <w:tcW w:w="3794"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Средний срок оборота общей задолженности(К14)</w:t>
            </w:r>
          </w:p>
        </w:tc>
        <w:tc>
          <w:tcPr>
            <w:tcW w:w="1396"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≤61</w:t>
            </w:r>
          </w:p>
        </w:tc>
        <w:tc>
          <w:tcPr>
            <w:tcW w:w="1105"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63</w:t>
            </w:r>
          </w:p>
        </w:tc>
        <w:tc>
          <w:tcPr>
            <w:tcW w:w="1359"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3</w:t>
            </w:r>
          </w:p>
        </w:tc>
      </w:tr>
      <w:tr w:rsidR="003012F2" w:rsidRPr="0029583D" w:rsidTr="0029583D">
        <w:trPr>
          <w:jc w:val="center"/>
        </w:trPr>
        <w:tc>
          <w:tcPr>
            <w:tcW w:w="3794"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Коэффициент оборачиваемости собственных средств (K15)</w:t>
            </w:r>
          </w:p>
        </w:tc>
        <w:tc>
          <w:tcPr>
            <w:tcW w:w="1396"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 1,5</w:t>
            </w:r>
          </w:p>
        </w:tc>
        <w:tc>
          <w:tcPr>
            <w:tcW w:w="1105"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0,75</w:t>
            </w:r>
          </w:p>
        </w:tc>
        <w:tc>
          <w:tcPr>
            <w:tcW w:w="1359" w:type="dxa"/>
            <w:vAlign w:val="center"/>
          </w:tcPr>
          <w:p w:rsidR="003012F2" w:rsidRPr="0029583D" w:rsidRDefault="003012F2" w:rsidP="0029583D">
            <w:pPr>
              <w:shd w:val="clear" w:color="000000" w:fill="FFFFFF"/>
              <w:suppressAutoHyphens/>
              <w:spacing w:line="360" w:lineRule="auto"/>
              <w:rPr>
                <w:color w:val="000000"/>
                <w:sz w:val="20"/>
              </w:rPr>
            </w:pPr>
          </w:p>
        </w:tc>
      </w:tr>
    </w:tbl>
    <w:p w:rsidR="003012F2" w:rsidRPr="00EB70A0" w:rsidRDefault="003012F2" w:rsidP="00EB70A0">
      <w:pPr>
        <w:pStyle w:val="aa"/>
        <w:widowControl/>
        <w:shd w:val="clear" w:color="000000" w:fill="FFFFFF"/>
        <w:suppressAutoHyphens/>
        <w:spacing w:line="360" w:lineRule="auto"/>
        <w:ind w:firstLine="709"/>
        <w:jc w:val="both"/>
        <w:rPr>
          <w:color w:val="000000"/>
          <w:sz w:val="28"/>
          <w:szCs w:val="28"/>
        </w:rPr>
      </w:pPr>
    </w:p>
    <w:p w:rsidR="003012F2" w:rsidRPr="00EB70A0" w:rsidRDefault="003012F2" w:rsidP="00EB70A0">
      <w:pPr>
        <w:shd w:val="clear" w:color="000000" w:fill="FFFFFF"/>
        <w:suppressAutoHyphens/>
        <w:spacing w:line="360" w:lineRule="auto"/>
        <w:ind w:firstLine="709"/>
        <w:jc w:val="both"/>
        <w:rPr>
          <w:color w:val="000000"/>
        </w:rPr>
      </w:pPr>
      <w:r w:rsidRPr="00EB70A0">
        <w:rPr>
          <w:color w:val="000000"/>
        </w:rPr>
        <w:t>Проанализировав данные, полученных в результате расчетов, можно сделать вывод, что на анализируемом предприятии деловая активность недостаточная.</w:t>
      </w:r>
    </w:p>
    <w:p w:rsidR="003012F2" w:rsidRPr="00EB70A0" w:rsidRDefault="003012F2" w:rsidP="00EB70A0">
      <w:pPr>
        <w:pStyle w:val="aa"/>
        <w:widowControl/>
        <w:shd w:val="clear" w:color="000000" w:fill="FFFFFF"/>
        <w:suppressAutoHyphens/>
        <w:spacing w:line="360" w:lineRule="auto"/>
        <w:ind w:firstLine="709"/>
        <w:jc w:val="both"/>
        <w:rPr>
          <w:color w:val="000000"/>
          <w:sz w:val="28"/>
          <w:szCs w:val="28"/>
        </w:rPr>
      </w:pPr>
    </w:p>
    <w:p w:rsidR="003012F2" w:rsidRPr="003D2679" w:rsidRDefault="003012F2" w:rsidP="003D2679">
      <w:pPr>
        <w:pStyle w:val="aa"/>
        <w:widowControl/>
        <w:shd w:val="clear" w:color="000000" w:fill="FFFFFF"/>
        <w:suppressAutoHyphens/>
        <w:spacing w:line="360" w:lineRule="auto"/>
        <w:jc w:val="center"/>
        <w:rPr>
          <w:b/>
          <w:color w:val="000000"/>
          <w:sz w:val="28"/>
          <w:szCs w:val="28"/>
        </w:rPr>
      </w:pPr>
      <w:r w:rsidRPr="003D2679">
        <w:rPr>
          <w:b/>
          <w:color w:val="000000"/>
          <w:sz w:val="28"/>
          <w:szCs w:val="28"/>
        </w:rPr>
        <w:t>2.4 Оценка</w:t>
      </w:r>
      <w:r w:rsidR="00EB70A0" w:rsidRPr="003D2679">
        <w:rPr>
          <w:b/>
          <w:color w:val="000000"/>
          <w:sz w:val="28"/>
          <w:szCs w:val="28"/>
        </w:rPr>
        <w:t xml:space="preserve"> </w:t>
      </w:r>
      <w:r w:rsidR="003D2679">
        <w:rPr>
          <w:b/>
          <w:color w:val="000000"/>
          <w:sz w:val="28"/>
          <w:szCs w:val="28"/>
        </w:rPr>
        <w:t>рентабельности предприятия</w:t>
      </w:r>
    </w:p>
    <w:p w:rsidR="003D2679" w:rsidRDefault="003D2679" w:rsidP="00EB70A0">
      <w:pPr>
        <w:pStyle w:val="aa"/>
        <w:widowControl/>
        <w:shd w:val="clear" w:color="000000" w:fill="FFFFFF"/>
        <w:suppressAutoHyphens/>
        <w:spacing w:line="360" w:lineRule="auto"/>
        <w:ind w:firstLine="709"/>
        <w:jc w:val="both"/>
        <w:rPr>
          <w:color w:val="000000"/>
          <w:sz w:val="28"/>
          <w:szCs w:val="28"/>
        </w:rPr>
      </w:pPr>
    </w:p>
    <w:p w:rsidR="003012F2" w:rsidRP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Рентабельность характеризует уровень отдачи затрат и степень использования средств в процессе производства и реализации продукции.</w:t>
      </w:r>
    </w:p>
    <w:p w:rsidR="00EB70A0" w:rsidRDefault="003012F2" w:rsidP="00EB70A0">
      <w:pPr>
        <w:pStyle w:val="aa"/>
        <w:widowControl/>
        <w:numPr>
          <w:ilvl w:val="0"/>
          <w:numId w:val="7"/>
        </w:numPr>
        <w:shd w:val="clear" w:color="000000" w:fill="FFFFFF"/>
        <w:suppressAutoHyphens/>
        <w:spacing w:line="360" w:lineRule="auto"/>
        <w:ind w:left="0" w:firstLine="709"/>
        <w:jc w:val="both"/>
        <w:rPr>
          <w:color w:val="000000"/>
          <w:sz w:val="28"/>
          <w:szCs w:val="28"/>
        </w:rPr>
      </w:pPr>
      <w:r w:rsidRPr="00EB70A0">
        <w:rPr>
          <w:color w:val="000000"/>
          <w:sz w:val="28"/>
          <w:szCs w:val="28"/>
        </w:rPr>
        <w:t>Коэффициент рентабельности продаж (КI6):</w:t>
      </w:r>
    </w:p>
    <w:p w:rsidR="003D2679" w:rsidRDefault="003D2679" w:rsidP="00EB70A0">
      <w:pPr>
        <w:pStyle w:val="aa"/>
        <w:widowControl/>
        <w:shd w:val="clear" w:color="000000" w:fill="FFFFFF"/>
        <w:suppressAutoHyphens/>
        <w:spacing w:line="360" w:lineRule="auto"/>
        <w:ind w:firstLine="709"/>
        <w:jc w:val="both"/>
        <w:rPr>
          <w:color w:val="000000"/>
          <w:sz w:val="28"/>
        </w:rPr>
      </w:pPr>
    </w:p>
    <w:p w:rsidR="003012F2" w:rsidRPr="00EB70A0" w:rsidRDefault="003012F2" w:rsidP="003D2679">
      <w:pPr>
        <w:pStyle w:val="aa"/>
        <w:widowControl/>
        <w:shd w:val="clear" w:color="000000" w:fill="FFFFFF"/>
        <w:suppressAutoHyphens/>
        <w:spacing w:line="360" w:lineRule="auto"/>
        <w:jc w:val="center"/>
        <w:rPr>
          <w:color w:val="000000"/>
          <w:sz w:val="28"/>
          <w:szCs w:val="28"/>
        </w:rPr>
      </w:pPr>
      <w:r w:rsidRPr="00EB70A0">
        <w:rPr>
          <w:color w:val="000000"/>
          <w:sz w:val="28"/>
        </w:rPr>
        <w:object w:dxaOrig="1140" w:dyaOrig="800">
          <v:shape id="_x0000_i1055" type="#_x0000_t75" style="width:57pt;height:39.75pt" o:ole="" fillcolor="window">
            <v:imagedata r:id="rId67" o:title=""/>
          </v:shape>
          <o:OLEObject Type="Embed" ProgID="Equation.3" ShapeID="_x0000_i1055" DrawAspect="Content" ObjectID="_1469688844" r:id="rId68"/>
        </w:object>
      </w:r>
    </w:p>
    <w:p w:rsidR="003D2679" w:rsidRDefault="003D2679" w:rsidP="00EB70A0">
      <w:pPr>
        <w:pStyle w:val="aa"/>
        <w:widowControl/>
        <w:shd w:val="clear" w:color="000000" w:fill="FFFFFF"/>
        <w:suppressAutoHyphens/>
        <w:spacing w:line="360" w:lineRule="auto"/>
        <w:ind w:firstLine="709"/>
        <w:jc w:val="both"/>
        <w:rPr>
          <w:color w:val="000000"/>
          <w:sz w:val="28"/>
          <w:szCs w:val="28"/>
        </w:rPr>
      </w:pP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где Пп .- прибыль от продаж (ф. № 2. Стр. 050), тыс. р.;</w:t>
      </w: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Вн - выручка нетто (ф. № 2. Стр. 010 ), тыс. р.</w:t>
      </w: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Нормативное значение К1617≥ 0,12.</w:t>
      </w:r>
    </w:p>
    <w:p w:rsidR="003012F2" w:rsidRP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rPr>
        <w:object w:dxaOrig="4380" w:dyaOrig="680">
          <v:shape id="_x0000_i1056" type="#_x0000_t75" style="width:219pt;height:33.75pt" o:ole="" fillcolor="window">
            <v:imagedata r:id="rId69" o:title=""/>
          </v:shape>
          <o:OLEObject Type="Embed" ProgID="Equation.3" ShapeID="_x0000_i1056" DrawAspect="Content" ObjectID="_1469688845" r:id="rId70"/>
        </w:object>
      </w: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2) Коэффициент рентабельности собственного капитала (K17):</w:t>
      </w:r>
    </w:p>
    <w:p w:rsidR="003D2679" w:rsidRDefault="003D2679" w:rsidP="00EB70A0">
      <w:pPr>
        <w:pStyle w:val="aa"/>
        <w:widowControl/>
        <w:shd w:val="clear" w:color="000000" w:fill="FFFFFF"/>
        <w:suppressAutoHyphens/>
        <w:spacing w:line="360" w:lineRule="auto"/>
        <w:ind w:firstLine="709"/>
        <w:jc w:val="both"/>
        <w:rPr>
          <w:color w:val="000000"/>
          <w:sz w:val="28"/>
        </w:rPr>
      </w:pPr>
    </w:p>
    <w:p w:rsidR="003012F2" w:rsidRPr="00EB70A0" w:rsidRDefault="003012F2" w:rsidP="003D2679">
      <w:pPr>
        <w:pStyle w:val="aa"/>
        <w:widowControl/>
        <w:shd w:val="clear" w:color="000000" w:fill="FFFFFF"/>
        <w:suppressAutoHyphens/>
        <w:spacing w:line="360" w:lineRule="auto"/>
        <w:jc w:val="center"/>
        <w:rPr>
          <w:color w:val="000000"/>
          <w:sz w:val="28"/>
          <w:szCs w:val="28"/>
        </w:rPr>
      </w:pPr>
      <w:r w:rsidRPr="00EB70A0">
        <w:rPr>
          <w:color w:val="000000"/>
          <w:sz w:val="28"/>
        </w:rPr>
        <w:object w:dxaOrig="1180" w:dyaOrig="740">
          <v:shape id="_x0000_i1057" type="#_x0000_t75" style="width:59.25pt;height:36.75pt" o:ole="" fillcolor="window">
            <v:imagedata r:id="rId71" o:title=""/>
          </v:shape>
          <o:OLEObject Type="Embed" ProgID="Equation.3" ShapeID="_x0000_i1057" DrawAspect="Content" ObjectID="_1469688846" r:id="rId72"/>
        </w:object>
      </w: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где ПЧ - чистая прибыль предприятия (ф.№ 2), тыс. р.;</w:t>
      </w: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СК - собственный капитал. (ф. №1. Стр. 490), тыс. р.</w:t>
      </w: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Нормативное значение К17≥ 0,1 .</w:t>
      </w:r>
    </w:p>
    <w:p w:rsidR="003012F2" w:rsidRP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rPr>
        <w:object w:dxaOrig="4380" w:dyaOrig="660">
          <v:shape id="_x0000_i1058" type="#_x0000_t75" style="width:219pt;height:33pt" o:ole="" fillcolor="window">
            <v:imagedata r:id="rId73" o:title=""/>
          </v:shape>
          <o:OLEObject Type="Embed" ProgID="Equation.3" ShapeID="_x0000_i1058" DrawAspect="Content" ObjectID="_1469688847" r:id="rId74"/>
        </w:object>
      </w:r>
    </w:p>
    <w:p w:rsidR="00EB70A0" w:rsidRDefault="003012F2" w:rsidP="00EB70A0">
      <w:pPr>
        <w:pStyle w:val="aa"/>
        <w:widowControl/>
        <w:numPr>
          <w:ilvl w:val="0"/>
          <w:numId w:val="8"/>
        </w:numPr>
        <w:shd w:val="clear" w:color="000000" w:fill="FFFFFF"/>
        <w:suppressAutoHyphens/>
        <w:spacing w:line="360" w:lineRule="auto"/>
        <w:ind w:left="0" w:firstLine="709"/>
        <w:jc w:val="both"/>
        <w:rPr>
          <w:color w:val="000000"/>
          <w:sz w:val="28"/>
          <w:szCs w:val="28"/>
        </w:rPr>
      </w:pPr>
      <w:r w:rsidRPr="00EB70A0">
        <w:rPr>
          <w:color w:val="000000"/>
          <w:sz w:val="28"/>
          <w:szCs w:val="28"/>
        </w:rPr>
        <w:t>Коэффициент рентабельности активов (К18):</w:t>
      </w:r>
    </w:p>
    <w:p w:rsidR="003D2679" w:rsidRDefault="003D2679" w:rsidP="00EB70A0">
      <w:pPr>
        <w:pStyle w:val="aa"/>
        <w:widowControl/>
        <w:shd w:val="clear" w:color="000000" w:fill="FFFFFF"/>
        <w:suppressAutoHyphens/>
        <w:spacing w:line="360" w:lineRule="auto"/>
        <w:ind w:firstLine="709"/>
        <w:jc w:val="both"/>
        <w:rPr>
          <w:color w:val="000000"/>
          <w:sz w:val="28"/>
        </w:rPr>
      </w:pPr>
    </w:p>
    <w:p w:rsidR="003012F2" w:rsidRPr="00EB70A0" w:rsidRDefault="003012F2" w:rsidP="003D2679">
      <w:pPr>
        <w:pStyle w:val="aa"/>
        <w:widowControl/>
        <w:shd w:val="clear" w:color="000000" w:fill="FFFFFF"/>
        <w:suppressAutoHyphens/>
        <w:spacing w:line="360" w:lineRule="auto"/>
        <w:jc w:val="center"/>
        <w:rPr>
          <w:color w:val="000000"/>
          <w:sz w:val="28"/>
          <w:szCs w:val="28"/>
        </w:rPr>
      </w:pPr>
      <w:r w:rsidRPr="00EB70A0">
        <w:rPr>
          <w:color w:val="000000"/>
          <w:sz w:val="28"/>
        </w:rPr>
        <w:object w:dxaOrig="1140" w:dyaOrig="800">
          <v:shape id="_x0000_i1059" type="#_x0000_t75" style="width:57pt;height:39.75pt" o:ole="" fillcolor="window">
            <v:imagedata r:id="rId75" o:title=""/>
          </v:shape>
          <o:OLEObject Type="Embed" ProgID="Equation.3" ShapeID="_x0000_i1059" DrawAspect="Content" ObjectID="_1469688848" r:id="rId76"/>
        </w:object>
      </w:r>
    </w:p>
    <w:p w:rsidR="003D2679" w:rsidRDefault="003D2679" w:rsidP="00EB70A0">
      <w:pPr>
        <w:pStyle w:val="aa"/>
        <w:widowControl/>
        <w:shd w:val="clear" w:color="000000" w:fill="FFFFFF"/>
        <w:suppressAutoHyphens/>
        <w:spacing w:line="360" w:lineRule="auto"/>
        <w:ind w:firstLine="709"/>
        <w:jc w:val="both"/>
        <w:rPr>
          <w:color w:val="000000"/>
          <w:sz w:val="28"/>
          <w:szCs w:val="28"/>
        </w:rPr>
      </w:pP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где Вб - валюта баланса (ф. № 1. Стр. 300), тыс. р.</w:t>
      </w:r>
    </w:p>
    <w:p w:rsidR="00EB70A0" w:rsidRDefault="003012F2" w:rsidP="00EB70A0">
      <w:pPr>
        <w:pStyle w:val="aa"/>
        <w:widowControl/>
        <w:shd w:val="clear" w:color="000000" w:fill="FFFFFF"/>
        <w:suppressAutoHyphens/>
        <w:spacing w:line="360" w:lineRule="auto"/>
        <w:ind w:firstLine="709"/>
        <w:jc w:val="both"/>
        <w:rPr>
          <w:color w:val="000000"/>
          <w:sz w:val="28"/>
          <w:szCs w:val="28"/>
        </w:rPr>
      </w:pPr>
      <w:r w:rsidRPr="00EB70A0">
        <w:rPr>
          <w:color w:val="000000"/>
          <w:sz w:val="28"/>
          <w:szCs w:val="28"/>
        </w:rPr>
        <w:t>Нормативное значение К18≥ 0,05 .</w:t>
      </w:r>
    </w:p>
    <w:p w:rsidR="00EB70A0" w:rsidRDefault="003012F2" w:rsidP="00EB70A0">
      <w:pPr>
        <w:pStyle w:val="aa"/>
        <w:widowControl/>
        <w:shd w:val="clear" w:color="000000" w:fill="FFFFFF"/>
        <w:suppressAutoHyphens/>
        <w:spacing w:line="360" w:lineRule="auto"/>
        <w:ind w:firstLine="709"/>
        <w:jc w:val="both"/>
        <w:rPr>
          <w:color w:val="000000"/>
          <w:sz w:val="28"/>
        </w:rPr>
      </w:pPr>
      <w:r w:rsidRPr="00EB70A0">
        <w:rPr>
          <w:color w:val="000000"/>
          <w:sz w:val="28"/>
        </w:rPr>
        <w:object w:dxaOrig="4420" w:dyaOrig="660">
          <v:shape id="_x0000_i1060" type="#_x0000_t75" style="width:221.25pt;height:33pt" o:ole="" fillcolor="window">
            <v:imagedata r:id="rId77" o:title=""/>
          </v:shape>
          <o:OLEObject Type="Embed" ProgID="Equation.3" ShapeID="_x0000_i1060" DrawAspect="Content" ObjectID="_1469688849" r:id="rId78"/>
        </w:object>
      </w:r>
    </w:p>
    <w:p w:rsidR="003012F2" w:rsidRPr="00EB70A0" w:rsidRDefault="003012F2" w:rsidP="00EB70A0">
      <w:pPr>
        <w:pStyle w:val="aa"/>
        <w:widowControl/>
        <w:shd w:val="clear" w:color="000000" w:fill="FFFFFF"/>
        <w:suppressAutoHyphens/>
        <w:spacing w:line="360" w:lineRule="auto"/>
        <w:ind w:firstLine="709"/>
        <w:jc w:val="both"/>
        <w:rPr>
          <w:color w:val="000000"/>
          <w:sz w:val="28"/>
        </w:rPr>
      </w:pPr>
      <w:r w:rsidRPr="00EB70A0">
        <w:rPr>
          <w:color w:val="000000"/>
          <w:sz w:val="28"/>
          <w:szCs w:val="28"/>
        </w:rPr>
        <w:t>Полученные коэффициенты сведем в таблицу 4</w:t>
      </w:r>
    </w:p>
    <w:p w:rsidR="003D2679" w:rsidRDefault="003D2679" w:rsidP="00EB70A0">
      <w:pPr>
        <w:shd w:val="clear" w:color="000000" w:fill="FFFFFF"/>
        <w:suppressAutoHyphens/>
        <w:spacing w:line="360" w:lineRule="auto"/>
        <w:ind w:firstLine="709"/>
        <w:jc w:val="both"/>
        <w:rPr>
          <w:color w:val="000000"/>
        </w:rPr>
      </w:pPr>
    </w:p>
    <w:p w:rsidR="00EB70A0" w:rsidRPr="003D2679" w:rsidRDefault="003012F2" w:rsidP="003D2679">
      <w:pPr>
        <w:shd w:val="clear" w:color="000000" w:fill="FFFFFF"/>
        <w:suppressAutoHyphens/>
        <w:spacing w:line="360" w:lineRule="auto"/>
        <w:jc w:val="center"/>
        <w:rPr>
          <w:b/>
          <w:color w:val="000000"/>
        </w:rPr>
      </w:pPr>
      <w:r w:rsidRPr="003D2679">
        <w:rPr>
          <w:b/>
          <w:color w:val="000000"/>
        </w:rPr>
        <w:t>Таблица 6</w:t>
      </w:r>
      <w:r w:rsidR="00EB70A0" w:rsidRPr="003D2679">
        <w:rPr>
          <w:b/>
          <w:color w:val="000000"/>
        </w:rPr>
        <w:t xml:space="preserve"> </w:t>
      </w:r>
      <w:r w:rsidRPr="003D2679">
        <w:rPr>
          <w:b/>
          <w:color w:val="000000"/>
        </w:rPr>
        <w:t>-</w:t>
      </w:r>
      <w:r w:rsidR="00EB70A0" w:rsidRPr="003D2679">
        <w:rPr>
          <w:b/>
          <w:color w:val="000000"/>
        </w:rPr>
        <w:t xml:space="preserve"> </w:t>
      </w:r>
      <w:r w:rsidRPr="003D2679">
        <w:rPr>
          <w:b/>
          <w:color w:val="000000"/>
        </w:rPr>
        <w:t>Оценка рентабельности</w:t>
      </w:r>
      <w:r w:rsidR="00EB70A0" w:rsidRPr="003D2679">
        <w:rPr>
          <w:b/>
          <w:color w:val="000000"/>
        </w:rPr>
        <w:t xml:space="preserve"> </w:t>
      </w:r>
      <w:r w:rsidRPr="003D2679">
        <w:rPr>
          <w:b/>
          <w:color w:val="000000"/>
        </w:rPr>
        <w:t>предприятия</w:t>
      </w:r>
    </w:p>
    <w:tbl>
      <w:tblPr>
        <w:tblW w:w="8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344"/>
        <w:gridCol w:w="1134"/>
        <w:gridCol w:w="1359"/>
      </w:tblGrid>
      <w:tr w:rsidR="003012F2" w:rsidRPr="0029583D" w:rsidTr="0029583D">
        <w:trPr>
          <w:jc w:val="center"/>
        </w:trPr>
        <w:tc>
          <w:tcPr>
            <w:tcW w:w="4503"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Наименование показателей</w:t>
            </w:r>
          </w:p>
        </w:tc>
        <w:tc>
          <w:tcPr>
            <w:tcW w:w="1344"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Нормативное значение</w:t>
            </w:r>
          </w:p>
        </w:tc>
        <w:tc>
          <w:tcPr>
            <w:tcW w:w="1134"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 xml:space="preserve">Расчетное значение </w:t>
            </w:r>
          </w:p>
        </w:tc>
        <w:tc>
          <w:tcPr>
            <w:tcW w:w="1359"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Отклонение (+,-)</w:t>
            </w:r>
          </w:p>
        </w:tc>
      </w:tr>
      <w:tr w:rsidR="003012F2" w:rsidRPr="0029583D" w:rsidTr="0029583D">
        <w:trPr>
          <w:jc w:val="center"/>
        </w:trPr>
        <w:tc>
          <w:tcPr>
            <w:tcW w:w="4503"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Коэффициент рентабельности продаж (КI6)</w:t>
            </w:r>
          </w:p>
        </w:tc>
        <w:tc>
          <w:tcPr>
            <w:tcW w:w="1344"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 0,12</w:t>
            </w:r>
          </w:p>
        </w:tc>
        <w:tc>
          <w:tcPr>
            <w:tcW w:w="1134"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0,14</w:t>
            </w:r>
          </w:p>
        </w:tc>
        <w:tc>
          <w:tcPr>
            <w:tcW w:w="1359"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0,02</w:t>
            </w:r>
          </w:p>
        </w:tc>
      </w:tr>
      <w:tr w:rsidR="003012F2" w:rsidRPr="0029583D" w:rsidTr="0029583D">
        <w:trPr>
          <w:jc w:val="center"/>
        </w:trPr>
        <w:tc>
          <w:tcPr>
            <w:tcW w:w="4503"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Коэффициент рентабельности собственного капитала (K17)</w:t>
            </w:r>
          </w:p>
        </w:tc>
        <w:tc>
          <w:tcPr>
            <w:tcW w:w="1344"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 0,10</w:t>
            </w:r>
          </w:p>
        </w:tc>
        <w:tc>
          <w:tcPr>
            <w:tcW w:w="1134"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0,21</w:t>
            </w:r>
          </w:p>
        </w:tc>
        <w:tc>
          <w:tcPr>
            <w:tcW w:w="1359"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0,21</w:t>
            </w:r>
          </w:p>
        </w:tc>
      </w:tr>
      <w:tr w:rsidR="003012F2" w:rsidRPr="0029583D" w:rsidTr="0029583D">
        <w:trPr>
          <w:jc w:val="center"/>
        </w:trPr>
        <w:tc>
          <w:tcPr>
            <w:tcW w:w="4503"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Коэффициент рентабельности активов (К18)</w:t>
            </w:r>
          </w:p>
        </w:tc>
        <w:tc>
          <w:tcPr>
            <w:tcW w:w="1344"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 0,05</w:t>
            </w:r>
          </w:p>
        </w:tc>
        <w:tc>
          <w:tcPr>
            <w:tcW w:w="1134"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0,27</w:t>
            </w:r>
          </w:p>
        </w:tc>
        <w:tc>
          <w:tcPr>
            <w:tcW w:w="1359" w:type="dxa"/>
            <w:vAlign w:val="center"/>
          </w:tcPr>
          <w:p w:rsidR="003012F2" w:rsidRPr="0029583D" w:rsidRDefault="003012F2" w:rsidP="0029583D">
            <w:pPr>
              <w:shd w:val="clear" w:color="000000" w:fill="FFFFFF"/>
              <w:suppressAutoHyphens/>
              <w:spacing w:line="360" w:lineRule="auto"/>
              <w:rPr>
                <w:color w:val="000000"/>
                <w:sz w:val="20"/>
              </w:rPr>
            </w:pPr>
            <w:r w:rsidRPr="0029583D">
              <w:rPr>
                <w:color w:val="000000"/>
                <w:sz w:val="20"/>
              </w:rPr>
              <w:t>0,22</w:t>
            </w:r>
          </w:p>
        </w:tc>
      </w:tr>
    </w:tbl>
    <w:p w:rsidR="003012F2" w:rsidRPr="00EB70A0" w:rsidRDefault="003012F2" w:rsidP="00EB70A0">
      <w:pPr>
        <w:pStyle w:val="aa"/>
        <w:widowControl/>
        <w:shd w:val="clear" w:color="000000" w:fill="FFFFFF"/>
        <w:suppressAutoHyphens/>
        <w:spacing w:line="360" w:lineRule="auto"/>
        <w:ind w:firstLine="709"/>
        <w:jc w:val="both"/>
        <w:rPr>
          <w:color w:val="000000"/>
          <w:sz w:val="28"/>
          <w:szCs w:val="28"/>
        </w:rPr>
      </w:pPr>
    </w:p>
    <w:p w:rsidR="003012F2" w:rsidRPr="00EB70A0" w:rsidRDefault="003012F2" w:rsidP="00EB70A0">
      <w:pPr>
        <w:pStyle w:val="a8"/>
        <w:shd w:val="clear" w:color="000000" w:fill="FFFFFF"/>
        <w:suppressAutoHyphens/>
        <w:spacing w:after="0" w:line="360" w:lineRule="auto"/>
        <w:ind w:firstLine="709"/>
        <w:jc w:val="both"/>
        <w:rPr>
          <w:color w:val="000000"/>
          <w:szCs w:val="28"/>
        </w:rPr>
      </w:pPr>
      <w:r w:rsidRPr="00EB70A0">
        <w:rPr>
          <w:color w:val="000000"/>
          <w:szCs w:val="28"/>
        </w:rPr>
        <w:t>Из произведенных расчетов мы видим, что рентабельность продаж выше нормативного значения на 0,02 долю, т.е. это говорит о том, что руководство предприятия оптимально определили отпускную цену продукции для получения прибыли.</w:t>
      </w:r>
    </w:p>
    <w:p w:rsidR="003012F2" w:rsidRPr="00EB70A0" w:rsidRDefault="003012F2" w:rsidP="00EB70A0">
      <w:pPr>
        <w:pStyle w:val="a8"/>
        <w:shd w:val="clear" w:color="000000" w:fill="FFFFFF"/>
        <w:suppressAutoHyphens/>
        <w:spacing w:after="0" w:line="360" w:lineRule="auto"/>
        <w:ind w:firstLine="709"/>
        <w:jc w:val="both"/>
        <w:rPr>
          <w:color w:val="000000"/>
          <w:szCs w:val="28"/>
        </w:rPr>
      </w:pPr>
      <w:r w:rsidRPr="00EB70A0">
        <w:rPr>
          <w:color w:val="000000"/>
          <w:szCs w:val="28"/>
        </w:rPr>
        <w:t>Рентабельность собственного капитала и активов предприятия говорит об эффективном использовании средств.</w:t>
      </w:r>
    </w:p>
    <w:p w:rsidR="003012F2" w:rsidRPr="00EB70A0" w:rsidRDefault="003012F2" w:rsidP="00EB70A0">
      <w:pPr>
        <w:pStyle w:val="a8"/>
        <w:shd w:val="clear" w:color="000000" w:fill="FFFFFF"/>
        <w:suppressAutoHyphens/>
        <w:spacing w:after="0" w:line="360" w:lineRule="auto"/>
        <w:ind w:firstLine="709"/>
        <w:jc w:val="both"/>
        <w:rPr>
          <w:color w:val="000000"/>
          <w:szCs w:val="28"/>
        </w:rPr>
      </w:pPr>
    </w:p>
    <w:p w:rsidR="003012F2" w:rsidRPr="00FF4147" w:rsidRDefault="00FF4147" w:rsidP="00FF4147">
      <w:pPr>
        <w:pStyle w:val="1"/>
        <w:keepNext w:val="0"/>
        <w:shd w:val="clear" w:color="000000" w:fill="FFFFFF"/>
        <w:suppressAutoHyphens/>
        <w:spacing w:line="360" w:lineRule="auto"/>
        <w:rPr>
          <w:imprint w:val="0"/>
          <w:snapToGrid w:val="0"/>
        </w:rPr>
      </w:pPr>
      <w:r>
        <w:rPr>
          <w:b w:val="0"/>
          <w:bCs w:val="0"/>
          <w:imprint w:val="0"/>
          <w:szCs w:val="28"/>
        </w:rPr>
        <w:br w:type="page"/>
      </w:r>
      <w:r w:rsidR="003012F2" w:rsidRPr="00FF4147">
        <w:rPr>
          <w:imprint w:val="0"/>
          <w:snapToGrid w:val="0"/>
        </w:rPr>
        <w:t>СПИСОК ИСПОЛЬЗОВАННЫХ ИСТОЧНИКОВ</w:t>
      </w:r>
    </w:p>
    <w:p w:rsidR="003012F2" w:rsidRPr="00EB70A0" w:rsidRDefault="003012F2" w:rsidP="00EB70A0">
      <w:pPr>
        <w:pStyle w:val="a8"/>
        <w:shd w:val="clear" w:color="000000" w:fill="FFFFFF"/>
        <w:suppressAutoHyphens/>
        <w:spacing w:after="0" w:line="360" w:lineRule="auto"/>
        <w:ind w:firstLine="709"/>
        <w:jc w:val="both"/>
        <w:rPr>
          <w:bCs/>
          <w:color w:val="000000"/>
          <w:szCs w:val="28"/>
        </w:rPr>
      </w:pPr>
    </w:p>
    <w:p w:rsidR="00EB70A0" w:rsidRDefault="003012F2" w:rsidP="00FF4147">
      <w:pPr>
        <w:numPr>
          <w:ilvl w:val="0"/>
          <w:numId w:val="10"/>
        </w:numPr>
        <w:shd w:val="clear" w:color="000000" w:fill="FFFFFF"/>
        <w:tabs>
          <w:tab w:val="left" w:pos="540"/>
        </w:tabs>
        <w:suppressAutoHyphens/>
        <w:spacing w:line="360" w:lineRule="auto"/>
        <w:ind w:left="0" w:firstLine="0"/>
        <w:rPr>
          <w:color w:val="000000"/>
          <w:szCs w:val="28"/>
        </w:rPr>
      </w:pPr>
      <w:r w:rsidRPr="00EB70A0">
        <w:rPr>
          <w:color w:val="000000"/>
          <w:szCs w:val="28"/>
        </w:rPr>
        <w:t>Бланк И. А. Основы финансового менеджмента . [Текст]</w:t>
      </w:r>
      <w:r w:rsidR="00EB70A0">
        <w:rPr>
          <w:color w:val="000000"/>
          <w:szCs w:val="28"/>
        </w:rPr>
        <w:t xml:space="preserve"> </w:t>
      </w:r>
      <w:r w:rsidRPr="00EB70A0">
        <w:rPr>
          <w:color w:val="000000"/>
          <w:szCs w:val="28"/>
        </w:rPr>
        <w:t>– Киев.: Ника-Центр, 1999. – 592 с.</w:t>
      </w:r>
    </w:p>
    <w:p w:rsidR="003012F2" w:rsidRPr="00EB70A0" w:rsidRDefault="003012F2" w:rsidP="00FF4147">
      <w:pPr>
        <w:numPr>
          <w:ilvl w:val="0"/>
          <w:numId w:val="10"/>
        </w:numPr>
        <w:shd w:val="clear" w:color="000000" w:fill="FFFFFF"/>
        <w:tabs>
          <w:tab w:val="left" w:pos="540"/>
        </w:tabs>
        <w:suppressAutoHyphens/>
        <w:spacing w:line="360" w:lineRule="auto"/>
        <w:ind w:left="0" w:firstLine="0"/>
        <w:rPr>
          <w:color w:val="000000"/>
          <w:szCs w:val="28"/>
        </w:rPr>
      </w:pPr>
      <w:r w:rsidRPr="00EB70A0">
        <w:rPr>
          <w:color w:val="000000"/>
          <w:szCs w:val="28"/>
        </w:rPr>
        <w:t>Бочаров В. В. Финансовый анализ. [Текст]</w:t>
      </w:r>
      <w:r w:rsidR="00EB70A0">
        <w:rPr>
          <w:color w:val="000000"/>
          <w:szCs w:val="28"/>
        </w:rPr>
        <w:t xml:space="preserve"> </w:t>
      </w:r>
      <w:r w:rsidRPr="00EB70A0">
        <w:rPr>
          <w:color w:val="000000"/>
          <w:szCs w:val="28"/>
        </w:rPr>
        <w:t>– М.: Питер, 2006. – 420 с.</w:t>
      </w:r>
    </w:p>
    <w:p w:rsidR="003012F2" w:rsidRPr="00EB70A0" w:rsidRDefault="003012F2" w:rsidP="00FF4147">
      <w:pPr>
        <w:numPr>
          <w:ilvl w:val="0"/>
          <w:numId w:val="10"/>
        </w:numPr>
        <w:shd w:val="clear" w:color="000000" w:fill="FFFFFF"/>
        <w:tabs>
          <w:tab w:val="left" w:pos="540"/>
        </w:tabs>
        <w:suppressAutoHyphens/>
        <w:spacing w:line="360" w:lineRule="auto"/>
        <w:ind w:left="0" w:firstLine="0"/>
        <w:rPr>
          <w:color w:val="000000"/>
          <w:szCs w:val="28"/>
        </w:rPr>
      </w:pPr>
      <w:r w:rsidRPr="00EB70A0">
        <w:rPr>
          <w:color w:val="000000"/>
          <w:szCs w:val="28"/>
        </w:rPr>
        <w:t>Бочаров В. В. Комплексный финансовый анализ. [Текст] – М.: Питер, 2005. – 510 с.</w:t>
      </w:r>
    </w:p>
    <w:p w:rsidR="003012F2" w:rsidRPr="00EB70A0" w:rsidRDefault="003012F2" w:rsidP="00FF4147">
      <w:pPr>
        <w:numPr>
          <w:ilvl w:val="0"/>
          <w:numId w:val="10"/>
        </w:numPr>
        <w:shd w:val="clear" w:color="000000" w:fill="FFFFFF"/>
        <w:tabs>
          <w:tab w:val="left" w:pos="540"/>
          <w:tab w:val="left" w:pos="720"/>
        </w:tabs>
        <w:suppressAutoHyphens/>
        <w:spacing w:line="360" w:lineRule="auto"/>
        <w:ind w:left="0" w:firstLine="0"/>
        <w:rPr>
          <w:color w:val="000000"/>
          <w:szCs w:val="28"/>
        </w:rPr>
      </w:pPr>
      <w:r w:rsidRPr="00EB70A0">
        <w:rPr>
          <w:color w:val="000000"/>
        </w:rPr>
        <w:t xml:space="preserve">Быкадоров В.Л., Алексеев П.Д. Финансово-экономическое состояние предприятия: Практическое пособие. </w:t>
      </w:r>
      <w:r w:rsidRPr="00EB70A0">
        <w:rPr>
          <w:color w:val="000000"/>
          <w:szCs w:val="28"/>
        </w:rPr>
        <w:t xml:space="preserve">[Текст] </w:t>
      </w:r>
      <w:r w:rsidRPr="00EB70A0">
        <w:rPr>
          <w:color w:val="000000"/>
        </w:rPr>
        <w:t>– М.: «Издательство «ПРИОР», 2000. – 96 с.</w:t>
      </w:r>
    </w:p>
    <w:p w:rsidR="003012F2" w:rsidRPr="00EB70A0" w:rsidRDefault="003012F2" w:rsidP="00FF4147">
      <w:pPr>
        <w:numPr>
          <w:ilvl w:val="0"/>
          <w:numId w:val="10"/>
        </w:numPr>
        <w:shd w:val="clear" w:color="000000" w:fill="FFFFFF"/>
        <w:tabs>
          <w:tab w:val="left" w:pos="540"/>
          <w:tab w:val="left" w:pos="720"/>
        </w:tabs>
        <w:suppressAutoHyphens/>
        <w:spacing w:line="360" w:lineRule="auto"/>
        <w:ind w:left="0" w:firstLine="0"/>
        <w:rPr>
          <w:color w:val="000000"/>
          <w:szCs w:val="28"/>
        </w:rPr>
      </w:pPr>
      <w:r w:rsidRPr="00EB70A0">
        <w:rPr>
          <w:color w:val="000000"/>
          <w:szCs w:val="28"/>
        </w:rPr>
        <w:t>Васина А.А. Анализ финансового состояния компании. [Текст] – М, ИКФ «Альф», 2003 – 50 с.</w:t>
      </w:r>
    </w:p>
    <w:p w:rsidR="003012F2" w:rsidRPr="00EB70A0" w:rsidRDefault="003012F2" w:rsidP="00FF4147">
      <w:pPr>
        <w:numPr>
          <w:ilvl w:val="0"/>
          <w:numId w:val="10"/>
        </w:numPr>
        <w:shd w:val="clear" w:color="000000" w:fill="FFFFFF"/>
        <w:tabs>
          <w:tab w:val="left" w:pos="540"/>
          <w:tab w:val="left" w:pos="720"/>
        </w:tabs>
        <w:suppressAutoHyphens/>
        <w:spacing w:line="360" w:lineRule="auto"/>
        <w:ind w:left="0" w:firstLine="0"/>
        <w:rPr>
          <w:color w:val="000000"/>
          <w:szCs w:val="28"/>
        </w:rPr>
      </w:pPr>
      <w:r w:rsidRPr="00EB70A0">
        <w:rPr>
          <w:color w:val="000000"/>
          <w:szCs w:val="28"/>
        </w:rPr>
        <w:t>Вахрин П.И. Финансовый анализ в коммерческих и некоммерческих организациях: Учебное пособие. [Текст] – М.:ИКЦ «Маркетинг», 2001. – 320 с.</w:t>
      </w:r>
    </w:p>
    <w:p w:rsidR="003012F2" w:rsidRPr="00EB70A0" w:rsidRDefault="003012F2" w:rsidP="00FF4147">
      <w:pPr>
        <w:numPr>
          <w:ilvl w:val="0"/>
          <w:numId w:val="10"/>
        </w:numPr>
        <w:shd w:val="clear" w:color="000000" w:fill="FFFFFF"/>
        <w:tabs>
          <w:tab w:val="left" w:pos="540"/>
          <w:tab w:val="left" w:pos="720"/>
        </w:tabs>
        <w:suppressAutoHyphens/>
        <w:spacing w:line="360" w:lineRule="auto"/>
        <w:ind w:left="0" w:firstLine="0"/>
        <w:rPr>
          <w:color w:val="000000"/>
          <w:szCs w:val="28"/>
        </w:rPr>
      </w:pPr>
      <w:r w:rsidRPr="00EB70A0">
        <w:rPr>
          <w:color w:val="000000"/>
          <w:szCs w:val="28"/>
        </w:rPr>
        <w:t>Ефимова О.В. Финансовый анализ. [Текст]</w:t>
      </w:r>
      <w:r w:rsidR="00EB70A0">
        <w:rPr>
          <w:color w:val="000000"/>
          <w:szCs w:val="28"/>
        </w:rPr>
        <w:t xml:space="preserve"> </w:t>
      </w:r>
      <w:r w:rsidRPr="00EB70A0">
        <w:rPr>
          <w:color w:val="000000"/>
          <w:szCs w:val="28"/>
        </w:rPr>
        <w:t>– М.: Бухгалтерский учет, 2002–526 с.</w:t>
      </w:r>
    </w:p>
    <w:p w:rsidR="00EB70A0" w:rsidRDefault="003012F2" w:rsidP="00FF4147">
      <w:pPr>
        <w:numPr>
          <w:ilvl w:val="0"/>
          <w:numId w:val="10"/>
        </w:numPr>
        <w:shd w:val="clear" w:color="000000" w:fill="FFFFFF"/>
        <w:tabs>
          <w:tab w:val="left" w:pos="540"/>
          <w:tab w:val="left" w:pos="720"/>
        </w:tabs>
        <w:suppressAutoHyphens/>
        <w:spacing w:line="360" w:lineRule="auto"/>
        <w:ind w:left="0" w:firstLine="0"/>
        <w:rPr>
          <w:color w:val="000000"/>
          <w:szCs w:val="28"/>
        </w:rPr>
      </w:pPr>
      <w:r w:rsidRPr="00EB70A0">
        <w:rPr>
          <w:color w:val="000000"/>
          <w:szCs w:val="28"/>
        </w:rPr>
        <w:t>Ковалев В.В. Финансовый учет и анализ: концептуальные основы. [Текст]</w:t>
      </w:r>
      <w:r w:rsidR="00EB70A0">
        <w:rPr>
          <w:color w:val="000000"/>
          <w:szCs w:val="28"/>
        </w:rPr>
        <w:t xml:space="preserve"> </w:t>
      </w:r>
      <w:r w:rsidRPr="00EB70A0">
        <w:rPr>
          <w:color w:val="000000"/>
          <w:szCs w:val="28"/>
        </w:rPr>
        <w:t>– М.: ФиС, 2004. – 490 с.</w:t>
      </w:r>
    </w:p>
    <w:p w:rsidR="003012F2" w:rsidRPr="00EB70A0" w:rsidRDefault="003012F2" w:rsidP="00FF4147">
      <w:pPr>
        <w:numPr>
          <w:ilvl w:val="0"/>
          <w:numId w:val="10"/>
        </w:numPr>
        <w:shd w:val="clear" w:color="000000" w:fill="FFFFFF"/>
        <w:tabs>
          <w:tab w:val="left" w:pos="540"/>
          <w:tab w:val="left" w:pos="720"/>
        </w:tabs>
        <w:suppressAutoHyphens/>
        <w:spacing w:line="360" w:lineRule="auto"/>
        <w:ind w:left="0" w:firstLine="0"/>
        <w:rPr>
          <w:color w:val="000000"/>
          <w:szCs w:val="28"/>
        </w:rPr>
      </w:pPr>
      <w:r w:rsidRPr="00EB70A0">
        <w:rPr>
          <w:color w:val="000000"/>
          <w:szCs w:val="28"/>
        </w:rPr>
        <w:t>Леонтьев В. Е. Финансовый менеджмент. [Текст] - М.: Элит-2000, 2006г.- 320 с.</w:t>
      </w:r>
    </w:p>
    <w:p w:rsidR="00EB70A0" w:rsidRDefault="003012F2" w:rsidP="00FF4147">
      <w:pPr>
        <w:numPr>
          <w:ilvl w:val="0"/>
          <w:numId w:val="10"/>
        </w:numPr>
        <w:shd w:val="clear" w:color="000000" w:fill="FFFFFF"/>
        <w:tabs>
          <w:tab w:val="left" w:pos="540"/>
          <w:tab w:val="left" w:pos="720"/>
        </w:tabs>
        <w:suppressAutoHyphens/>
        <w:spacing w:line="360" w:lineRule="auto"/>
        <w:ind w:left="0" w:firstLine="0"/>
        <w:rPr>
          <w:color w:val="000000"/>
          <w:szCs w:val="28"/>
        </w:rPr>
      </w:pPr>
      <w:r w:rsidRPr="00EB70A0">
        <w:rPr>
          <w:color w:val="000000"/>
          <w:szCs w:val="28"/>
        </w:rPr>
        <w:t>Савицкая Г.В. Анализ хозяйственной деятельности предприятия. [Текст]</w:t>
      </w:r>
      <w:r w:rsidR="00EB70A0">
        <w:rPr>
          <w:color w:val="000000"/>
          <w:szCs w:val="28"/>
        </w:rPr>
        <w:t xml:space="preserve"> </w:t>
      </w:r>
      <w:r w:rsidRPr="00EB70A0">
        <w:rPr>
          <w:color w:val="000000"/>
          <w:szCs w:val="28"/>
        </w:rPr>
        <w:t>– М.: Новое знание, 2005 – 336 с.</w:t>
      </w:r>
    </w:p>
    <w:p w:rsidR="003012F2" w:rsidRPr="00EB70A0" w:rsidRDefault="003012F2" w:rsidP="00FF4147">
      <w:pPr>
        <w:numPr>
          <w:ilvl w:val="0"/>
          <w:numId w:val="10"/>
        </w:numPr>
        <w:shd w:val="clear" w:color="000000" w:fill="FFFFFF"/>
        <w:tabs>
          <w:tab w:val="left" w:pos="540"/>
          <w:tab w:val="left" w:pos="720"/>
        </w:tabs>
        <w:suppressAutoHyphens/>
        <w:spacing w:line="360" w:lineRule="auto"/>
        <w:ind w:left="0" w:firstLine="0"/>
        <w:rPr>
          <w:color w:val="000000"/>
          <w:szCs w:val="28"/>
        </w:rPr>
      </w:pPr>
      <w:r w:rsidRPr="00EB70A0">
        <w:rPr>
          <w:color w:val="000000"/>
          <w:szCs w:val="28"/>
        </w:rPr>
        <w:t>Селезнева Н.Н., Ионова А.Ф. Финансовый анализ. Управление финансами. Учебное пособие. [Текст] – М.: Юнити, 2006. – 670 с.</w:t>
      </w:r>
    </w:p>
    <w:p w:rsidR="003012F2" w:rsidRPr="00EB70A0" w:rsidRDefault="00FF4147" w:rsidP="00FF4147">
      <w:pPr>
        <w:numPr>
          <w:ilvl w:val="0"/>
          <w:numId w:val="10"/>
        </w:numPr>
        <w:shd w:val="clear" w:color="000000" w:fill="FFFFFF"/>
        <w:tabs>
          <w:tab w:val="left" w:pos="540"/>
          <w:tab w:val="left" w:pos="720"/>
        </w:tabs>
        <w:suppressAutoHyphens/>
        <w:spacing w:line="360" w:lineRule="auto"/>
        <w:ind w:left="0" w:firstLine="0"/>
        <w:rPr>
          <w:color w:val="000000"/>
          <w:szCs w:val="28"/>
        </w:rPr>
      </w:pPr>
      <w:r>
        <w:rPr>
          <w:color w:val="000000"/>
          <w:szCs w:val="28"/>
        </w:rPr>
        <w:t>Тронин Ю.</w:t>
      </w:r>
      <w:r w:rsidR="003012F2" w:rsidRPr="00EB70A0">
        <w:rPr>
          <w:color w:val="000000"/>
          <w:szCs w:val="28"/>
        </w:rPr>
        <w:t>Н.</w:t>
      </w:r>
      <w:r w:rsidR="00EB70A0">
        <w:rPr>
          <w:color w:val="000000"/>
          <w:szCs w:val="28"/>
        </w:rPr>
        <w:t xml:space="preserve"> </w:t>
      </w:r>
      <w:r w:rsidR="003012F2" w:rsidRPr="00EB70A0">
        <w:rPr>
          <w:color w:val="000000"/>
          <w:szCs w:val="28"/>
        </w:rPr>
        <w:t>Анализ финансовой деятельности предприятия. [Текст]</w:t>
      </w:r>
      <w:r w:rsidR="00EB70A0">
        <w:rPr>
          <w:color w:val="000000"/>
          <w:szCs w:val="28"/>
        </w:rPr>
        <w:t xml:space="preserve"> </w:t>
      </w:r>
      <w:r w:rsidR="003012F2" w:rsidRPr="00EB70A0">
        <w:rPr>
          <w:color w:val="000000"/>
          <w:szCs w:val="28"/>
        </w:rPr>
        <w:t>– М.: Альфа-пресс, 2005. – 350 с.</w:t>
      </w:r>
    </w:p>
    <w:p w:rsidR="003012F2" w:rsidRPr="00EB70A0" w:rsidRDefault="003012F2" w:rsidP="00FF4147">
      <w:pPr>
        <w:numPr>
          <w:ilvl w:val="0"/>
          <w:numId w:val="10"/>
        </w:numPr>
        <w:shd w:val="clear" w:color="000000" w:fill="FFFFFF"/>
        <w:tabs>
          <w:tab w:val="left" w:pos="540"/>
          <w:tab w:val="left" w:pos="720"/>
          <w:tab w:val="num" w:pos="1440"/>
        </w:tabs>
        <w:suppressAutoHyphens/>
        <w:spacing w:line="360" w:lineRule="auto"/>
        <w:ind w:left="0" w:firstLine="0"/>
        <w:rPr>
          <w:color w:val="000000"/>
          <w:szCs w:val="28"/>
        </w:rPr>
      </w:pPr>
      <w:r w:rsidRPr="00EB70A0">
        <w:rPr>
          <w:color w:val="000000"/>
          <w:szCs w:val="28"/>
        </w:rPr>
        <w:t>Черногорский С.А. Основы финансового анализа. [Текст] - М.: Герда, 2005. –</w:t>
      </w:r>
      <w:r w:rsidR="00EB70A0">
        <w:rPr>
          <w:color w:val="000000"/>
          <w:szCs w:val="28"/>
        </w:rPr>
        <w:t xml:space="preserve"> </w:t>
      </w:r>
      <w:r w:rsidRPr="00EB70A0">
        <w:rPr>
          <w:color w:val="000000"/>
          <w:szCs w:val="28"/>
        </w:rPr>
        <w:t>176 с.</w:t>
      </w:r>
    </w:p>
    <w:p w:rsidR="003012F2" w:rsidRPr="00EB70A0" w:rsidRDefault="003012F2" w:rsidP="00FF4147">
      <w:pPr>
        <w:numPr>
          <w:ilvl w:val="0"/>
          <w:numId w:val="10"/>
        </w:numPr>
        <w:shd w:val="clear" w:color="000000" w:fill="FFFFFF"/>
        <w:tabs>
          <w:tab w:val="left" w:pos="540"/>
          <w:tab w:val="left" w:pos="720"/>
        </w:tabs>
        <w:suppressAutoHyphens/>
        <w:spacing w:line="360" w:lineRule="auto"/>
        <w:ind w:left="0" w:firstLine="0"/>
        <w:rPr>
          <w:color w:val="000000"/>
          <w:szCs w:val="28"/>
        </w:rPr>
      </w:pPr>
      <w:r w:rsidRPr="00EB70A0">
        <w:rPr>
          <w:color w:val="000000"/>
          <w:szCs w:val="28"/>
        </w:rPr>
        <w:t>Черненко А.В. Об использовании показателя объема продаж в финансовом анализе // Аудитор, 2002, № 11, С. 38-40</w:t>
      </w:r>
    </w:p>
    <w:p w:rsidR="003012F2" w:rsidRPr="00EB70A0" w:rsidRDefault="003012F2" w:rsidP="00FF4147">
      <w:pPr>
        <w:numPr>
          <w:ilvl w:val="0"/>
          <w:numId w:val="10"/>
        </w:numPr>
        <w:shd w:val="clear" w:color="000000" w:fill="FFFFFF"/>
        <w:tabs>
          <w:tab w:val="left" w:pos="540"/>
          <w:tab w:val="left" w:pos="720"/>
        </w:tabs>
        <w:suppressAutoHyphens/>
        <w:spacing w:line="360" w:lineRule="auto"/>
        <w:ind w:left="0" w:firstLine="0"/>
        <w:rPr>
          <w:color w:val="000000"/>
          <w:szCs w:val="28"/>
        </w:rPr>
      </w:pPr>
      <w:r w:rsidRPr="00EB70A0">
        <w:rPr>
          <w:color w:val="000000"/>
          <w:szCs w:val="28"/>
        </w:rPr>
        <w:t>Чечевицина Л. Н., Чуев И. Н. Анализ финансово-хозяйственной деятельности. Учебник. [Текст] - М.: Дашков и К, 2005. – 320 с.</w:t>
      </w:r>
    </w:p>
    <w:p w:rsidR="003012F2" w:rsidRPr="00EB70A0" w:rsidRDefault="003012F2" w:rsidP="00FF4147">
      <w:pPr>
        <w:numPr>
          <w:ilvl w:val="0"/>
          <w:numId w:val="10"/>
        </w:numPr>
        <w:shd w:val="clear" w:color="000000" w:fill="FFFFFF"/>
        <w:tabs>
          <w:tab w:val="left" w:pos="540"/>
          <w:tab w:val="left" w:pos="720"/>
        </w:tabs>
        <w:suppressAutoHyphens/>
        <w:spacing w:line="360" w:lineRule="auto"/>
        <w:ind w:left="0" w:firstLine="0"/>
        <w:rPr>
          <w:color w:val="000000"/>
          <w:szCs w:val="28"/>
        </w:rPr>
      </w:pPr>
      <w:r w:rsidRPr="00EB70A0">
        <w:rPr>
          <w:color w:val="000000"/>
          <w:szCs w:val="28"/>
        </w:rPr>
        <w:t>Шеремет А.Д., Сайфуллин Р.С. Финансы предприятий. [Текст] - М.: ИНФРА-М, 1998. – 380 с.</w:t>
      </w:r>
    </w:p>
    <w:p w:rsidR="003012F2" w:rsidRPr="00EB70A0" w:rsidRDefault="003012F2" w:rsidP="00FF4147">
      <w:pPr>
        <w:numPr>
          <w:ilvl w:val="0"/>
          <w:numId w:val="10"/>
        </w:numPr>
        <w:shd w:val="clear" w:color="000000" w:fill="FFFFFF"/>
        <w:tabs>
          <w:tab w:val="left" w:pos="540"/>
          <w:tab w:val="left" w:pos="720"/>
        </w:tabs>
        <w:suppressAutoHyphens/>
        <w:spacing w:line="360" w:lineRule="auto"/>
        <w:ind w:left="0" w:firstLine="0"/>
        <w:rPr>
          <w:color w:val="000000"/>
          <w:szCs w:val="28"/>
        </w:rPr>
      </w:pPr>
      <w:r w:rsidRPr="00EB70A0">
        <w:rPr>
          <w:color w:val="000000"/>
          <w:szCs w:val="28"/>
        </w:rPr>
        <w:t>Шеремет А.Д., Сайфулин Р.С. Методика финансового анализа. [Текст] - М.:ИНФРА-М, 2001. – 360 с.</w:t>
      </w:r>
    </w:p>
    <w:p w:rsidR="003012F2" w:rsidRPr="00EB70A0" w:rsidRDefault="003012F2" w:rsidP="00FF4147">
      <w:pPr>
        <w:numPr>
          <w:ilvl w:val="0"/>
          <w:numId w:val="10"/>
        </w:numPr>
        <w:shd w:val="clear" w:color="000000" w:fill="FFFFFF"/>
        <w:tabs>
          <w:tab w:val="left" w:pos="540"/>
          <w:tab w:val="left" w:pos="720"/>
        </w:tabs>
        <w:suppressAutoHyphens/>
        <w:spacing w:line="360" w:lineRule="auto"/>
        <w:ind w:left="0" w:firstLine="0"/>
        <w:rPr>
          <w:color w:val="000000"/>
          <w:szCs w:val="28"/>
        </w:rPr>
      </w:pPr>
      <w:r w:rsidRPr="00EB70A0">
        <w:rPr>
          <w:color w:val="000000"/>
          <w:szCs w:val="28"/>
        </w:rPr>
        <w:t>Шеремет А.Д., Сайфулин Р.С., Негалиев Е.В. Методика финансового анализа предприятий. [Текст]</w:t>
      </w:r>
      <w:r w:rsidR="00EB70A0">
        <w:rPr>
          <w:color w:val="000000"/>
          <w:szCs w:val="28"/>
        </w:rPr>
        <w:t xml:space="preserve"> </w:t>
      </w:r>
      <w:r w:rsidRPr="00EB70A0">
        <w:rPr>
          <w:color w:val="000000"/>
          <w:szCs w:val="28"/>
        </w:rPr>
        <w:t>– М.:ИНФРА-М, 2003. – 328 с.</w:t>
      </w:r>
    </w:p>
    <w:p w:rsidR="003012F2" w:rsidRPr="00EB70A0" w:rsidRDefault="003012F2" w:rsidP="00FF4147">
      <w:pPr>
        <w:numPr>
          <w:ilvl w:val="0"/>
          <w:numId w:val="10"/>
        </w:numPr>
        <w:shd w:val="clear" w:color="000000" w:fill="FFFFFF"/>
        <w:tabs>
          <w:tab w:val="left" w:pos="540"/>
          <w:tab w:val="left" w:pos="720"/>
        </w:tabs>
        <w:suppressAutoHyphens/>
        <w:spacing w:line="360" w:lineRule="auto"/>
        <w:ind w:left="0" w:firstLine="0"/>
        <w:rPr>
          <w:color w:val="000000"/>
          <w:szCs w:val="28"/>
        </w:rPr>
      </w:pPr>
      <w:r w:rsidRPr="00EB70A0">
        <w:rPr>
          <w:color w:val="000000"/>
          <w:szCs w:val="28"/>
        </w:rPr>
        <w:t>Яблукова Р. З. Финансовый менеджмент в вопросах и ответах. [Текст]– М.: Проспект, 2004,- 250 с.</w:t>
      </w:r>
      <w:bookmarkStart w:id="20" w:name="_GoBack"/>
      <w:bookmarkEnd w:id="20"/>
    </w:p>
    <w:sectPr w:rsidR="003012F2" w:rsidRPr="00EB70A0" w:rsidSect="00EB70A0">
      <w:footerReference w:type="even" r:id="rId79"/>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83D" w:rsidRDefault="0029583D">
      <w:r>
        <w:separator/>
      </w:r>
    </w:p>
  </w:endnote>
  <w:endnote w:type="continuationSeparator" w:id="0">
    <w:p w:rsidR="0029583D" w:rsidRDefault="0029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2F2" w:rsidRDefault="003012F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012F2" w:rsidRDefault="003012F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83D" w:rsidRDefault="0029583D">
      <w:r>
        <w:separator/>
      </w:r>
    </w:p>
  </w:footnote>
  <w:footnote w:type="continuationSeparator" w:id="0">
    <w:p w:rsidR="0029583D" w:rsidRDefault="00295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F7253"/>
    <w:multiLevelType w:val="hybridMultilevel"/>
    <w:tmpl w:val="32CC157C"/>
    <w:lvl w:ilvl="0" w:tplc="AB52DB0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1"/>
        </w:tabs>
        <w:ind w:left="11" w:hanging="360"/>
      </w:pPr>
      <w:rPr>
        <w:rFonts w:cs="Times New Roman"/>
      </w:rPr>
    </w:lvl>
    <w:lvl w:ilvl="2" w:tplc="0419001B" w:tentative="1">
      <w:start w:val="1"/>
      <w:numFmt w:val="lowerRoman"/>
      <w:lvlText w:val="%3."/>
      <w:lvlJc w:val="right"/>
      <w:pPr>
        <w:tabs>
          <w:tab w:val="num" w:pos="731"/>
        </w:tabs>
        <w:ind w:left="731" w:hanging="180"/>
      </w:pPr>
      <w:rPr>
        <w:rFonts w:cs="Times New Roman"/>
      </w:rPr>
    </w:lvl>
    <w:lvl w:ilvl="3" w:tplc="0419000F" w:tentative="1">
      <w:start w:val="1"/>
      <w:numFmt w:val="decimal"/>
      <w:lvlText w:val="%4."/>
      <w:lvlJc w:val="left"/>
      <w:pPr>
        <w:tabs>
          <w:tab w:val="num" w:pos="1451"/>
        </w:tabs>
        <w:ind w:left="1451" w:hanging="360"/>
      </w:pPr>
      <w:rPr>
        <w:rFonts w:cs="Times New Roman"/>
      </w:rPr>
    </w:lvl>
    <w:lvl w:ilvl="4" w:tplc="04190019" w:tentative="1">
      <w:start w:val="1"/>
      <w:numFmt w:val="lowerLetter"/>
      <w:lvlText w:val="%5."/>
      <w:lvlJc w:val="left"/>
      <w:pPr>
        <w:tabs>
          <w:tab w:val="num" w:pos="2171"/>
        </w:tabs>
        <w:ind w:left="2171" w:hanging="360"/>
      </w:pPr>
      <w:rPr>
        <w:rFonts w:cs="Times New Roman"/>
      </w:rPr>
    </w:lvl>
    <w:lvl w:ilvl="5" w:tplc="0419001B" w:tentative="1">
      <w:start w:val="1"/>
      <w:numFmt w:val="lowerRoman"/>
      <w:lvlText w:val="%6."/>
      <w:lvlJc w:val="right"/>
      <w:pPr>
        <w:tabs>
          <w:tab w:val="num" w:pos="2891"/>
        </w:tabs>
        <w:ind w:left="2891" w:hanging="180"/>
      </w:pPr>
      <w:rPr>
        <w:rFonts w:cs="Times New Roman"/>
      </w:rPr>
    </w:lvl>
    <w:lvl w:ilvl="6" w:tplc="0419000F" w:tentative="1">
      <w:start w:val="1"/>
      <w:numFmt w:val="decimal"/>
      <w:lvlText w:val="%7."/>
      <w:lvlJc w:val="left"/>
      <w:pPr>
        <w:tabs>
          <w:tab w:val="num" w:pos="3611"/>
        </w:tabs>
        <w:ind w:left="3611" w:hanging="360"/>
      </w:pPr>
      <w:rPr>
        <w:rFonts w:cs="Times New Roman"/>
      </w:rPr>
    </w:lvl>
    <w:lvl w:ilvl="7" w:tplc="04190019" w:tentative="1">
      <w:start w:val="1"/>
      <w:numFmt w:val="lowerLetter"/>
      <w:lvlText w:val="%8."/>
      <w:lvlJc w:val="left"/>
      <w:pPr>
        <w:tabs>
          <w:tab w:val="num" w:pos="4331"/>
        </w:tabs>
        <w:ind w:left="4331" w:hanging="360"/>
      </w:pPr>
      <w:rPr>
        <w:rFonts w:cs="Times New Roman"/>
      </w:rPr>
    </w:lvl>
    <w:lvl w:ilvl="8" w:tplc="0419001B" w:tentative="1">
      <w:start w:val="1"/>
      <w:numFmt w:val="lowerRoman"/>
      <w:lvlText w:val="%9."/>
      <w:lvlJc w:val="right"/>
      <w:pPr>
        <w:tabs>
          <w:tab w:val="num" w:pos="5051"/>
        </w:tabs>
        <w:ind w:left="5051" w:hanging="180"/>
      </w:pPr>
      <w:rPr>
        <w:rFonts w:cs="Times New Roman"/>
      </w:rPr>
    </w:lvl>
  </w:abstractNum>
  <w:abstractNum w:abstractNumId="1">
    <w:nsid w:val="1DAC0339"/>
    <w:multiLevelType w:val="hybridMultilevel"/>
    <w:tmpl w:val="A38E1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5A45C0D"/>
    <w:multiLevelType w:val="hybridMultilevel"/>
    <w:tmpl w:val="384C0C82"/>
    <w:lvl w:ilvl="0" w:tplc="04190011">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673371B"/>
    <w:multiLevelType w:val="hybridMultilevel"/>
    <w:tmpl w:val="330CBB48"/>
    <w:lvl w:ilvl="0" w:tplc="AB986374">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
    <w:nsid w:val="60851947"/>
    <w:multiLevelType w:val="hybridMultilevel"/>
    <w:tmpl w:val="F0929B8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3B610DF"/>
    <w:multiLevelType w:val="hybridMultilevel"/>
    <w:tmpl w:val="7AEE812A"/>
    <w:lvl w:ilvl="0" w:tplc="549C6FF4">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E143FF6"/>
    <w:multiLevelType w:val="hybridMultilevel"/>
    <w:tmpl w:val="0FDCAC30"/>
    <w:lvl w:ilvl="0" w:tplc="AB52DB0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1"/>
        </w:tabs>
        <w:ind w:left="11" w:hanging="360"/>
      </w:pPr>
      <w:rPr>
        <w:rFonts w:cs="Times New Roman"/>
      </w:rPr>
    </w:lvl>
    <w:lvl w:ilvl="2" w:tplc="0419001B" w:tentative="1">
      <w:start w:val="1"/>
      <w:numFmt w:val="lowerRoman"/>
      <w:lvlText w:val="%3."/>
      <w:lvlJc w:val="right"/>
      <w:pPr>
        <w:tabs>
          <w:tab w:val="num" w:pos="731"/>
        </w:tabs>
        <w:ind w:left="731" w:hanging="180"/>
      </w:pPr>
      <w:rPr>
        <w:rFonts w:cs="Times New Roman"/>
      </w:rPr>
    </w:lvl>
    <w:lvl w:ilvl="3" w:tplc="0419000F" w:tentative="1">
      <w:start w:val="1"/>
      <w:numFmt w:val="decimal"/>
      <w:lvlText w:val="%4."/>
      <w:lvlJc w:val="left"/>
      <w:pPr>
        <w:tabs>
          <w:tab w:val="num" w:pos="1451"/>
        </w:tabs>
        <w:ind w:left="1451" w:hanging="360"/>
      </w:pPr>
      <w:rPr>
        <w:rFonts w:cs="Times New Roman"/>
      </w:rPr>
    </w:lvl>
    <w:lvl w:ilvl="4" w:tplc="04190019" w:tentative="1">
      <w:start w:val="1"/>
      <w:numFmt w:val="lowerLetter"/>
      <w:lvlText w:val="%5."/>
      <w:lvlJc w:val="left"/>
      <w:pPr>
        <w:tabs>
          <w:tab w:val="num" w:pos="2171"/>
        </w:tabs>
        <w:ind w:left="2171" w:hanging="360"/>
      </w:pPr>
      <w:rPr>
        <w:rFonts w:cs="Times New Roman"/>
      </w:rPr>
    </w:lvl>
    <w:lvl w:ilvl="5" w:tplc="0419001B" w:tentative="1">
      <w:start w:val="1"/>
      <w:numFmt w:val="lowerRoman"/>
      <w:lvlText w:val="%6."/>
      <w:lvlJc w:val="right"/>
      <w:pPr>
        <w:tabs>
          <w:tab w:val="num" w:pos="2891"/>
        </w:tabs>
        <w:ind w:left="2891" w:hanging="180"/>
      </w:pPr>
      <w:rPr>
        <w:rFonts w:cs="Times New Roman"/>
      </w:rPr>
    </w:lvl>
    <w:lvl w:ilvl="6" w:tplc="0419000F" w:tentative="1">
      <w:start w:val="1"/>
      <w:numFmt w:val="decimal"/>
      <w:lvlText w:val="%7."/>
      <w:lvlJc w:val="left"/>
      <w:pPr>
        <w:tabs>
          <w:tab w:val="num" w:pos="3611"/>
        </w:tabs>
        <w:ind w:left="3611" w:hanging="360"/>
      </w:pPr>
      <w:rPr>
        <w:rFonts w:cs="Times New Roman"/>
      </w:rPr>
    </w:lvl>
    <w:lvl w:ilvl="7" w:tplc="04190019" w:tentative="1">
      <w:start w:val="1"/>
      <w:numFmt w:val="lowerLetter"/>
      <w:lvlText w:val="%8."/>
      <w:lvlJc w:val="left"/>
      <w:pPr>
        <w:tabs>
          <w:tab w:val="num" w:pos="4331"/>
        </w:tabs>
        <w:ind w:left="4331" w:hanging="360"/>
      </w:pPr>
      <w:rPr>
        <w:rFonts w:cs="Times New Roman"/>
      </w:rPr>
    </w:lvl>
    <w:lvl w:ilvl="8" w:tplc="0419001B" w:tentative="1">
      <w:start w:val="1"/>
      <w:numFmt w:val="lowerRoman"/>
      <w:lvlText w:val="%9."/>
      <w:lvlJc w:val="right"/>
      <w:pPr>
        <w:tabs>
          <w:tab w:val="num" w:pos="5051"/>
        </w:tabs>
        <w:ind w:left="5051" w:hanging="180"/>
      </w:pPr>
      <w:rPr>
        <w:rFonts w:cs="Times New Roman"/>
      </w:rPr>
    </w:lvl>
  </w:abstractNum>
  <w:abstractNum w:abstractNumId="7">
    <w:nsid w:val="7619623B"/>
    <w:multiLevelType w:val="hybridMultilevel"/>
    <w:tmpl w:val="FA5E82DC"/>
    <w:lvl w:ilvl="0" w:tplc="04190011">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66015A9"/>
    <w:multiLevelType w:val="hybridMultilevel"/>
    <w:tmpl w:val="490CD0A4"/>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7F315398"/>
    <w:multiLevelType w:val="multilevel"/>
    <w:tmpl w:val="04190025"/>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8"/>
  </w:num>
  <w:num w:numId="2">
    <w:abstractNumId w:val="2"/>
  </w:num>
  <w:num w:numId="3">
    <w:abstractNumId w:val="1"/>
  </w:num>
  <w:num w:numId="4">
    <w:abstractNumId w:val="6"/>
  </w:num>
  <w:num w:numId="5">
    <w:abstractNumId w:val="0"/>
  </w:num>
  <w:num w:numId="6">
    <w:abstractNumId w:val="5"/>
  </w:num>
  <w:num w:numId="7">
    <w:abstractNumId w:val="4"/>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8D1"/>
    <w:rsid w:val="000A20D4"/>
    <w:rsid w:val="0029583D"/>
    <w:rsid w:val="003012F2"/>
    <w:rsid w:val="003D2679"/>
    <w:rsid w:val="00724EB8"/>
    <w:rsid w:val="007A318E"/>
    <w:rsid w:val="008408D1"/>
    <w:rsid w:val="009B551A"/>
    <w:rsid w:val="00EB70A0"/>
    <w:rsid w:val="00FF4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docId w15:val="{C447E3C2-FA53-4D6E-8776-F37957EE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
    <w:qFormat/>
    <w:pPr>
      <w:keepNext/>
      <w:jc w:val="center"/>
      <w:outlineLvl w:val="0"/>
    </w:pPr>
    <w:rPr>
      <w:b/>
      <w:bCs/>
      <w:imprint/>
      <w:color w:val="000000"/>
    </w:rPr>
  </w:style>
  <w:style w:type="paragraph" w:styleId="2">
    <w:name w:val="heading 2"/>
    <w:basedOn w:val="a"/>
    <w:next w:val="a"/>
    <w:link w:val="20"/>
    <w:uiPriority w:val="9"/>
    <w:qFormat/>
    <w:pPr>
      <w:keepNext/>
      <w:spacing w:before="240" w:after="60"/>
      <w:outlineLvl w:val="1"/>
    </w:pPr>
    <w:rPr>
      <w:rFonts w:ascii="Arial" w:hAnsi="Arial" w:cs="Arial"/>
      <w:b/>
      <w:bCs/>
      <w:i/>
      <w:iCs/>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spacing w:before="240" w:after="60"/>
      <w:outlineLvl w:val="3"/>
    </w:pPr>
    <w:rPr>
      <w:b/>
      <w:bCs/>
      <w:szCs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spacing w:before="240" w:after="60"/>
      <w:outlineLvl w:val="5"/>
    </w:pPr>
    <w:rPr>
      <w:b/>
      <w:bCs/>
      <w:sz w:val="22"/>
      <w:szCs w:val="22"/>
    </w:rPr>
  </w:style>
  <w:style w:type="paragraph" w:styleId="7">
    <w:name w:val="heading 7"/>
    <w:basedOn w:val="a"/>
    <w:next w:val="a"/>
    <w:link w:val="70"/>
    <w:uiPriority w:val="9"/>
    <w:qFormat/>
    <w:pPr>
      <w:spacing w:before="240" w:after="60"/>
      <w:outlineLvl w:val="6"/>
    </w:pPr>
    <w:rPr>
      <w:sz w:val="24"/>
      <w:szCs w:val="24"/>
    </w:rPr>
  </w:style>
  <w:style w:type="paragraph" w:styleId="8">
    <w:name w:val="heading 8"/>
    <w:basedOn w:val="a"/>
    <w:next w:val="a"/>
    <w:link w:val="80"/>
    <w:uiPriority w:val="9"/>
    <w:qFormat/>
    <w:pPr>
      <w:spacing w:before="240" w:after="60"/>
      <w:outlineLvl w:val="7"/>
    </w:pPr>
    <w:rPr>
      <w:i/>
      <w:iCs/>
      <w:sz w:val="24"/>
      <w:szCs w:val="24"/>
    </w:rPr>
  </w:style>
  <w:style w:type="paragraph" w:styleId="9">
    <w:name w:val="heading 9"/>
    <w:basedOn w:val="a"/>
    <w:next w:val="a"/>
    <w:link w:val="90"/>
    <w:uiPriority w:val="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a3">
    <w:name w:val="Body Text Indent"/>
    <w:basedOn w:val="a"/>
    <w:link w:val="a4"/>
    <w:uiPriority w:val="99"/>
    <w:semiHidden/>
    <w:pPr>
      <w:ind w:right="-6" w:firstLine="743"/>
      <w:jc w:val="both"/>
    </w:pPr>
    <w:rPr>
      <w:szCs w:val="24"/>
    </w:rPr>
  </w:style>
  <w:style w:type="character" w:customStyle="1" w:styleId="a4">
    <w:name w:val="Основний текст з відступом Знак"/>
    <w:basedOn w:val="a0"/>
    <w:link w:val="a3"/>
    <w:uiPriority w:val="99"/>
    <w:semiHidden/>
    <w:rPr>
      <w:sz w:val="28"/>
    </w:rPr>
  </w:style>
  <w:style w:type="character" w:customStyle="1" w:styleId="61">
    <w:name w:val="Знак Знак6"/>
    <w:basedOn w:val="a0"/>
    <w:rPr>
      <w:rFonts w:cs="Times New Roman"/>
      <w:sz w:val="24"/>
      <w:szCs w:val="24"/>
      <w:lang w:val="ru-RU" w:eastAsia="ru-RU" w:bidi="ar-SA"/>
    </w:rPr>
  </w:style>
  <w:style w:type="paragraph" w:customStyle="1" w:styleId="21">
    <w:name w:val="Стиль Заголовок 2 + не курсив по центру"/>
    <w:basedOn w:val="2"/>
    <w:pPr>
      <w:jc w:val="center"/>
    </w:pPr>
    <w:rPr>
      <w:rFonts w:cs="Times New Roman"/>
      <w:b w:val="0"/>
      <w:iCs w:val="0"/>
      <w:szCs w:val="20"/>
    </w:rPr>
  </w:style>
  <w:style w:type="character" w:customStyle="1" w:styleId="16">
    <w:name w:val="Знак Знак16"/>
    <w:basedOn w:val="a0"/>
    <w:rPr>
      <w:rFonts w:cs="Times New Roman"/>
      <w:b/>
      <w:bCs/>
      <w:imprint/>
      <w:color w:val="000000"/>
      <w:sz w:val="28"/>
      <w:lang w:val="ru-RU" w:eastAsia="ru-RU" w:bidi="ar-SA"/>
    </w:rPr>
  </w:style>
  <w:style w:type="paragraph" w:styleId="a5">
    <w:name w:val="footer"/>
    <w:basedOn w:val="a"/>
    <w:link w:val="a6"/>
    <w:uiPriority w:val="99"/>
    <w:semiHidden/>
    <w:pPr>
      <w:tabs>
        <w:tab w:val="center" w:pos="4677"/>
        <w:tab w:val="right" w:pos="9355"/>
      </w:tabs>
    </w:pPr>
  </w:style>
  <w:style w:type="character" w:customStyle="1" w:styleId="a6">
    <w:name w:val="Нижній колонтитул Знак"/>
    <w:basedOn w:val="a0"/>
    <w:link w:val="a5"/>
    <w:uiPriority w:val="99"/>
    <w:semiHidden/>
    <w:rPr>
      <w:sz w:val="28"/>
    </w:rPr>
  </w:style>
  <w:style w:type="character" w:customStyle="1" w:styleId="31">
    <w:name w:val="Знак Знак3"/>
    <w:basedOn w:val="a0"/>
    <w:rPr>
      <w:rFonts w:cs="Times New Roman"/>
      <w:sz w:val="28"/>
      <w:lang w:val="ru-RU" w:eastAsia="ru-RU" w:bidi="ar-SA"/>
    </w:rPr>
  </w:style>
  <w:style w:type="character" w:styleId="a7">
    <w:name w:val="page number"/>
    <w:basedOn w:val="a0"/>
    <w:uiPriority w:val="99"/>
    <w:semiHidden/>
    <w:rPr>
      <w:rFonts w:ascii="Times New Roman" w:hAnsi="Times New Roman" w:cs="Times New Roman"/>
      <w:color w:val="auto"/>
      <w:sz w:val="28"/>
      <w:vertAlign w:val="baseline"/>
    </w:rPr>
  </w:style>
  <w:style w:type="paragraph" w:styleId="a8">
    <w:name w:val="Body Text"/>
    <w:aliases w:val="Основной текст Знак"/>
    <w:basedOn w:val="a"/>
    <w:link w:val="a9"/>
    <w:uiPriority w:val="99"/>
    <w:semiHidden/>
    <w:pPr>
      <w:spacing w:after="120"/>
    </w:pPr>
  </w:style>
  <w:style w:type="character" w:customStyle="1" w:styleId="a9">
    <w:name w:val="Основний текст Знак"/>
    <w:aliases w:val="Основной текст Знак Знак"/>
    <w:basedOn w:val="a0"/>
    <w:link w:val="a8"/>
    <w:uiPriority w:val="99"/>
    <w:semiHidden/>
    <w:rPr>
      <w:sz w:val="28"/>
    </w:rPr>
  </w:style>
  <w:style w:type="paragraph" w:styleId="22">
    <w:name w:val="Body Text 2"/>
    <w:basedOn w:val="a"/>
    <w:link w:val="23"/>
    <w:uiPriority w:val="99"/>
    <w:semiHidden/>
    <w:pPr>
      <w:spacing w:after="120" w:line="480" w:lineRule="auto"/>
    </w:pPr>
  </w:style>
  <w:style w:type="character" w:customStyle="1" w:styleId="23">
    <w:name w:val="Основний текст 2 Знак"/>
    <w:basedOn w:val="a0"/>
    <w:link w:val="22"/>
    <w:uiPriority w:val="99"/>
    <w:semiHidden/>
    <w:rPr>
      <w:sz w:val="28"/>
    </w:rPr>
  </w:style>
  <w:style w:type="paragraph" w:customStyle="1" w:styleId="aa">
    <w:name w:val="Стиль"/>
    <w:pPr>
      <w:widowControl w:val="0"/>
      <w:autoSpaceDE w:val="0"/>
      <w:autoSpaceDN w:val="0"/>
      <w:adjustRightInd w:val="0"/>
    </w:pPr>
    <w:rPr>
      <w:sz w:val="24"/>
      <w:szCs w:val="24"/>
    </w:rPr>
  </w:style>
  <w:style w:type="character" w:styleId="ab">
    <w:name w:val="Hyperlink"/>
    <w:basedOn w:val="a0"/>
    <w:uiPriority w:val="99"/>
    <w:semiHidden/>
    <w:rPr>
      <w:rFonts w:cs="Times New Roman"/>
      <w:color w:val="0000FF"/>
      <w:u w:val="single"/>
    </w:rPr>
  </w:style>
  <w:style w:type="paragraph" w:styleId="ac">
    <w:name w:val="header"/>
    <w:basedOn w:val="a"/>
    <w:link w:val="ad"/>
    <w:uiPriority w:val="99"/>
    <w:semiHidden/>
    <w:unhideWhenUsed/>
    <w:rsid w:val="00EB70A0"/>
    <w:pPr>
      <w:tabs>
        <w:tab w:val="center" w:pos="4677"/>
        <w:tab w:val="right" w:pos="9355"/>
      </w:tabs>
    </w:pPr>
  </w:style>
  <w:style w:type="table" w:styleId="ae">
    <w:name w:val="Table Grid"/>
    <w:basedOn w:val="a1"/>
    <w:uiPriority w:val="59"/>
    <w:rsid w:val="00EB70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
    <w:name w:val="Верхній колонтитул Знак"/>
    <w:basedOn w:val="a0"/>
    <w:link w:val="ac"/>
    <w:uiPriority w:val="99"/>
    <w:semiHidden/>
    <w:locked/>
    <w:rsid w:val="00EB70A0"/>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4449</Words>
  <Characters>25360</Characters>
  <Application>Microsoft Office Word</Application>
  <DocSecurity>0</DocSecurity>
  <Lines>211</Lines>
  <Paragraphs>59</Paragraphs>
  <ScaleCrop>false</ScaleCrop>
  <Company>work</Company>
  <LinksUpToDate>false</LinksUpToDate>
  <CharactersWithSpaces>29750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2014-08-16T07:05:00Z</dcterms:created>
  <dcterms:modified xsi:type="dcterms:W3CDTF">2014-08-16T07:05:00Z</dcterms:modified>
</cp:coreProperties>
</file>