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1E0" w:rsidRPr="005571E0" w:rsidRDefault="005571E0" w:rsidP="005571E0">
      <w:pPr>
        <w:spacing w:line="360" w:lineRule="auto"/>
        <w:jc w:val="center"/>
        <w:rPr>
          <w:b/>
          <w:caps/>
          <w:sz w:val="32"/>
        </w:rPr>
      </w:pPr>
      <w:r>
        <w:rPr>
          <w:b/>
          <w:caps/>
          <w:sz w:val="32"/>
        </w:rPr>
        <w:t>Содержание</w:t>
      </w:r>
    </w:p>
    <w:p w:rsidR="005571E0" w:rsidRDefault="005571E0" w:rsidP="00086904">
      <w:pPr>
        <w:spacing w:line="360" w:lineRule="auto"/>
        <w:ind w:firstLine="709"/>
        <w:jc w:val="both"/>
        <w:rPr>
          <w:sz w:val="28"/>
        </w:rPr>
      </w:pPr>
    </w:p>
    <w:p w:rsidR="009C5633" w:rsidRPr="009C5633" w:rsidRDefault="009C5633" w:rsidP="009C5633">
      <w:pPr>
        <w:pStyle w:val="10"/>
        <w:tabs>
          <w:tab w:val="right" w:pos="9345"/>
        </w:tabs>
        <w:spacing w:before="0" w:after="0"/>
        <w:jc w:val="both"/>
        <w:rPr>
          <w:b w:val="0"/>
          <w:bCs w:val="0"/>
          <w:caps w:val="0"/>
          <w:noProof/>
          <w:sz w:val="28"/>
          <w:szCs w:val="24"/>
        </w:rPr>
      </w:pPr>
      <w:r w:rsidRPr="009C5633">
        <w:rPr>
          <w:b w:val="0"/>
          <w:bCs w:val="0"/>
          <w:caps w:val="0"/>
          <w:sz w:val="28"/>
          <w:szCs w:val="28"/>
        </w:rPr>
        <w:fldChar w:fldCharType="begin"/>
      </w:r>
      <w:r w:rsidRPr="009C5633">
        <w:rPr>
          <w:b w:val="0"/>
          <w:bCs w:val="0"/>
          <w:caps w:val="0"/>
          <w:sz w:val="28"/>
          <w:szCs w:val="28"/>
        </w:rPr>
        <w:instrText xml:space="preserve"> TOC \o "1-3" \h \z \u </w:instrText>
      </w:r>
      <w:r w:rsidRPr="009C5633">
        <w:rPr>
          <w:b w:val="0"/>
          <w:bCs w:val="0"/>
          <w:caps w:val="0"/>
          <w:sz w:val="28"/>
          <w:szCs w:val="28"/>
        </w:rPr>
        <w:fldChar w:fldCharType="separate"/>
      </w:r>
      <w:hyperlink w:anchor="_Toc217801330" w:history="1">
        <w:r w:rsidRPr="009C5633">
          <w:rPr>
            <w:rStyle w:val="a9"/>
            <w:b w:val="0"/>
            <w:caps w:val="0"/>
            <w:noProof/>
            <w:color w:val="auto"/>
            <w:sz w:val="28"/>
            <w:u w:val="none"/>
          </w:rPr>
          <w:t>Введение</w:t>
        </w:r>
        <w:r w:rsidRPr="009C5633">
          <w:rPr>
            <w:b w:val="0"/>
            <w:caps w:val="0"/>
            <w:noProof/>
            <w:webHidden/>
            <w:sz w:val="28"/>
          </w:rPr>
          <w:tab/>
        </w:r>
        <w:r w:rsidRPr="009C5633">
          <w:rPr>
            <w:b w:val="0"/>
            <w:caps w:val="0"/>
            <w:noProof/>
            <w:webHidden/>
            <w:sz w:val="28"/>
          </w:rPr>
          <w:fldChar w:fldCharType="begin"/>
        </w:r>
        <w:r w:rsidRPr="009C5633">
          <w:rPr>
            <w:b w:val="0"/>
            <w:caps w:val="0"/>
            <w:noProof/>
            <w:webHidden/>
            <w:sz w:val="28"/>
          </w:rPr>
          <w:instrText xml:space="preserve"> PAGEREF _Toc217801330 \h </w:instrText>
        </w:r>
        <w:r w:rsidRPr="009C5633">
          <w:rPr>
            <w:b w:val="0"/>
            <w:caps w:val="0"/>
            <w:noProof/>
            <w:webHidden/>
            <w:sz w:val="28"/>
          </w:rPr>
        </w:r>
        <w:r w:rsidRPr="009C5633">
          <w:rPr>
            <w:b w:val="0"/>
            <w:caps w:val="0"/>
            <w:noProof/>
            <w:webHidden/>
            <w:sz w:val="28"/>
          </w:rPr>
          <w:fldChar w:fldCharType="separate"/>
        </w:r>
        <w:r w:rsidR="004951AD">
          <w:rPr>
            <w:b w:val="0"/>
            <w:caps w:val="0"/>
            <w:noProof/>
            <w:webHidden/>
            <w:sz w:val="28"/>
          </w:rPr>
          <w:t>3</w:t>
        </w:r>
        <w:r w:rsidRPr="009C5633">
          <w:rPr>
            <w:b w:val="0"/>
            <w:caps w:val="0"/>
            <w:noProof/>
            <w:webHidden/>
            <w:sz w:val="28"/>
          </w:rPr>
          <w:fldChar w:fldCharType="end"/>
        </w:r>
      </w:hyperlink>
    </w:p>
    <w:p w:rsidR="009C5633" w:rsidRPr="009C5633" w:rsidRDefault="00B160D7" w:rsidP="009C5633">
      <w:pPr>
        <w:pStyle w:val="10"/>
        <w:tabs>
          <w:tab w:val="right" w:pos="9345"/>
        </w:tabs>
        <w:spacing w:before="0" w:after="0"/>
        <w:jc w:val="both"/>
        <w:rPr>
          <w:b w:val="0"/>
          <w:bCs w:val="0"/>
          <w:caps w:val="0"/>
          <w:noProof/>
          <w:sz w:val="28"/>
          <w:szCs w:val="24"/>
        </w:rPr>
      </w:pPr>
      <w:hyperlink w:anchor="_Toc217801331" w:history="1">
        <w:r w:rsidR="009C5633" w:rsidRPr="009C5633">
          <w:rPr>
            <w:rStyle w:val="a9"/>
            <w:b w:val="0"/>
            <w:caps w:val="0"/>
            <w:noProof/>
            <w:color w:val="auto"/>
            <w:sz w:val="28"/>
            <w:u w:val="none"/>
          </w:rPr>
          <w:t>1. Теоретические аспекты оценки кредитоспособности заемщика</w:t>
        </w:r>
        <w:r w:rsidR="009C5633" w:rsidRPr="009C5633">
          <w:rPr>
            <w:b w:val="0"/>
            <w:caps w:val="0"/>
            <w:noProof/>
            <w:webHidden/>
            <w:sz w:val="28"/>
          </w:rPr>
          <w:tab/>
        </w:r>
        <w:r w:rsidR="009C5633" w:rsidRPr="009C5633">
          <w:rPr>
            <w:b w:val="0"/>
            <w:caps w:val="0"/>
            <w:noProof/>
            <w:webHidden/>
            <w:sz w:val="28"/>
          </w:rPr>
          <w:fldChar w:fldCharType="begin"/>
        </w:r>
        <w:r w:rsidR="009C5633" w:rsidRPr="009C5633">
          <w:rPr>
            <w:b w:val="0"/>
            <w:caps w:val="0"/>
            <w:noProof/>
            <w:webHidden/>
            <w:sz w:val="28"/>
          </w:rPr>
          <w:instrText xml:space="preserve"> PAGEREF _Toc217801331 \h </w:instrText>
        </w:r>
        <w:r w:rsidR="009C5633" w:rsidRPr="009C5633">
          <w:rPr>
            <w:b w:val="0"/>
            <w:caps w:val="0"/>
            <w:noProof/>
            <w:webHidden/>
            <w:sz w:val="28"/>
          </w:rPr>
        </w:r>
        <w:r w:rsidR="009C5633" w:rsidRPr="009C5633">
          <w:rPr>
            <w:b w:val="0"/>
            <w:caps w:val="0"/>
            <w:noProof/>
            <w:webHidden/>
            <w:sz w:val="28"/>
          </w:rPr>
          <w:fldChar w:fldCharType="separate"/>
        </w:r>
        <w:r w:rsidR="004951AD">
          <w:rPr>
            <w:b w:val="0"/>
            <w:caps w:val="0"/>
            <w:noProof/>
            <w:webHidden/>
            <w:sz w:val="28"/>
          </w:rPr>
          <w:t>6</w:t>
        </w:r>
        <w:r w:rsidR="009C5633" w:rsidRPr="009C5633">
          <w:rPr>
            <w:b w:val="0"/>
            <w: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32" w:history="1">
        <w:r w:rsidR="009C5633" w:rsidRPr="009C5633">
          <w:rPr>
            <w:rStyle w:val="a9"/>
            <w:smallCaps w:val="0"/>
            <w:noProof/>
            <w:color w:val="auto"/>
            <w:sz w:val="28"/>
            <w:u w:val="none"/>
          </w:rPr>
          <w:t>1.1. Эволюция представлений о критериях оценки кредитоспособности</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_Toc217801332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6</w:t>
        </w:r>
        <w:r w:rsidR="009C5633" w:rsidRPr="009C5633">
          <w:rPr>
            <w:small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33" w:history="1">
        <w:r w:rsidR="009C5633" w:rsidRPr="009C5633">
          <w:rPr>
            <w:rStyle w:val="a9"/>
            <w:smallCaps w:val="0"/>
            <w:noProof/>
            <w:color w:val="auto"/>
            <w:sz w:val="28"/>
            <w:u w:val="none"/>
          </w:rPr>
          <w:t>1.2. Переход от разрозненных оценок кредитоспособности заемщика к формированию его кредитного рейтинга</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_Toc217801333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9</w:t>
        </w:r>
        <w:r w:rsidR="009C5633" w:rsidRPr="009C5633">
          <w:rPr>
            <w:small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34" w:history="1">
        <w:r w:rsidR="009C5633" w:rsidRPr="009C5633">
          <w:rPr>
            <w:rStyle w:val="a9"/>
            <w:smallCaps w:val="0"/>
            <w:noProof/>
            <w:color w:val="auto"/>
            <w:sz w:val="28"/>
            <w:u w:val="none"/>
          </w:rPr>
          <w:t>1.3. Современные тенденции использования кредитного рейтинга как основного показателя кредитоспособности заемщика</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_Toc217801334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16</w:t>
        </w:r>
        <w:r w:rsidR="009C5633" w:rsidRPr="009C5633">
          <w:rPr>
            <w:small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35" w:history="1">
        <w:r w:rsidR="009C5633" w:rsidRPr="009C5633">
          <w:rPr>
            <w:rStyle w:val="a9"/>
            <w:smallCaps w:val="0"/>
            <w:noProof/>
            <w:color w:val="auto"/>
            <w:sz w:val="28"/>
            <w:u w:val="none"/>
          </w:rPr>
          <w:t>1.4. Требования Базельского комитета при расчете кредитного риска</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_Toc217801335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20</w:t>
        </w:r>
        <w:r w:rsidR="009C5633" w:rsidRPr="009C5633">
          <w:rPr>
            <w:small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36" w:history="1">
        <w:r w:rsidR="009C5633" w:rsidRPr="009C5633">
          <w:rPr>
            <w:rStyle w:val="a9"/>
            <w:smallCaps w:val="0"/>
            <w:noProof/>
            <w:color w:val="auto"/>
            <w:sz w:val="28"/>
            <w:u w:val="none"/>
          </w:rPr>
          <w:t>1.5. Перспективы применения нового методического обеспечения кредитного рейтинга</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_Toc217801336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25</w:t>
        </w:r>
        <w:r w:rsidR="009C5633" w:rsidRPr="009C5633">
          <w:rPr>
            <w:smallCaps w:val="0"/>
            <w:noProof/>
            <w:webHidden/>
            <w:sz w:val="28"/>
          </w:rPr>
          <w:fldChar w:fldCharType="end"/>
        </w:r>
      </w:hyperlink>
    </w:p>
    <w:p w:rsidR="009C5633" w:rsidRPr="009C5633" w:rsidRDefault="00B160D7" w:rsidP="009C5633">
      <w:pPr>
        <w:pStyle w:val="10"/>
        <w:tabs>
          <w:tab w:val="right" w:pos="9345"/>
        </w:tabs>
        <w:spacing w:before="0" w:after="0"/>
        <w:jc w:val="both"/>
        <w:rPr>
          <w:b w:val="0"/>
          <w:bCs w:val="0"/>
          <w:caps w:val="0"/>
          <w:noProof/>
          <w:sz w:val="28"/>
          <w:szCs w:val="24"/>
        </w:rPr>
      </w:pPr>
      <w:hyperlink w:anchor="_Toc217801337" w:history="1">
        <w:r w:rsidR="009C5633" w:rsidRPr="009C5633">
          <w:rPr>
            <w:rStyle w:val="a9"/>
            <w:b w:val="0"/>
            <w:caps w:val="0"/>
            <w:noProof/>
            <w:color w:val="auto"/>
            <w:sz w:val="28"/>
            <w:u w:val="none"/>
          </w:rPr>
          <w:t>2. Оценка кредитоспособности заемщика  в ЗАО АКБ «</w:t>
        </w:r>
        <w:r w:rsidR="004951AD">
          <w:rPr>
            <w:rStyle w:val="a9"/>
            <w:b w:val="0"/>
            <w:caps w:val="0"/>
            <w:noProof/>
            <w:color w:val="auto"/>
            <w:sz w:val="28"/>
            <w:u w:val="none"/>
          </w:rPr>
          <w:t>Коммерческий</w:t>
        </w:r>
        <w:r w:rsidR="009C5633" w:rsidRPr="009C5633">
          <w:rPr>
            <w:rStyle w:val="a9"/>
            <w:b w:val="0"/>
            <w:caps w:val="0"/>
            <w:noProof/>
            <w:color w:val="auto"/>
            <w:sz w:val="28"/>
            <w:u w:val="none"/>
          </w:rPr>
          <w:t>»</w:t>
        </w:r>
        <w:r w:rsidR="009C5633" w:rsidRPr="009C5633">
          <w:rPr>
            <w:b w:val="0"/>
            <w:caps w:val="0"/>
            <w:noProof/>
            <w:webHidden/>
            <w:sz w:val="28"/>
          </w:rPr>
          <w:tab/>
        </w:r>
        <w:r w:rsidR="009C5633" w:rsidRPr="009C5633">
          <w:rPr>
            <w:b w:val="0"/>
            <w:caps w:val="0"/>
            <w:noProof/>
            <w:webHidden/>
            <w:sz w:val="28"/>
          </w:rPr>
          <w:fldChar w:fldCharType="begin"/>
        </w:r>
        <w:r w:rsidR="009C5633" w:rsidRPr="009C5633">
          <w:rPr>
            <w:b w:val="0"/>
            <w:caps w:val="0"/>
            <w:noProof/>
            <w:webHidden/>
            <w:sz w:val="28"/>
          </w:rPr>
          <w:instrText xml:space="preserve"> PAGEREF _Toc217801337 \h </w:instrText>
        </w:r>
        <w:r w:rsidR="009C5633" w:rsidRPr="009C5633">
          <w:rPr>
            <w:b w:val="0"/>
            <w:caps w:val="0"/>
            <w:noProof/>
            <w:webHidden/>
            <w:sz w:val="28"/>
          </w:rPr>
        </w:r>
        <w:r w:rsidR="009C5633" w:rsidRPr="009C5633">
          <w:rPr>
            <w:b w:val="0"/>
            <w:caps w:val="0"/>
            <w:noProof/>
            <w:webHidden/>
            <w:sz w:val="28"/>
          </w:rPr>
          <w:fldChar w:fldCharType="separate"/>
        </w:r>
        <w:r w:rsidR="004951AD">
          <w:rPr>
            <w:b w:val="0"/>
            <w:caps w:val="0"/>
            <w:noProof/>
            <w:webHidden/>
            <w:sz w:val="28"/>
          </w:rPr>
          <w:t>31</w:t>
        </w:r>
        <w:r w:rsidR="009C5633" w:rsidRPr="009C5633">
          <w:rPr>
            <w:b w:val="0"/>
            <w: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38" w:history="1">
        <w:r w:rsidR="009C5633" w:rsidRPr="009C5633">
          <w:rPr>
            <w:rStyle w:val="a9"/>
            <w:smallCaps w:val="0"/>
            <w:noProof/>
            <w:color w:val="auto"/>
            <w:sz w:val="28"/>
            <w:u w:val="none"/>
          </w:rPr>
          <w:t>2.1. Организационно-экономическая характеристика коммерческого банка ЗАО АКБ «</w:t>
        </w:r>
        <w:r w:rsidR="004951AD">
          <w:rPr>
            <w:rStyle w:val="a9"/>
            <w:smallCaps w:val="0"/>
            <w:noProof/>
            <w:color w:val="auto"/>
            <w:sz w:val="28"/>
            <w:u w:val="none"/>
          </w:rPr>
          <w:t>Коммерческий</w:t>
        </w:r>
        <w:r w:rsidR="009C5633" w:rsidRPr="009C5633">
          <w:rPr>
            <w:rStyle w:val="a9"/>
            <w:smallCaps w:val="0"/>
            <w:noProof/>
            <w:color w:val="auto"/>
            <w:sz w:val="28"/>
            <w:u w:val="none"/>
          </w:rPr>
          <w:t>»</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_Toc217801338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31</w:t>
        </w:r>
        <w:r w:rsidR="009C5633" w:rsidRPr="009C5633">
          <w:rPr>
            <w:small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39" w:history="1">
        <w:r w:rsidR="009C5633" w:rsidRPr="009C5633">
          <w:rPr>
            <w:rStyle w:val="a9"/>
            <w:smallCaps w:val="0"/>
            <w:noProof/>
            <w:color w:val="auto"/>
            <w:sz w:val="28"/>
            <w:u w:val="none"/>
          </w:rPr>
          <w:t>2.2. Оценка кредитоспособности заемщика в коммерческом банке ЗАО АКБ «</w:t>
        </w:r>
        <w:r w:rsidR="004951AD">
          <w:rPr>
            <w:rStyle w:val="a9"/>
            <w:smallCaps w:val="0"/>
            <w:noProof/>
            <w:color w:val="auto"/>
            <w:sz w:val="28"/>
            <w:u w:val="none"/>
          </w:rPr>
          <w:t>Коммерческий</w:t>
        </w:r>
        <w:r w:rsidR="009C5633" w:rsidRPr="009C5633">
          <w:rPr>
            <w:rStyle w:val="a9"/>
            <w:smallCaps w:val="0"/>
            <w:noProof/>
            <w:color w:val="auto"/>
            <w:sz w:val="28"/>
            <w:u w:val="none"/>
          </w:rPr>
          <w:t>» как основа организации кредитных отношений</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_Toc217801339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38</w:t>
        </w:r>
        <w:r w:rsidR="009C5633" w:rsidRPr="009C5633">
          <w:rPr>
            <w:smallCaps w:val="0"/>
            <w:noProof/>
            <w:webHidden/>
            <w:sz w:val="28"/>
          </w:rPr>
          <w:fldChar w:fldCharType="end"/>
        </w:r>
      </w:hyperlink>
    </w:p>
    <w:p w:rsidR="009C5633" w:rsidRPr="009C5633" w:rsidRDefault="00B160D7" w:rsidP="009C5633">
      <w:pPr>
        <w:pStyle w:val="10"/>
        <w:tabs>
          <w:tab w:val="right" w:pos="9345"/>
        </w:tabs>
        <w:spacing w:before="0" w:after="0"/>
        <w:jc w:val="both"/>
        <w:rPr>
          <w:b w:val="0"/>
          <w:bCs w:val="0"/>
          <w:caps w:val="0"/>
          <w:noProof/>
          <w:sz w:val="28"/>
          <w:szCs w:val="24"/>
        </w:rPr>
      </w:pPr>
      <w:hyperlink w:anchor="_Toc217801340" w:history="1">
        <w:r w:rsidR="009C5633" w:rsidRPr="009C5633">
          <w:rPr>
            <w:rStyle w:val="a9"/>
            <w:b w:val="0"/>
            <w:caps w:val="0"/>
            <w:noProof/>
            <w:color w:val="auto"/>
            <w:sz w:val="28"/>
            <w:u w:val="none"/>
          </w:rPr>
          <w:t>3. Пути совершенствования оценки кредитоспособности заемщика в коммерческом банке ЗАО АКБ «</w:t>
        </w:r>
        <w:r w:rsidR="004951AD">
          <w:rPr>
            <w:rStyle w:val="a9"/>
            <w:b w:val="0"/>
            <w:caps w:val="0"/>
            <w:noProof/>
            <w:color w:val="auto"/>
            <w:sz w:val="28"/>
            <w:u w:val="none"/>
          </w:rPr>
          <w:t>Коммерческий</w:t>
        </w:r>
        <w:r w:rsidR="009C5633" w:rsidRPr="009C5633">
          <w:rPr>
            <w:rStyle w:val="a9"/>
            <w:b w:val="0"/>
            <w:caps w:val="0"/>
            <w:noProof/>
            <w:color w:val="auto"/>
            <w:sz w:val="28"/>
            <w:u w:val="none"/>
          </w:rPr>
          <w:t>» в целях снижения кредитных рисков</w:t>
        </w:r>
        <w:r w:rsidR="009C5633" w:rsidRPr="009C5633">
          <w:rPr>
            <w:b w:val="0"/>
            <w:caps w:val="0"/>
            <w:noProof/>
            <w:webHidden/>
            <w:sz w:val="28"/>
          </w:rPr>
          <w:tab/>
        </w:r>
        <w:r w:rsidR="009C5633" w:rsidRPr="009C5633">
          <w:rPr>
            <w:b w:val="0"/>
            <w:caps w:val="0"/>
            <w:noProof/>
            <w:webHidden/>
            <w:sz w:val="28"/>
          </w:rPr>
          <w:fldChar w:fldCharType="begin"/>
        </w:r>
        <w:r w:rsidR="009C5633" w:rsidRPr="009C5633">
          <w:rPr>
            <w:b w:val="0"/>
            <w:caps w:val="0"/>
            <w:noProof/>
            <w:webHidden/>
            <w:sz w:val="28"/>
          </w:rPr>
          <w:instrText xml:space="preserve"> PAGEREF _Toc217801340 \h </w:instrText>
        </w:r>
        <w:r w:rsidR="009C5633" w:rsidRPr="009C5633">
          <w:rPr>
            <w:b w:val="0"/>
            <w:caps w:val="0"/>
            <w:noProof/>
            <w:webHidden/>
            <w:sz w:val="28"/>
          </w:rPr>
        </w:r>
        <w:r w:rsidR="009C5633" w:rsidRPr="009C5633">
          <w:rPr>
            <w:b w:val="0"/>
            <w:caps w:val="0"/>
            <w:noProof/>
            <w:webHidden/>
            <w:sz w:val="28"/>
          </w:rPr>
          <w:fldChar w:fldCharType="separate"/>
        </w:r>
        <w:r w:rsidR="004951AD">
          <w:rPr>
            <w:b w:val="0"/>
            <w:caps w:val="0"/>
            <w:noProof/>
            <w:webHidden/>
            <w:sz w:val="28"/>
          </w:rPr>
          <w:t>69</w:t>
        </w:r>
        <w:r w:rsidR="009C5633" w:rsidRPr="009C5633">
          <w:rPr>
            <w:b w:val="0"/>
            <w: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41" w:history="1">
        <w:r w:rsidR="009C5633" w:rsidRPr="009C5633">
          <w:rPr>
            <w:rStyle w:val="a9"/>
            <w:smallCaps w:val="0"/>
            <w:noProof/>
            <w:color w:val="auto"/>
            <w:sz w:val="28"/>
            <w:u w:val="none"/>
          </w:rPr>
          <w:t>3.1. Проблемы определения кредитоспособности заемщика в коммерческом банке ЗАО АКБ «</w:t>
        </w:r>
        <w:r w:rsidR="004951AD">
          <w:rPr>
            <w:rStyle w:val="a9"/>
            <w:smallCaps w:val="0"/>
            <w:noProof/>
            <w:color w:val="auto"/>
            <w:sz w:val="28"/>
            <w:u w:val="none"/>
          </w:rPr>
          <w:t>Коммерческий</w:t>
        </w:r>
        <w:r w:rsidR="009C5633" w:rsidRPr="009C5633">
          <w:rPr>
            <w:rStyle w:val="a9"/>
            <w:smallCaps w:val="0"/>
            <w:noProof/>
            <w:color w:val="auto"/>
            <w:sz w:val="28"/>
            <w:u w:val="none"/>
          </w:rPr>
          <w:t>»</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_Toc217801341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69</w:t>
        </w:r>
        <w:r w:rsidR="009C5633" w:rsidRPr="009C5633">
          <w:rPr>
            <w:small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42" w:history="1">
        <w:r w:rsidR="009C5633" w:rsidRPr="009C5633">
          <w:rPr>
            <w:rStyle w:val="a9"/>
            <w:smallCaps w:val="0"/>
            <w:noProof/>
            <w:color w:val="auto"/>
            <w:sz w:val="28"/>
            <w:u w:val="none"/>
          </w:rPr>
          <w:t>3.2. Предложения по совершенствованию методик оценки качества заемщиков с целью повышения эффективности кредитных операций и снижения кредитных рисков коммерческого банка ЗАО АКБ «</w:t>
        </w:r>
        <w:r w:rsidR="004951AD">
          <w:rPr>
            <w:rStyle w:val="a9"/>
            <w:smallCaps w:val="0"/>
            <w:noProof/>
            <w:color w:val="auto"/>
            <w:sz w:val="28"/>
            <w:u w:val="none"/>
          </w:rPr>
          <w:t>Коммерческий</w:t>
        </w:r>
        <w:r w:rsidR="009C5633" w:rsidRPr="009C5633">
          <w:rPr>
            <w:rStyle w:val="a9"/>
            <w:smallCaps w:val="0"/>
            <w:noProof/>
            <w:color w:val="auto"/>
            <w:sz w:val="28"/>
            <w:u w:val="none"/>
          </w:rPr>
          <w:t>»</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_Toc217801342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71</w:t>
        </w:r>
        <w:r w:rsidR="009C5633" w:rsidRPr="009C5633">
          <w:rPr>
            <w:smallCaps w:val="0"/>
            <w:noProof/>
            <w:webHidden/>
            <w:sz w:val="28"/>
          </w:rPr>
          <w:fldChar w:fldCharType="end"/>
        </w:r>
      </w:hyperlink>
    </w:p>
    <w:p w:rsidR="009C5633" w:rsidRPr="009C5633" w:rsidRDefault="00B160D7" w:rsidP="009C5633">
      <w:pPr>
        <w:pStyle w:val="20"/>
        <w:tabs>
          <w:tab w:val="right" w:pos="9345"/>
        </w:tabs>
        <w:jc w:val="both"/>
        <w:rPr>
          <w:smallCaps w:val="0"/>
          <w:noProof/>
          <w:sz w:val="28"/>
          <w:szCs w:val="24"/>
        </w:rPr>
      </w:pPr>
      <w:hyperlink w:anchor="_Toc217801343" w:history="1">
        <w:r w:rsidR="009C5633" w:rsidRPr="009C5633">
          <w:rPr>
            <w:rStyle w:val="a9"/>
            <w:smallCaps w:val="0"/>
            <w:noProof/>
            <w:color w:val="auto"/>
            <w:sz w:val="28"/>
            <w:u w:val="none"/>
          </w:rPr>
          <w:t xml:space="preserve">3.3. Совершенствование системы оценки кредитоспособности заемщика </w:t>
        </w:r>
        <w:r w:rsidR="009C5633">
          <w:rPr>
            <w:rStyle w:val="a9"/>
            <w:smallCaps w:val="0"/>
            <w:noProof/>
            <w:color w:val="auto"/>
            <w:sz w:val="28"/>
            <w:u w:val="none"/>
          </w:rPr>
          <w:t xml:space="preserve">в </w:t>
        </w:r>
        <w:r w:rsidR="009C5633" w:rsidRPr="009C5633">
          <w:rPr>
            <w:rStyle w:val="a9"/>
            <w:smallCaps w:val="0"/>
            <w:noProof/>
            <w:color w:val="auto"/>
            <w:sz w:val="28"/>
            <w:u w:val="none"/>
          </w:rPr>
          <w:t>условиях финансового кризиса 2008 года</w:t>
        </w:r>
        <w:r w:rsidR="009C5633" w:rsidRPr="009C5633">
          <w:rPr>
            <w:smallCaps w:val="0"/>
            <w:noProof/>
            <w:webHidden/>
            <w:sz w:val="28"/>
          </w:rPr>
          <w:tab/>
        </w:r>
        <w:r w:rsidR="009C5633" w:rsidRPr="009C5633">
          <w:rPr>
            <w:smallCaps w:val="0"/>
            <w:noProof/>
            <w:webHidden/>
            <w:sz w:val="28"/>
          </w:rPr>
          <w:fldChar w:fldCharType="begin"/>
        </w:r>
        <w:r w:rsidR="009C5633" w:rsidRPr="009C5633">
          <w:rPr>
            <w:smallCaps w:val="0"/>
            <w:noProof/>
            <w:webHidden/>
            <w:sz w:val="28"/>
          </w:rPr>
          <w:instrText xml:space="preserve"> PAGEREF _Toc217801343 \h </w:instrText>
        </w:r>
        <w:r w:rsidR="009C5633" w:rsidRPr="009C5633">
          <w:rPr>
            <w:smallCaps w:val="0"/>
            <w:noProof/>
            <w:webHidden/>
            <w:sz w:val="28"/>
          </w:rPr>
        </w:r>
        <w:r w:rsidR="009C5633" w:rsidRPr="009C5633">
          <w:rPr>
            <w:smallCaps w:val="0"/>
            <w:noProof/>
            <w:webHidden/>
            <w:sz w:val="28"/>
          </w:rPr>
          <w:fldChar w:fldCharType="separate"/>
        </w:r>
        <w:r w:rsidR="004951AD">
          <w:rPr>
            <w:smallCaps w:val="0"/>
            <w:noProof/>
            <w:webHidden/>
            <w:sz w:val="28"/>
          </w:rPr>
          <w:t>80</w:t>
        </w:r>
        <w:r w:rsidR="009C5633" w:rsidRPr="009C5633">
          <w:rPr>
            <w:smallCaps w:val="0"/>
            <w:noProof/>
            <w:webHidden/>
            <w:sz w:val="28"/>
          </w:rPr>
          <w:fldChar w:fldCharType="end"/>
        </w:r>
      </w:hyperlink>
    </w:p>
    <w:p w:rsidR="009C5633" w:rsidRPr="009C5633" w:rsidRDefault="00B160D7" w:rsidP="009C5633">
      <w:pPr>
        <w:pStyle w:val="10"/>
        <w:tabs>
          <w:tab w:val="right" w:pos="9345"/>
        </w:tabs>
        <w:spacing w:before="0" w:after="0"/>
        <w:jc w:val="both"/>
        <w:rPr>
          <w:b w:val="0"/>
          <w:bCs w:val="0"/>
          <w:caps w:val="0"/>
          <w:noProof/>
          <w:sz w:val="28"/>
          <w:szCs w:val="24"/>
        </w:rPr>
      </w:pPr>
      <w:hyperlink w:anchor="_Toc217801344" w:history="1">
        <w:r w:rsidR="009C5633" w:rsidRPr="009C5633">
          <w:rPr>
            <w:rStyle w:val="a9"/>
            <w:b w:val="0"/>
            <w:caps w:val="0"/>
            <w:noProof/>
            <w:color w:val="auto"/>
            <w:sz w:val="28"/>
            <w:u w:val="none"/>
          </w:rPr>
          <w:t>Заключение</w:t>
        </w:r>
        <w:r w:rsidR="009C5633" w:rsidRPr="009C5633">
          <w:rPr>
            <w:b w:val="0"/>
            <w:caps w:val="0"/>
            <w:noProof/>
            <w:webHidden/>
            <w:sz w:val="28"/>
          </w:rPr>
          <w:tab/>
        </w:r>
        <w:r w:rsidR="009C5633" w:rsidRPr="009C5633">
          <w:rPr>
            <w:b w:val="0"/>
            <w:caps w:val="0"/>
            <w:noProof/>
            <w:webHidden/>
            <w:sz w:val="28"/>
          </w:rPr>
          <w:fldChar w:fldCharType="begin"/>
        </w:r>
        <w:r w:rsidR="009C5633" w:rsidRPr="009C5633">
          <w:rPr>
            <w:b w:val="0"/>
            <w:caps w:val="0"/>
            <w:noProof/>
            <w:webHidden/>
            <w:sz w:val="28"/>
          </w:rPr>
          <w:instrText xml:space="preserve"> PAGEREF _Toc217801344 \h </w:instrText>
        </w:r>
        <w:r w:rsidR="009C5633" w:rsidRPr="009C5633">
          <w:rPr>
            <w:b w:val="0"/>
            <w:caps w:val="0"/>
            <w:noProof/>
            <w:webHidden/>
            <w:sz w:val="28"/>
          </w:rPr>
        </w:r>
        <w:r w:rsidR="009C5633" w:rsidRPr="009C5633">
          <w:rPr>
            <w:b w:val="0"/>
            <w:caps w:val="0"/>
            <w:noProof/>
            <w:webHidden/>
            <w:sz w:val="28"/>
          </w:rPr>
          <w:fldChar w:fldCharType="separate"/>
        </w:r>
        <w:r w:rsidR="004951AD">
          <w:rPr>
            <w:b w:val="0"/>
            <w:caps w:val="0"/>
            <w:noProof/>
            <w:webHidden/>
            <w:sz w:val="28"/>
          </w:rPr>
          <w:t>83</w:t>
        </w:r>
        <w:r w:rsidR="009C5633" w:rsidRPr="009C5633">
          <w:rPr>
            <w:b w:val="0"/>
            <w:caps w:val="0"/>
            <w:noProof/>
            <w:webHidden/>
            <w:sz w:val="28"/>
          </w:rPr>
          <w:fldChar w:fldCharType="end"/>
        </w:r>
      </w:hyperlink>
    </w:p>
    <w:p w:rsidR="009C5633" w:rsidRPr="009C5633" w:rsidRDefault="00B160D7" w:rsidP="009C5633">
      <w:pPr>
        <w:pStyle w:val="10"/>
        <w:tabs>
          <w:tab w:val="right" w:pos="9345"/>
        </w:tabs>
        <w:spacing w:before="0" w:after="0"/>
        <w:jc w:val="both"/>
        <w:rPr>
          <w:b w:val="0"/>
          <w:bCs w:val="0"/>
          <w:caps w:val="0"/>
          <w:noProof/>
          <w:sz w:val="28"/>
          <w:szCs w:val="24"/>
        </w:rPr>
      </w:pPr>
      <w:hyperlink w:anchor="_Toc217801345" w:history="1">
        <w:r w:rsidR="009C5633" w:rsidRPr="009C5633">
          <w:rPr>
            <w:rStyle w:val="a9"/>
            <w:b w:val="0"/>
            <w:caps w:val="0"/>
            <w:noProof/>
            <w:color w:val="auto"/>
            <w:sz w:val="28"/>
            <w:u w:val="none"/>
          </w:rPr>
          <w:t>Литература</w:t>
        </w:r>
        <w:r w:rsidR="009C5633" w:rsidRPr="009C5633">
          <w:rPr>
            <w:b w:val="0"/>
            <w:caps w:val="0"/>
            <w:noProof/>
            <w:webHidden/>
            <w:sz w:val="28"/>
          </w:rPr>
          <w:tab/>
        </w:r>
        <w:r w:rsidR="009C5633" w:rsidRPr="009C5633">
          <w:rPr>
            <w:b w:val="0"/>
            <w:caps w:val="0"/>
            <w:noProof/>
            <w:webHidden/>
            <w:sz w:val="28"/>
          </w:rPr>
          <w:fldChar w:fldCharType="begin"/>
        </w:r>
        <w:r w:rsidR="009C5633" w:rsidRPr="009C5633">
          <w:rPr>
            <w:b w:val="0"/>
            <w:caps w:val="0"/>
            <w:noProof/>
            <w:webHidden/>
            <w:sz w:val="28"/>
          </w:rPr>
          <w:instrText xml:space="preserve"> PAGEREF _Toc217801345 \h </w:instrText>
        </w:r>
        <w:r w:rsidR="009C5633" w:rsidRPr="009C5633">
          <w:rPr>
            <w:b w:val="0"/>
            <w:caps w:val="0"/>
            <w:noProof/>
            <w:webHidden/>
            <w:sz w:val="28"/>
          </w:rPr>
        </w:r>
        <w:r w:rsidR="009C5633" w:rsidRPr="009C5633">
          <w:rPr>
            <w:b w:val="0"/>
            <w:caps w:val="0"/>
            <w:noProof/>
            <w:webHidden/>
            <w:sz w:val="28"/>
          </w:rPr>
          <w:fldChar w:fldCharType="separate"/>
        </w:r>
        <w:r w:rsidR="004951AD">
          <w:rPr>
            <w:b w:val="0"/>
            <w:caps w:val="0"/>
            <w:noProof/>
            <w:webHidden/>
            <w:sz w:val="28"/>
          </w:rPr>
          <w:t>90</w:t>
        </w:r>
        <w:r w:rsidR="009C5633" w:rsidRPr="009C5633">
          <w:rPr>
            <w:b w:val="0"/>
            <w:caps w:val="0"/>
            <w:noProof/>
            <w:webHidden/>
            <w:sz w:val="28"/>
          </w:rPr>
          <w:fldChar w:fldCharType="end"/>
        </w:r>
      </w:hyperlink>
    </w:p>
    <w:p w:rsidR="00DF595F" w:rsidRDefault="009C5633" w:rsidP="009C5633">
      <w:pPr>
        <w:jc w:val="both"/>
        <w:rPr>
          <w:sz w:val="28"/>
          <w:szCs w:val="28"/>
        </w:rPr>
      </w:pPr>
      <w:r w:rsidRPr="009C5633">
        <w:rPr>
          <w:bCs/>
          <w:sz w:val="28"/>
          <w:szCs w:val="28"/>
        </w:rPr>
        <w:fldChar w:fldCharType="end"/>
      </w:r>
      <w:r w:rsidR="00086904">
        <w:rPr>
          <w:sz w:val="28"/>
          <w:szCs w:val="28"/>
        </w:rPr>
        <w:t>Приложени</w:t>
      </w:r>
      <w:r w:rsidR="004951AD">
        <w:rPr>
          <w:sz w:val="28"/>
          <w:szCs w:val="28"/>
        </w:rPr>
        <w:t>е 1.</w:t>
      </w:r>
      <w:r w:rsidR="003F0F2C">
        <w:rPr>
          <w:sz w:val="28"/>
          <w:szCs w:val="28"/>
        </w:rPr>
        <w:t xml:space="preserve"> </w:t>
      </w:r>
      <w:r w:rsidR="003F0F2C" w:rsidRPr="00A6282C">
        <w:rPr>
          <w:sz w:val="28"/>
          <w:szCs w:val="28"/>
        </w:rPr>
        <w:t xml:space="preserve">Организационная структура </w:t>
      </w:r>
      <w:r w:rsidR="003F0F2C">
        <w:rPr>
          <w:sz w:val="28"/>
          <w:szCs w:val="28"/>
        </w:rPr>
        <w:t>ЗАО АКБ «Коммерческий»</w:t>
      </w:r>
    </w:p>
    <w:p w:rsidR="004951AD" w:rsidRDefault="004951AD" w:rsidP="009C5633">
      <w:pPr>
        <w:jc w:val="both"/>
        <w:rPr>
          <w:sz w:val="28"/>
          <w:szCs w:val="28"/>
        </w:rPr>
      </w:pPr>
      <w:r>
        <w:rPr>
          <w:sz w:val="28"/>
          <w:szCs w:val="28"/>
        </w:rPr>
        <w:t>Приложение 2.</w:t>
      </w:r>
      <w:r w:rsidR="003F0F2C">
        <w:rPr>
          <w:sz w:val="28"/>
          <w:szCs w:val="28"/>
        </w:rPr>
        <w:t xml:space="preserve"> </w:t>
      </w:r>
      <w:r w:rsidR="00391BF7">
        <w:rPr>
          <w:sz w:val="28"/>
          <w:szCs w:val="28"/>
        </w:rPr>
        <w:t>Расчет рейтинговой оценки предприятий-заемщиков</w:t>
      </w:r>
    </w:p>
    <w:p w:rsidR="004951AD" w:rsidRDefault="004951AD" w:rsidP="009C5633">
      <w:pPr>
        <w:jc w:val="both"/>
        <w:rPr>
          <w:sz w:val="28"/>
        </w:rPr>
      </w:pPr>
      <w:r>
        <w:rPr>
          <w:sz w:val="28"/>
          <w:szCs w:val="28"/>
        </w:rPr>
        <w:t xml:space="preserve">Приложение 3. </w:t>
      </w:r>
      <w:r w:rsidR="004B30D1">
        <w:rPr>
          <w:sz w:val="28"/>
          <w:szCs w:val="28"/>
        </w:rPr>
        <w:t>Анкета. Сведения о заемщике</w:t>
      </w:r>
    </w:p>
    <w:p w:rsidR="00086904" w:rsidRDefault="00086904" w:rsidP="00086904">
      <w:pPr>
        <w:spacing w:line="360" w:lineRule="auto"/>
        <w:ind w:firstLine="709"/>
        <w:jc w:val="both"/>
        <w:rPr>
          <w:sz w:val="28"/>
        </w:rPr>
      </w:pPr>
    </w:p>
    <w:p w:rsidR="005571E0" w:rsidRDefault="005571E0" w:rsidP="005571E0">
      <w:pPr>
        <w:spacing w:line="360" w:lineRule="auto"/>
        <w:ind w:firstLine="709"/>
        <w:jc w:val="both"/>
        <w:rPr>
          <w:sz w:val="28"/>
        </w:rPr>
        <w:sectPr w:rsidR="005571E0" w:rsidSect="005571E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2"/>
          <w:cols w:space="708"/>
          <w:titlePg/>
          <w:docGrid w:linePitch="360"/>
        </w:sectPr>
      </w:pPr>
    </w:p>
    <w:p w:rsidR="00133C3C" w:rsidRDefault="00133C3C" w:rsidP="005571E0">
      <w:pPr>
        <w:pStyle w:val="1"/>
      </w:pPr>
      <w:bookmarkStart w:id="0" w:name="_Toc213144056"/>
      <w:bookmarkStart w:id="1" w:name="_Toc213144075"/>
      <w:bookmarkStart w:id="2" w:name="_Toc213426165"/>
      <w:bookmarkStart w:id="3" w:name="_Toc217801330"/>
    </w:p>
    <w:p w:rsidR="005571E0" w:rsidRDefault="005571E0" w:rsidP="005571E0">
      <w:pPr>
        <w:pStyle w:val="1"/>
      </w:pPr>
      <w:r>
        <w:t>Введение</w:t>
      </w:r>
      <w:bookmarkEnd w:id="0"/>
      <w:bookmarkEnd w:id="1"/>
      <w:bookmarkEnd w:id="2"/>
      <w:bookmarkEnd w:id="3"/>
    </w:p>
    <w:p w:rsidR="003568C1" w:rsidRPr="00431520" w:rsidRDefault="003568C1" w:rsidP="003568C1">
      <w:pPr>
        <w:spacing w:line="360" w:lineRule="auto"/>
        <w:ind w:firstLine="709"/>
        <w:jc w:val="both"/>
        <w:rPr>
          <w:sz w:val="28"/>
          <w:szCs w:val="28"/>
        </w:rPr>
      </w:pPr>
      <w:r w:rsidRPr="003568C1">
        <w:rPr>
          <w:sz w:val="28"/>
          <w:szCs w:val="28"/>
        </w:rPr>
        <w:t xml:space="preserve">Актуальность темы настоящего исследования определяется вития кредитных отношений в России позволяет сделать вывод о тесной взаимосвязи понятия </w:t>
      </w:r>
      <w:r w:rsidR="00294CB2">
        <w:rPr>
          <w:sz w:val="28"/>
          <w:szCs w:val="28"/>
        </w:rPr>
        <w:t>кредито</w:t>
      </w:r>
      <w:r w:rsidRPr="003568C1">
        <w:rPr>
          <w:sz w:val="28"/>
          <w:szCs w:val="28"/>
        </w:rPr>
        <w:t>способности и развития кредитных отношений.</w:t>
      </w:r>
    </w:p>
    <w:p w:rsidR="003568C1" w:rsidRPr="003568C1" w:rsidRDefault="003568C1" w:rsidP="003568C1">
      <w:pPr>
        <w:spacing w:line="360" w:lineRule="auto"/>
        <w:ind w:firstLine="709"/>
        <w:jc w:val="both"/>
        <w:rPr>
          <w:sz w:val="28"/>
          <w:szCs w:val="28"/>
        </w:rPr>
      </w:pPr>
      <w:r w:rsidRPr="003568C1">
        <w:rPr>
          <w:sz w:val="28"/>
          <w:szCs w:val="28"/>
        </w:rPr>
        <w:t xml:space="preserve">По нашему мнению, критерии и показатели оценки </w:t>
      </w:r>
      <w:r w:rsidR="00294CB2">
        <w:rPr>
          <w:sz w:val="28"/>
          <w:szCs w:val="28"/>
        </w:rPr>
        <w:t>кредито</w:t>
      </w:r>
      <w:r w:rsidRPr="003568C1">
        <w:rPr>
          <w:sz w:val="28"/>
          <w:szCs w:val="28"/>
        </w:rPr>
        <w:t xml:space="preserve">способности заемщика во многом определяются экономическими особенностями развития общества. Формирование товарно-денежных отношений, развитие предпринимательства и частного сектора, эволюция форм и видов кредита, государственная политика в области кредита выступают ключевыми факторами для поиска актуальных показателей </w:t>
      </w:r>
      <w:r w:rsidR="00294CB2">
        <w:rPr>
          <w:sz w:val="28"/>
          <w:szCs w:val="28"/>
        </w:rPr>
        <w:t>кредито</w:t>
      </w:r>
      <w:r w:rsidRPr="003568C1">
        <w:rPr>
          <w:sz w:val="28"/>
          <w:szCs w:val="28"/>
        </w:rPr>
        <w:t xml:space="preserve">способности. Уровень развития банковского дела и сложившаяся культура Впервые понятие </w:t>
      </w:r>
      <w:r w:rsidR="00294CB2">
        <w:rPr>
          <w:sz w:val="28"/>
          <w:szCs w:val="28"/>
        </w:rPr>
        <w:t>кредито</w:t>
      </w:r>
      <w:r w:rsidRPr="003568C1">
        <w:rPr>
          <w:sz w:val="28"/>
          <w:szCs w:val="28"/>
        </w:rPr>
        <w:t xml:space="preserve">способности появилось в экономической литературе </w:t>
      </w:r>
      <w:r w:rsidRPr="003568C1">
        <w:rPr>
          <w:sz w:val="28"/>
          <w:szCs w:val="28"/>
          <w:lang w:val="en-US"/>
        </w:rPr>
        <w:t>XVIII</w:t>
      </w:r>
      <w:r w:rsidRPr="003568C1">
        <w:rPr>
          <w:sz w:val="28"/>
          <w:szCs w:val="28"/>
        </w:rPr>
        <w:t xml:space="preserve"> в. В своих трудах его использовали А. Смит и Д. Кейнс, Н. Бунге и В. Косинский. Конечно, и до этого времени кредиторов интересовала способность заемщиков к совершению кредитных сделок, но попытки такой оценки использованием комплексного, всеобъемлющего подхода к вопросам оценки </w:t>
      </w:r>
      <w:r w:rsidR="00294CB2">
        <w:rPr>
          <w:sz w:val="28"/>
          <w:szCs w:val="28"/>
        </w:rPr>
        <w:t>кредито</w:t>
      </w:r>
      <w:r w:rsidRPr="003568C1">
        <w:rPr>
          <w:sz w:val="28"/>
          <w:szCs w:val="28"/>
        </w:rPr>
        <w:t>способности.</w:t>
      </w:r>
    </w:p>
    <w:p w:rsidR="003568C1" w:rsidRPr="003568C1" w:rsidRDefault="003568C1" w:rsidP="003568C1">
      <w:pPr>
        <w:spacing w:line="360" w:lineRule="auto"/>
        <w:ind w:firstLine="709"/>
        <w:jc w:val="both"/>
        <w:rPr>
          <w:sz w:val="28"/>
          <w:szCs w:val="28"/>
        </w:rPr>
      </w:pPr>
      <w:r w:rsidRPr="003568C1">
        <w:rPr>
          <w:sz w:val="28"/>
          <w:szCs w:val="28"/>
        </w:rPr>
        <w:t xml:space="preserve">Важность и актуальность проблемы оценки </w:t>
      </w:r>
      <w:r w:rsidR="00294CB2">
        <w:rPr>
          <w:sz w:val="28"/>
          <w:szCs w:val="28"/>
        </w:rPr>
        <w:t>кредито</w:t>
      </w:r>
      <w:r w:rsidRPr="003568C1">
        <w:rPr>
          <w:sz w:val="28"/>
          <w:szCs w:val="28"/>
        </w:rPr>
        <w:t>способности заемщика обусловили выбор темы исследования.</w:t>
      </w:r>
    </w:p>
    <w:p w:rsidR="003568C1" w:rsidRPr="003568C1" w:rsidRDefault="003568C1" w:rsidP="003568C1">
      <w:pPr>
        <w:spacing w:line="360" w:lineRule="auto"/>
        <w:ind w:firstLine="709"/>
        <w:jc w:val="both"/>
        <w:rPr>
          <w:sz w:val="28"/>
          <w:szCs w:val="28"/>
        </w:rPr>
      </w:pPr>
      <w:r w:rsidRPr="003568C1">
        <w:rPr>
          <w:sz w:val="28"/>
          <w:szCs w:val="28"/>
        </w:rPr>
        <w:t xml:space="preserve">Проблема выбора показателей для оценки способности заемщика выполнять свои обязательства была актуальна во все периоды развития банковского дела и вошла в экономическую литературу как проблема определения </w:t>
      </w:r>
      <w:r w:rsidR="00294CB2">
        <w:rPr>
          <w:sz w:val="28"/>
          <w:szCs w:val="28"/>
        </w:rPr>
        <w:t>кредито</w:t>
      </w:r>
      <w:r w:rsidRPr="003568C1">
        <w:rPr>
          <w:sz w:val="28"/>
          <w:szCs w:val="28"/>
        </w:rPr>
        <w:t>способности.</w:t>
      </w:r>
    </w:p>
    <w:p w:rsidR="003568C1" w:rsidRPr="003568C1" w:rsidRDefault="003568C1" w:rsidP="003568C1">
      <w:pPr>
        <w:spacing w:line="360" w:lineRule="auto"/>
        <w:ind w:firstLine="709"/>
        <w:jc w:val="both"/>
        <w:rPr>
          <w:sz w:val="28"/>
          <w:szCs w:val="28"/>
        </w:rPr>
      </w:pPr>
      <w:r w:rsidRPr="003568C1">
        <w:rPr>
          <w:sz w:val="28"/>
          <w:szCs w:val="28"/>
        </w:rPr>
        <w:t xml:space="preserve">Целью данного исследования является изучение </w:t>
      </w:r>
      <w:r w:rsidR="00294CB2">
        <w:rPr>
          <w:sz w:val="28"/>
          <w:szCs w:val="28"/>
        </w:rPr>
        <w:t>кредито</w:t>
      </w:r>
      <w:r w:rsidRPr="003568C1">
        <w:rPr>
          <w:sz w:val="28"/>
          <w:szCs w:val="28"/>
        </w:rPr>
        <w:t>способности заемщика как основы организации кредитных отношений и инструмента снижения кредитных рисков.</w:t>
      </w:r>
    </w:p>
    <w:p w:rsidR="003568C1" w:rsidRPr="003568C1" w:rsidRDefault="003568C1" w:rsidP="003568C1">
      <w:pPr>
        <w:spacing w:line="360" w:lineRule="auto"/>
        <w:ind w:firstLine="709"/>
        <w:jc w:val="both"/>
        <w:rPr>
          <w:sz w:val="28"/>
          <w:szCs w:val="28"/>
        </w:rPr>
      </w:pPr>
      <w:r w:rsidRPr="003568C1">
        <w:rPr>
          <w:sz w:val="28"/>
          <w:szCs w:val="28"/>
        </w:rPr>
        <w:t>Для реализации поставленной цели был сформулирован следующий круг задач:</w:t>
      </w:r>
    </w:p>
    <w:p w:rsidR="003568C1" w:rsidRPr="003568C1" w:rsidRDefault="003568C1" w:rsidP="009630B9">
      <w:pPr>
        <w:numPr>
          <w:ilvl w:val="0"/>
          <w:numId w:val="17"/>
        </w:numPr>
        <w:spacing w:line="360" w:lineRule="auto"/>
        <w:jc w:val="both"/>
        <w:rPr>
          <w:sz w:val="28"/>
          <w:szCs w:val="28"/>
        </w:rPr>
      </w:pPr>
      <w:r w:rsidRPr="003568C1">
        <w:rPr>
          <w:sz w:val="28"/>
          <w:szCs w:val="28"/>
        </w:rPr>
        <w:t xml:space="preserve">дать понятие </w:t>
      </w:r>
      <w:r w:rsidR="00294CB2">
        <w:rPr>
          <w:sz w:val="28"/>
          <w:szCs w:val="28"/>
        </w:rPr>
        <w:t>кредито</w:t>
      </w:r>
      <w:r w:rsidRPr="003568C1">
        <w:rPr>
          <w:sz w:val="28"/>
          <w:szCs w:val="28"/>
        </w:rPr>
        <w:t>способности клиента банка;</w:t>
      </w:r>
    </w:p>
    <w:p w:rsidR="003568C1" w:rsidRPr="003568C1" w:rsidRDefault="003568C1" w:rsidP="009630B9">
      <w:pPr>
        <w:numPr>
          <w:ilvl w:val="0"/>
          <w:numId w:val="17"/>
        </w:numPr>
        <w:spacing w:line="360" w:lineRule="auto"/>
        <w:jc w:val="both"/>
        <w:rPr>
          <w:sz w:val="28"/>
          <w:szCs w:val="28"/>
        </w:rPr>
      </w:pPr>
      <w:r w:rsidRPr="003568C1">
        <w:rPr>
          <w:sz w:val="28"/>
          <w:szCs w:val="28"/>
        </w:rPr>
        <w:t xml:space="preserve">рассмотреть критерии и показатели оценки </w:t>
      </w:r>
      <w:r w:rsidR="00294CB2">
        <w:rPr>
          <w:sz w:val="28"/>
          <w:szCs w:val="28"/>
        </w:rPr>
        <w:t>кредито</w:t>
      </w:r>
      <w:r w:rsidRPr="003568C1">
        <w:rPr>
          <w:sz w:val="28"/>
          <w:szCs w:val="28"/>
        </w:rPr>
        <w:t>способности заемщика в системе минимизации кредитного риска;</w:t>
      </w:r>
    </w:p>
    <w:p w:rsidR="003568C1" w:rsidRPr="003568C1" w:rsidRDefault="003568C1" w:rsidP="009630B9">
      <w:pPr>
        <w:numPr>
          <w:ilvl w:val="0"/>
          <w:numId w:val="17"/>
        </w:numPr>
        <w:spacing w:line="360" w:lineRule="auto"/>
        <w:jc w:val="both"/>
        <w:rPr>
          <w:sz w:val="28"/>
          <w:szCs w:val="28"/>
        </w:rPr>
      </w:pPr>
      <w:r w:rsidRPr="003568C1">
        <w:rPr>
          <w:sz w:val="28"/>
          <w:szCs w:val="28"/>
        </w:rPr>
        <w:t xml:space="preserve">проанализировать практику оценки </w:t>
      </w:r>
      <w:r w:rsidR="00294CB2">
        <w:rPr>
          <w:sz w:val="28"/>
          <w:szCs w:val="28"/>
        </w:rPr>
        <w:t>кредито</w:t>
      </w:r>
      <w:r w:rsidRPr="003568C1">
        <w:rPr>
          <w:sz w:val="28"/>
          <w:szCs w:val="28"/>
        </w:rPr>
        <w:t>способности заемщика в коммерческом банке;</w:t>
      </w:r>
    </w:p>
    <w:p w:rsidR="003568C1" w:rsidRPr="003568C1" w:rsidRDefault="003568C1" w:rsidP="009630B9">
      <w:pPr>
        <w:numPr>
          <w:ilvl w:val="0"/>
          <w:numId w:val="17"/>
        </w:numPr>
        <w:spacing w:line="360" w:lineRule="auto"/>
        <w:jc w:val="both"/>
        <w:rPr>
          <w:sz w:val="28"/>
          <w:szCs w:val="28"/>
        </w:rPr>
      </w:pPr>
      <w:r w:rsidRPr="003568C1">
        <w:rPr>
          <w:sz w:val="28"/>
          <w:szCs w:val="28"/>
        </w:rPr>
        <w:t xml:space="preserve">разработать пути совершенствования оценки </w:t>
      </w:r>
      <w:r w:rsidR="00294CB2">
        <w:rPr>
          <w:sz w:val="28"/>
          <w:szCs w:val="28"/>
        </w:rPr>
        <w:t>кредито</w:t>
      </w:r>
      <w:r w:rsidRPr="003568C1">
        <w:rPr>
          <w:sz w:val="28"/>
          <w:szCs w:val="28"/>
        </w:rPr>
        <w:t>способности заемщика в целях снижения кредитных рисков в коммерческом банке.</w:t>
      </w:r>
    </w:p>
    <w:p w:rsidR="003568C1" w:rsidRPr="003568C1" w:rsidRDefault="003568C1" w:rsidP="003568C1">
      <w:pPr>
        <w:spacing w:line="360" w:lineRule="auto"/>
        <w:ind w:firstLine="709"/>
        <w:jc w:val="both"/>
        <w:rPr>
          <w:snapToGrid w:val="0"/>
          <w:sz w:val="28"/>
          <w:szCs w:val="28"/>
        </w:rPr>
      </w:pPr>
      <w:r w:rsidRPr="003568C1">
        <w:rPr>
          <w:bCs/>
          <w:snapToGrid w:val="0"/>
          <w:sz w:val="28"/>
          <w:szCs w:val="28"/>
        </w:rPr>
        <w:t>Методологическую основу</w:t>
      </w:r>
      <w:r w:rsidRPr="003568C1">
        <w:rPr>
          <w:snapToGrid w:val="0"/>
          <w:sz w:val="28"/>
          <w:szCs w:val="28"/>
        </w:rPr>
        <w:t xml:space="preserve"> исследования составляют общенаучные методы познания: диалектический, историко-правовой, логический, изучения документов, метод системного подхода, нормативный.</w:t>
      </w:r>
    </w:p>
    <w:p w:rsidR="003568C1" w:rsidRPr="003568C1" w:rsidRDefault="003568C1" w:rsidP="003568C1">
      <w:pPr>
        <w:spacing w:line="360" w:lineRule="auto"/>
        <w:ind w:firstLine="709"/>
        <w:jc w:val="both"/>
        <w:rPr>
          <w:sz w:val="28"/>
          <w:szCs w:val="28"/>
        </w:rPr>
      </w:pPr>
      <w:r w:rsidRPr="003568C1">
        <w:rPr>
          <w:snapToGrid w:val="0"/>
          <w:sz w:val="28"/>
          <w:szCs w:val="28"/>
        </w:rPr>
        <w:t xml:space="preserve">Структура дипломной работы состоит из введения, трех глав, заключения, списка </w:t>
      </w:r>
      <w:r w:rsidR="009630B9">
        <w:rPr>
          <w:snapToGrid w:val="0"/>
          <w:sz w:val="28"/>
          <w:szCs w:val="28"/>
        </w:rPr>
        <w:t xml:space="preserve">литературы </w:t>
      </w:r>
      <w:r w:rsidRPr="003568C1">
        <w:rPr>
          <w:snapToGrid w:val="0"/>
          <w:sz w:val="28"/>
          <w:szCs w:val="28"/>
        </w:rPr>
        <w:t>и приложений.</w:t>
      </w:r>
      <w:r w:rsidR="009630B9">
        <w:rPr>
          <w:snapToGrid w:val="0"/>
          <w:sz w:val="28"/>
          <w:szCs w:val="28"/>
        </w:rPr>
        <w:t xml:space="preserve"> Первая глава работы – теоретическая. В ней представлены основные критерии оценки </w:t>
      </w:r>
      <w:r w:rsidR="00294CB2">
        <w:rPr>
          <w:snapToGrid w:val="0"/>
          <w:sz w:val="28"/>
          <w:szCs w:val="28"/>
        </w:rPr>
        <w:t>кредито</w:t>
      </w:r>
      <w:r w:rsidR="009630B9">
        <w:rPr>
          <w:snapToGrid w:val="0"/>
          <w:sz w:val="28"/>
          <w:szCs w:val="28"/>
        </w:rPr>
        <w:t>способности заемщика и эволюция методик ее определения.</w:t>
      </w:r>
    </w:p>
    <w:p w:rsidR="005571E0" w:rsidRPr="003568C1" w:rsidRDefault="009630B9" w:rsidP="005571E0">
      <w:pPr>
        <w:spacing w:line="360" w:lineRule="auto"/>
        <w:ind w:firstLine="709"/>
        <w:jc w:val="both"/>
        <w:rPr>
          <w:sz w:val="28"/>
          <w:szCs w:val="28"/>
        </w:rPr>
      </w:pPr>
      <w:r>
        <w:rPr>
          <w:sz w:val="28"/>
          <w:szCs w:val="28"/>
        </w:rPr>
        <w:t>Основными источниками информации, используемыми при написании работы стали нормативные документы, регулирующие вопросы оценки кредитных рисков заемщиков, учебная литература по исследуемой проблеме (труды Жукова Е.Ф., Лаврушина О.И., Усоскина В.М. и др.), материалы периодической печати и электронных средств массовой информации, взятые из сети Интернет.</w:t>
      </w:r>
    </w:p>
    <w:p w:rsidR="005571E0" w:rsidRDefault="005571E0" w:rsidP="005571E0">
      <w:pPr>
        <w:spacing w:line="360" w:lineRule="auto"/>
        <w:ind w:firstLine="709"/>
        <w:jc w:val="both"/>
        <w:rPr>
          <w:sz w:val="28"/>
        </w:rPr>
      </w:pPr>
    </w:p>
    <w:p w:rsidR="005571E0" w:rsidRDefault="005571E0" w:rsidP="005571E0">
      <w:pPr>
        <w:spacing w:line="360" w:lineRule="auto"/>
        <w:ind w:firstLine="709"/>
        <w:jc w:val="both"/>
        <w:rPr>
          <w:sz w:val="28"/>
        </w:rPr>
        <w:sectPr w:rsidR="005571E0">
          <w:pgSz w:w="11906" w:h="16838"/>
          <w:pgMar w:top="1134" w:right="850" w:bottom="1134" w:left="1701" w:header="708" w:footer="708" w:gutter="0"/>
          <w:cols w:space="708"/>
          <w:docGrid w:linePitch="360"/>
        </w:sectPr>
      </w:pPr>
    </w:p>
    <w:p w:rsidR="00133C3C" w:rsidRDefault="00133C3C" w:rsidP="005571E0">
      <w:pPr>
        <w:pStyle w:val="1"/>
      </w:pPr>
      <w:bookmarkStart w:id="4" w:name="_Toc213144057"/>
      <w:bookmarkStart w:id="5" w:name="_Toc213144076"/>
      <w:bookmarkStart w:id="6" w:name="_Toc213426166"/>
      <w:bookmarkStart w:id="7" w:name="_Toc217801331"/>
    </w:p>
    <w:p w:rsidR="005571E0" w:rsidRDefault="005571E0" w:rsidP="005571E0">
      <w:pPr>
        <w:pStyle w:val="1"/>
      </w:pPr>
      <w:r>
        <w:t xml:space="preserve">1. Теоретические аспекты оценки </w:t>
      </w:r>
      <w:r w:rsidR="00294CB2">
        <w:t>кредито</w:t>
      </w:r>
      <w:r>
        <w:t>способности заемщика</w:t>
      </w:r>
      <w:bookmarkEnd w:id="4"/>
      <w:bookmarkEnd w:id="5"/>
      <w:bookmarkEnd w:id="6"/>
      <w:bookmarkEnd w:id="7"/>
    </w:p>
    <w:p w:rsidR="00E1774E" w:rsidRPr="00974555" w:rsidRDefault="00E1774E" w:rsidP="00061EBB">
      <w:pPr>
        <w:pStyle w:val="2"/>
      </w:pPr>
      <w:bookmarkStart w:id="8" w:name="_Toc213144058"/>
      <w:bookmarkStart w:id="9" w:name="_Toc213144077"/>
      <w:bookmarkStart w:id="10" w:name="_Toc213426167"/>
      <w:bookmarkStart w:id="11" w:name="_Toc217801332"/>
      <w:r w:rsidRPr="00974555">
        <w:t xml:space="preserve">1.1. Эволюция представлений о критериях оценки </w:t>
      </w:r>
      <w:r w:rsidR="00294CB2">
        <w:t>кредито</w:t>
      </w:r>
      <w:r w:rsidR="00061EBB">
        <w:t>способности</w:t>
      </w:r>
      <w:bookmarkEnd w:id="8"/>
      <w:bookmarkEnd w:id="9"/>
      <w:bookmarkEnd w:id="10"/>
      <w:bookmarkEnd w:id="11"/>
    </w:p>
    <w:p w:rsidR="00E1774E" w:rsidRPr="00974555" w:rsidRDefault="00E1774E" w:rsidP="00E1774E">
      <w:pPr>
        <w:spacing w:line="360" w:lineRule="auto"/>
        <w:ind w:firstLine="709"/>
        <w:jc w:val="both"/>
        <w:rPr>
          <w:sz w:val="28"/>
          <w:szCs w:val="28"/>
        </w:rPr>
      </w:pPr>
      <w:r w:rsidRPr="00974555">
        <w:rPr>
          <w:sz w:val="28"/>
          <w:szCs w:val="28"/>
        </w:rPr>
        <w:t xml:space="preserve">В результате </w:t>
      </w:r>
      <w:r w:rsidR="00390198">
        <w:rPr>
          <w:sz w:val="28"/>
          <w:szCs w:val="28"/>
        </w:rPr>
        <w:t>проводимых реформ к концу</w:t>
      </w:r>
      <w:r w:rsidRPr="00974555">
        <w:rPr>
          <w:sz w:val="28"/>
          <w:szCs w:val="28"/>
        </w:rPr>
        <w:t xml:space="preserve"> </w:t>
      </w:r>
      <w:r w:rsidRPr="00974555">
        <w:rPr>
          <w:sz w:val="28"/>
          <w:szCs w:val="28"/>
          <w:lang w:val="en-US"/>
        </w:rPr>
        <w:t>XX</w:t>
      </w:r>
      <w:r w:rsidRPr="00974555">
        <w:rPr>
          <w:sz w:val="28"/>
          <w:szCs w:val="28"/>
        </w:rPr>
        <w:t xml:space="preserve"> в. в России сложилась двухуровневая банковская система. Кредитование конечных заемщиков осуществляется коммерческими банками. Законы рыночной экономики распространяются и на банковское дело, вынуждая банки искать четкие и ясные критерии рационального кредитования</w:t>
      </w:r>
      <w:r w:rsidR="00390198">
        <w:rPr>
          <w:sz w:val="28"/>
          <w:szCs w:val="28"/>
        </w:rPr>
        <w:t xml:space="preserve">, т.е. оценки </w:t>
      </w:r>
      <w:r w:rsidR="00294CB2">
        <w:rPr>
          <w:sz w:val="28"/>
          <w:szCs w:val="28"/>
        </w:rPr>
        <w:t>кредито</w:t>
      </w:r>
      <w:r w:rsidR="00390198">
        <w:rPr>
          <w:sz w:val="28"/>
          <w:szCs w:val="28"/>
        </w:rPr>
        <w:t>способности заемщика</w:t>
      </w:r>
      <w:r w:rsidRPr="00974555">
        <w:rPr>
          <w:sz w:val="28"/>
          <w:szCs w:val="28"/>
        </w:rPr>
        <w:t xml:space="preserve">. </w:t>
      </w:r>
    </w:p>
    <w:p w:rsidR="00E1774E" w:rsidRPr="003A6686" w:rsidRDefault="00E1774E" w:rsidP="00E1774E">
      <w:pPr>
        <w:spacing w:line="360" w:lineRule="auto"/>
        <w:ind w:firstLine="709"/>
        <w:jc w:val="both"/>
        <w:rPr>
          <w:i/>
          <w:sz w:val="28"/>
          <w:szCs w:val="28"/>
        </w:rPr>
      </w:pPr>
      <w:r w:rsidRPr="00974555">
        <w:rPr>
          <w:sz w:val="28"/>
          <w:szCs w:val="28"/>
        </w:rPr>
        <w:t xml:space="preserve">На современном этапе развития банковского дела основным показателем </w:t>
      </w:r>
      <w:r w:rsidR="00294CB2">
        <w:rPr>
          <w:sz w:val="28"/>
          <w:szCs w:val="28"/>
        </w:rPr>
        <w:t>кредито</w:t>
      </w:r>
      <w:r w:rsidR="00390198">
        <w:rPr>
          <w:sz w:val="28"/>
          <w:szCs w:val="28"/>
        </w:rPr>
        <w:t>способности</w:t>
      </w:r>
      <w:r w:rsidRPr="00974555">
        <w:rPr>
          <w:sz w:val="28"/>
          <w:szCs w:val="28"/>
        </w:rPr>
        <w:t xml:space="preserve"> заемщика становится его рейтинг. Рейтинг </w:t>
      </w:r>
      <w:r w:rsidR="00294CB2">
        <w:rPr>
          <w:sz w:val="28"/>
          <w:szCs w:val="28"/>
        </w:rPr>
        <w:t>кредито</w:t>
      </w:r>
      <w:r w:rsidRPr="00974555">
        <w:rPr>
          <w:sz w:val="28"/>
          <w:szCs w:val="28"/>
        </w:rPr>
        <w:t xml:space="preserve">способности (кредитный рейтинг) представляет собой универсальное значение, сформированное на основании значений определенного количества показателей. Процесс присвоения кредитного рейтинга заключается в переходе от </w:t>
      </w:r>
      <w:r w:rsidR="00294CB2">
        <w:rPr>
          <w:i/>
          <w:sz w:val="28"/>
          <w:szCs w:val="28"/>
        </w:rPr>
        <w:t>кредито</w:t>
      </w:r>
      <w:r w:rsidRPr="003A6686">
        <w:rPr>
          <w:i/>
          <w:sz w:val="28"/>
          <w:szCs w:val="28"/>
        </w:rPr>
        <w:t>способности производится по всей совокупности показателей, характеризующих, например, способность заемщика получать доход, аккумулировать денежные средства для погашения кредита, наличие достаточных активов и т.д.</w:t>
      </w:r>
    </w:p>
    <w:p w:rsidR="00E1774E" w:rsidRPr="00974555" w:rsidRDefault="00390198" w:rsidP="00E1774E">
      <w:pPr>
        <w:spacing w:line="360" w:lineRule="auto"/>
        <w:ind w:firstLine="709"/>
        <w:jc w:val="both"/>
        <w:rPr>
          <w:sz w:val="28"/>
          <w:szCs w:val="28"/>
        </w:rPr>
      </w:pPr>
      <w:r>
        <w:rPr>
          <w:sz w:val="28"/>
          <w:szCs w:val="28"/>
        </w:rPr>
        <w:t>И</w:t>
      </w:r>
      <w:r w:rsidR="00E1774E" w:rsidRPr="00974555">
        <w:rPr>
          <w:sz w:val="28"/>
          <w:szCs w:val="28"/>
        </w:rPr>
        <w:t>сследовани</w:t>
      </w:r>
      <w:r>
        <w:rPr>
          <w:sz w:val="28"/>
          <w:szCs w:val="28"/>
        </w:rPr>
        <w:t>е</w:t>
      </w:r>
      <w:r w:rsidR="00E1774E" w:rsidRPr="00974555">
        <w:rPr>
          <w:sz w:val="28"/>
          <w:szCs w:val="28"/>
        </w:rPr>
        <w:t xml:space="preserve"> истории данного вопроса приведен</w:t>
      </w:r>
      <w:r>
        <w:rPr>
          <w:sz w:val="28"/>
          <w:szCs w:val="28"/>
        </w:rPr>
        <w:t>о в табл.1.1.</w:t>
      </w:r>
    </w:p>
    <w:p w:rsidR="00E1774E" w:rsidRPr="00974555" w:rsidRDefault="00390198" w:rsidP="00390198">
      <w:pPr>
        <w:spacing w:line="360" w:lineRule="auto"/>
        <w:ind w:firstLine="709"/>
        <w:jc w:val="right"/>
        <w:rPr>
          <w:sz w:val="28"/>
          <w:szCs w:val="28"/>
        </w:rPr>
      </w:pPr>
      <w:r>
        <w:rPr>
          <w:bCs/>
          <w:sz w:val="28"/>
          <w:szCs w:val="28"/>
        </w:rPr>
        <w:t>Таблица 1.1</w:t>
      </w:r>
    </w:p>
    <w:p w:rsidR="00E1774E" w:rsidRPr="00974555" w:rsidRDefault="00E1774E" w:rsidP="003A6686">
      <w:pPr>
        <w:spacing w:line="360" w:lineRule="auto"/>
        <w:ind w:firstLine="709"/>
        <w:jc w:val="center"/>
        <w:rPr>
          <w:sz w:val="28"/>
          <w:szCs w:val="28"/>
        </w:rPr>
      </w:pPr>
      <w:r w:rsidRPr="00974555">
        <w:rPr>
          <w:bCs/>
          <w:sz w:val="28"/>
          <w:szCs w:val="28"/>
        </w:rPr>
        <w:t xml:space="preserve">Сравнительная характеристика критериев </w:t>
      </w:r>
      <w:r w:rsidR="00294CB2">
        <w:rPr>
          <w:bCs/>
          <w:sz w:val="28"/>
          <w:szCs w:val="28"/>
        </w:rPr>
        <w:t>кредито</w:t>
      </w:r>
      <w:r w:rsidRPr="00974555">
        <w:rPr>
          <w:bCs/>
          <w:sz w:val="28"/>
          <w:szCs w:val="28"/>
        </w:rPr>
        <w:t>способности</w:t>
      </w:r>
      <w:r w:rsidRPr="00974555">
        <w:rPr>
          <w:sz w:val="28"/>
          <w:szCs w:val="28"/>
        </w:rPr>
        <w:t xml:space="preserve"> </w:t>
      </w:r>
      <w:r w:rsidRPr="00974555">
        <w:rPr>
          <w:bCs/>
          <w:sz w:val="28"/>
          <w:szCs w:val="28"/>
        </w:rPr>
        <w:t>заемщика в зависимости от исторического этапа развития</w:t>
      </w:r>
      <w:r w:rsidR="003A6686">
        <w:rPr>
          <w:bCs/>
          <w:sz w:val="28"/>
          <w:szCs w:val="28"/>
        </w:rPr>
        <w:t xml:space="preserve"> </w:t>
      </w:r>
      <w:r w:rsidRPr="00974555">
        <w:rPr>
          <w:bCs/>
          <w:sz w:val="28"/>
          <w:szCs w:val="28"/>
        </w:rPr>
        <w:t>банковского дела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009"/>
        <w:gridCol w:w="1951"/>
        <w:gridCol w:w="2018"/>
        <w:gridCol w:w="14"/>
        <w:gridCol w:w="1858"/>
        <w:gridCol w:w="17"/>
      </w:tblGrid>
      <w:tr w:rsidR="00E1774E" w:rsidRPr="00974555">
        <w:trPr>
          <w:gridAfter w:val="1"/>
          <w:wAfter w:w="17" w:type="dxa"/>
          <w:trHeight w:val="790"/>
          <w:jc w:val="center"/>
        </w:trPr>
        <w:tc>
          <w:tcPr>
            <w:tcW w:w="1440" w:type="dxa"/>
            <w:shd w:val="clear" w:color="auto" w:fill="FFFFFF"/>
            <w:vAlign w:val="center"/>
          </w:tcPr>
          <w:p w:rsidR="00E1774E" w:rsidRPr="00974555" w:rsidRDefault="00E1774E" w:rsidP="003A6686">
            <w:pPr>
              <w:jc w:val="center"/>
              <w:rPr>
                <w:sz w:val="28"/>
              </w:rPr>
            </w:pPr>
            <w:r w:rsidRPr="00974555">
              <w:rPr>
                <w:sz w:val="28"/>
              </w:rPr>
              <w:t>Исторический</w:t>
            </w:r>
            <w:r w:rsidR="003A6686">
              <w:rPr>
                <w:sz w:val="28"/>
              </w:rPr>
              <w:t xml:space="preserve"> </w:t>
            </w:r>
            <w:r w:rsidRPr="00974555">
              <w:rPr>
                <w:sz w:val="28"/>
              </w:rPr>
              <w:t>этап</w:t>
            </w:r>
          </w:p>
        </w:tc>
        <w:tc>
          <w:tcPr>
            <w:tcW w:w="2009" w:type="dxa"/>
            <w:shd w:val="clear" w:color="auto" w:fill="FFFFFF"/>
            <w:vAlign w:val="center"/>
          </w:tcPr>
          <w:p w:rsidR="00E1774E" w:rsidRPr="00974555" w:rsidRDefault="00E1774E" w:rsidP="003A6686">
            <w:pPr>
              <w:jc w:val="center"/>
              <w:rPr>
                <w:sz w:val="28"/>
              </w:rPr>
            </w:pPr>
            <w:r w:rsidRPr="00974555">
              <w:rPr>
                <w:sz w:val="28"/>
              </w:rPr>
              <w:t>Основной тип</w:t>
            </w:r>
            <w:r w:rsidR="003A6686">
              <w:rPr>
                <w:sz w:val="28"/>
              </w:rPr>
              <w:t xml:space="preserve"> </w:t>
            </w:r>
            <w:r w:rsidRPr="00974555">
              <w:rPr>
                <w:sz w:val="28"/>
              </w:rPr>
              <w:t>заемщика</w:t>
            </w:r>
          </w:p>
        </w:tc>
        <w:tc>
          <w:tcPr>
            <w:tcW w:w="1951" w:type="dxa"/>
            <w:shd w:val="clear" w:color="auto" w:fill="FFFFFF"/>
            <w:vAlign w:val="center"/>
          </w:tcPr>
          <w:p w:rsidR="00E1774E" w:rsidRPr="00974555" w:rsidRDefault="00E1774E" w:rsidP="003A6686">
            <w:pPr>
              <w:jc w:val="center"/>
              <w:rPr>
                <w:sz w:val="28"/>
              </w:rPr>
            </w:pPr>
            <w:r w:rsidRPr="00974555">
              <w:rPr>
                <w:sz w:val="28"/>
              </w:rPr>
              <w:t>Аспекты</w:t>
            </w:r>
            <w:r w:rsidR="003A6686">
              <w:rPr>
                <w:sz w:val="28"/>
              </w:rPr>
              <w:t xml:space="preserve"> </w:t>
            </w:r>
            <w:r w:rsidRPr="00974555">
              <w:rPr>
                <w:sz w:val="28"/>
              </w:rPr>
              <w:t>и принципы кредитования</w:t>
            </w:r>
          </w:p>
        </w:tc>
        <w:tc>
          <w:tcPr>
            <w:tcW w:w="2032" w:type="dxa"/>
            <w:gridSpan w:val="2"/>
            <w:shd w:val="clear" w:color="auto" w:fill="FFFFFF"/>
            <w:vAlign w:val="center"/>
          </w:tcPr>
          <w:p w:rsidR="00E1774E" w:rsidRPr="00974555" w:rsidRDefault="00E1774E" w:rsidP="003A6686">
            <w:pPr>
              <w:jc w:val="center"/>
              <w:rPr>
                <w:sz w:val="28"/>
              </w:rPr>
            </w:pPr>
            <w:r w:rsidRPr="00974555">
              <w:rPr>
                <w:sz w:val="28"/>
              </w:rPr>
              <w:t>Государственная политика</w:t>
            </w:r>
          </w:p>
        </w:tc>
        <w:tc>
          <w:tcPr>
            <w:tcW w:w="1858" w:type="dxa"/>
            <w:shd w:val="clear" w:color="auto" w:fill="FFFFFF"/>
            <w:vAlign w:val="center"/>
          </w:tcPr>
          <w:p w:rsidR="00E1774E" w:rsidRPr="00974555" w:rsidRDefault="00E1774E" w:rsidP="003A6686">
            <w:pPr>
              <w:jc w:val="center"/>
              <w:rPr>
                <w:sz w:val="28"/>
              </w:rPr>
            </w:pPr>
            <w:r w:rsidRPr="00974555">
              <w:rPr>
                <w:sz w:val="28"/>
              </w:rPr>
              <w:t>Критерии</w:t>
            </w:r>
            <w:r w:rsidR="003A6686">
              <w:rPr>
                <w:sz w:val="28"/>
              </w:rPr>
              <w:t xml:space="preserve"> </w:t>
            </w:r>
            <w:r w:rsidR="00294CB2">
              <w:rPr>
                <w:sz w:val="28"/>
              </w:rPr>
              <w:t>кредито</w:t>
            </w:r>
            <w:r w:rsidRPr="00974555">
              <w:rPr>
                <w:sz w:val="28"/>
              </w:rPr>
              <w:t>способности</w:t>
            </w:r>
          </w:p>
        </w:tc>
      </w:tr>
      <w:tr w:rsidR="003A6686" w:rsidRPr="00974555">
        <w:trPr>
          <w:trHeight w:val="247"/>
          <w:jc w:val="center"/>
        </w:trPr>
        <w:tc>
          <w:tcPr>
            <w:tcW w:w="1440" w:type="dxa"/>
            <w:shd w:val="clear" w:color="auto" w:fill="FFFFFF"/>
            <w:vAlign w:val="center"/>
          </w:tcPr>
          <w:p w:rsidR="003A6686" w:rsidRPr="00974555" w:rsidRDefault="003A6686" w:rsidP="003A6686">
            <w:pPr>
              <w:jc w:val="center"/>
              <w:rPr>
                <w:sz w:val="28"/>
              </w:rPr>
            </w:pPr>
            <w:r>
              <w:rPr>
                <w:sz w:val="28"/>
              </w:rPr>
              <w:t>1</w:t>
            </w:r>
          </w:p>
        </w:tc>
        <w:tc>
          <w:tcPr>
            <w:tcW w:w="2009" w:type="dxa"/>
            <w:shd w:val="clear" w:color="auto" w:fill="FFFFFF"/>
            <w:vAlign w:val="center"/>
          </w:tcPr>
          <w:p w:rsidR="003A6686" w:rsidRPr="00974555" w:rsidRDefault="003A6686" w:rsidP="003A6686">
            <w:pPr>
              <w:jc w:val="center"/>
              <w:rPr>
                <w:sz w:val="28"/>
              </w:rPr>
            </w:pPr>
            <w:r>
              <w:rPr>
                <w:sz w:val="28"/>
              </w:rPr>
              <w:t>2</w:t>
            </w:r>
          </w:p>
        </w:tc>
        <w:tc>
          <w:tcPr>
            <w:tcW w:w="1951" w:type="dxa"/>
            <w:shd w:val="clear" w:color="auto" w:fill="FFFFFF"/>
            <w:vAlign w:val="center"/>
          </w:tcPr>
          <w:p w:rsidR="003A6686" w:rsidRPr="00974555" w:rsidRDefault="003A6686" w:rsidP="003A6686">
            <w:pPr>
              <w:jc w:val="center"/>
              <w:rPr>
                <w:sz w:val="28"/>
              </w:rPr>
            </w:pPr>
            <w:r>
              <w:rPr>
                <w:sz w:val="28"/>
              </w:rPr>
              <w:t>3</w:t>
            </w:r>
          </w:p>
        </w:tc>
        <w:tc>
          <w:tcPr>
            <w:tcW w:w="2018" w:type="dxa"/>
            <w:shd w:val="clear" w:color="auto" w:fill="FFFFFF"/>
            <w:vAlign w:val="center"/>
          </w:tcPr>
          <w:p w:rsidR="003A6686" w:rsidRPr="00974555" w:rsidRDefault="003A6686" w:rsidP="003A6686">
            <w:pPr>
              <w:jc w:val="center"/>
              <w:rPr>
                <w:sz w:val="28"/>
              </w:rPr>
            </w:pPr>
            <w:r>
              <w:rPr>
                <w:sz w:val="28"/>
              </w:rPr>
              <w:t>4</w:t>
            </w:r>
          </w:p>
        </w:tc>
        <w:tc>
          <w:tcPr>
            <w:tcW w:w="1889" w:type="dxa"/>
            <w:gridSpan w:val="3"/>
            <w:shd w:val="clear" w:color="auto" w:fill="FFFFFF"/>
            <w:vAlign w:val="center"/>
          </w:tcPr>
          <w:p w:rsidR="003A6686" w:rsidRPr="00974555" w:rsidRDefault="003A6686" w:rsidP="003A6686">
            <w:pPr>
              <w:jc w:val="center"/>
              <w:rPr>
                <w:sz w:val="28"/>
              </w:rPr>
            </w:pPr>
            <w:r>
              <w:rPr>
                <w:sz w:val="28"/>
              </w:rPr>
              <w:t>5</w:t>
            </w:r>
          </w:p>
        </w:tc>
      </w:tr>
      <w:tr w:rsidR="00E1774E" w:rsidRPr="00974555">
        <w:trPr>
          <w:trHeight w:val="553"/>
          <w:jc w:val="center"/>
        </w:trPr>
        <w:tc>
          <w:tcPr>
            <w:tcW w:w="1440" w:type="dxa"/>
            <w:shd w:val="clear" w:color="auto" w:fill="FFFFFF"/>
          </w:tcPr>
          <w:p w:rsidR="00E1774E" w:rsidRPr="00974555" w:rsidRDefault="00E1774E" w:rsidP="00E1774E">
            <w:pPr>
              <w:rPr>
                <w:sz w:val="28"/>
              </w:rPr>
            </w:pPr>
          </w:p>
        </w:tc>
        <w:tc>
          <w:tcPr>
            <w:tcW w:w="2009" w:type="dxa"/>
            <w:shd w:val="clear" w:color="auto" w:fill="FFFFFF"/>
          </w:tcPr>
          <w:p w:rsidR="00E1774E" w:rsidRPr="00974555" w:rsidRDefault="00E1774E" w:rsidP="00E1774E">
            <w:pPr>
              <w:rPr>
                <w:sz w:val="28"/>
              </w:rPr>
            </w:pPr>
          </w:p>
        </w:tc>
        <w:tc>
          <w:tcPr>
            <w:tcW w:w="1951" w:type="dxa"/>
            <w:shd w:val="clear" w:color="auto" w:fill="FFFFFF"/>
          </w:tcPr>
          <w:p w:rsidR="00E1774E" w:rsidRPr="00974555" w:rsidRDefault="00E1774E" w:rsidP="00E1774E">
            <w:pPr>
              <w:rPr>
                <w:sz w:val="28"/>
              </w:rPr>
            </w:pPr>
          </w:p>
        </w:tc>
        <w:tc>
          <w:tcPr>
            <w:tcW w:w="2018" w:type="dxa"/>
            <w:shd w:val="clear" w:color="auto" w:fill="FFFFFF"/>
          </w:tcPr>
          <w:p w:rsidR="00E1774E" w:rsidRPr="00974555" w:rsidRDefault="00E1774E" w:rsidP="00E1774E">
            <w:pPr>
              <w:rPr>
                <w:sz w:val="28"/>
              </w:rPr>
            </w:pPr>
          </w:p>
        </w:tc>
        <w:tc>
          <w:tcPr>
            <w:tcW w:w="1889" w:type="dxa"/>
            <w:gridSpan w:val="3"/>
            <w:shd w:val="clear" w:color="auto" w:fill="FFFFFF"/>
          </w:tcPr>
          <w:p w:rsidR="00E1774E" w:rsidRPr="00974555" w:rsidRDefault="00E1774E" w:rsidP="00E1774E">
            <w:pPr>
              <w:rPr>
                <w:sz w:val="28"/>
              </w:rPr>
            </w:pPr>
          </w:p>
        </w:tc>
      </w:tr>
      <w:tr w:rsidR="00E1774E" w:rsidRPr="00974555">
        <w:trPr>
          <w:trHeight w:val="1519"/>
          <w:jc w:val="center"/>
        </w:trPr>
        <w:tc>
          <w:tcPr>
            <w:tcW w:w="1440" w:type="dxa"/>
            <w:shd w:val="clear" w:color="auto" w:fill="FFFFFF"/>
          </w:tcPr>
          <w:p w:rsidR="00E1774E" w:rsidRPr="00974555" w:rsidRDefault="00E1774E" w:rsidP="00E1774E">
            <w:pPr>
              <w:rPr>
                <w:sz w:val="28"/>
              </w:rPr>
            </w:pPr>
          </w:p>
        </w:tc>
        <w:tc>
          <w:tcPr>
            <w:tcW w:w="2009" w:type="dxa"/>
            <w:shd w:val="clear" w:color="auto" w:fill="FFFFFF"/>
          </w:tcPr>
          <w:p w:rsidR="00E1774E" w:rsidRPr="00974555" w:rsidRDefault="00E1774E" w:rsidP="00E1774E">
            <w:pPr>
              <w:rPr>
                <w:sz w:val="28"/>
              </w:rPr>
            </w:pPr>
          </w:p>
        </w:tc>
        <w:tc>
          <w:tcPr>
            <w:tcW w:w="1951" w:type="dxa"/>
            <w:shd w:val="clear" w:color="auto" w:fill="FFFFFF"/>
          </w:tcPr>
          <w:p w:rsidR="00E1774E" w:rsidRPr="00974555" w:rsidRDefault="00E1774E" w:rsidP="00E1774E">
            <w:pPr>
              <w:rPr>
                <w:sz w:val="28"/>
              </w:rPr>
            </w:pPr>
          </w:p>
        </w:tc>
        <w:tc>
          <w:tcPr>
            <w:tcW w:w="2018" w:type="dxa"/>
            <w:shd w:val="clear" w:color="auto" w:fill="FFFFFF"/>
          </w:tcPr>
          <w:p w:rsidR="00E1774E" w:rsidRPr="00974555" w:rsidRDefault="00E1774E" w:rsidP="00E1774E">
            <w:pPr>
              <w:rPr>
                <w:sz w:val="28"/>
              </w:rPr>
            </w:pPr>
          </w:p>
        </w:tc>
        <w:tc>
          <w:tcPr>
            <w:tcW w:w="1889" w:type="dxa"/>
            <w:gridSpan w:val="3"/>
            <w:shd w:val="clear" w:color="auto" w:fill="FFFFFF"/>
          </w:tcPr>
          <w:p w:rsidR="00E1774E" w:rsidRPr="00974555" w:rsidRDefault="00E1774E" w:rsidP="00E1774E">
            <w:pPr>
              <w:rPr>
                <w:sz w:val="28"/>
              </w:rPr>
            </w:pPr>
          </w:p>
        </w:tc>
      </w:tr>
      <w:tr w:rsidR="00E1774E" w:rsidRPr="00974555">
        <w:trPr>
          <w:trHeight w:val="2099"/>
          <w:jc w:val="center"/>
        </w:trPr>
        <w:tc>
          <w:tcPr>
            <w:tcW w:w="1440" w:type="dxa"/>
            <w:shd w:val="clear" w:color="auto" w:fill="FFFFFF"/>
          </w:tcPr>
          <w:p w:rsidR="00E1774E" w:rsidRPr="00974555" w:rsidRDefault="00E1774E" w:rsidP="00E1774E">
            <w:pPr>
              <w:rPr>
                <w:sz w:val="28"/>
              </w:rPr>
            </w:pPr>
          </w:p>
        </w:tc>
        <w:tc>
          <w:tcPr>
            <w:tcW w:w="2009" w:type="dxa"/>
            <w:shd w:val="clear" w:color="auto" w:fill="FFFFFF"/>
          </w:tcPr>
          <w:p w:rsidR="00E1774E" w:rsidRPr="00974555" w:rsidRDefault="00E1774E" w:rsidP="00E1774E">
            <w:pPr>
              <w:rPr>
                <w:sz w:val="28"/>
              </w:rPr>
            </w:pPr>
          </w:p>
        </w:tc>
        <w:tc>
          <w:tcPr>
            <w:tcW w:w="1951" w:type="dxa"/>
            <w:shd w:val="clear" w:color="auto" w:fill="FFFFFF"/>
          </w:tcPr>
          <w:p w:rsidR="00E1774E" w:rsidRPr="00974555" w:rsidRDefault="00E1774E" w:rsidP="00E1774E">
            <w:pPr>
              <w:rPr>
                <w:sz w:val="28"/>
              </w:rPr>
            </w:pPr>
          </w:p>
        </w:tc>
        <w:tc>
          <w:tcPr>
            <w:tcW w:w="2018" w:type="dxa"/>
            <w:shd w:val="clear" w:color="auto" w:fill="FFFFFF"/>
          </w:tcPr>
          <w:p w:rsidR="00E1774E" w:rsidRPr="00974555" w:rsidRDefault="00E1774E" w:rsidP="00E1774E">
            <w:pPr>
              <w:rPr>
                <w:sz w:val="28"/>
              </w:rPr>
            </w:pPr>
          </w:p>
        </w:tc>
        <w:tc>
          <w:tcPr>
            <w:tcW w:w="1889" w:type="dxa"/>
            <w:gridSpan w:val="3"/>
            <w:shd w:val="clear" w:color="auto" w:fill="FFFFFF"/>
          </w:tcPr>
          <w:p w:rsidR="00E1774E" w:rsidRPr="00974555" w:rsidRDefault="00E1774E" w:rsidP="00E1774E">
            <w:pPr>
              <w:rPr>
                <w:sz w:val="28"/>
              </w:rPr>
            </w:pPr>
          </w:p>
        </w:tc>
      </w:tr>
      <w:tr w:rsidR="00E1774E" w:rsidRPr="00974555">
        <w:trPr>
          <w:trHeight w:val="1350"/>
          <w:jc w:val="center"/>
        </w:trPr>
        <w:tc>
          <w:tcPr>
            <w:tcW w:w="1440" w:type="dxa"/>
            <w:shd w:val="clear" w:color="auto" w:fill="FFFFFF"/>
          </w:tcPr>
          <w:p w:rsidR="00E1774E" w:rsidRPr="00974555" w:rsidRDefault="00E1774E" w:rsidP="00E1774E">
            <w:pPr>
              <w:rPr>
                <w:sz w:val="28"/>
              </w:rPr>
            </w:pPr>
            <w:r w:rsidRPr="00974555">
              <w:rPr>
                <w:sz w:val="28"/>
              </w:rPr>
              <w:t>НЭП (1920-е</w:t>
            </w:r>
            <w:r w:rsidR="003A6686">
              <w:rPr>
                <w:sz w:val="28"/>
              </w:rPr>
              <w:t xml:space="preserve"> </w:t>
            </w:r>
            <w:r w:rsidRPr="00974555">
              <w:rPr>
                <w:sz w:val="28"/>
              </w:rPr>
              <w:t>годы)</w:t>
            </w:r>
          </w:p>
        </w:tc>
        <w:tc>
          <w:tcPr>
            <w:tcW w:w="2009" w:type="dxa"/>
            <w:shd w:val="clear" w:color="auto" w:fill="FFFFFF"/>
          </w:tcPr>
          <w:p w:rsidR="00E1774E" w:rsidRPr="00974555" w:rsidRDefault="00E1774E" w:rsidP="00E1774E">
            <w:pPr>
              <w:rPr>
                <w:sz w:val="28"/>
              </w:rPr>
            </w:pPr>
            <w:r w:rsidRPr="00974555">
              <w:rPr>
                <w:sz w:val="28"/>
              </w:rPr>
              <w:t>Хозрасчетные</w:t>
            </w:r>
            <w:r w:rsidR="00317F77">
              <w:rPr>
                <w:sz w:val="28"/>
              </w:rPr>
              <w:t xml:space="preserve"> </w:t>
            </w:r>
            <w:r w:rsidRPr="00974555">
              <w:rPr>
                <w:sz w:val="28"/>
              </w:rPr>
              <w:t>предприятия</w:t>
            </w:r>
          </w:p>
        </w:tc>
        <w:tc>
          <w:tcPr>
            <w:tcW w:w="1951" w:type="dxa"/>
            <w:shd w:val="clear" w:color="auto" w:fill="FFFFFF"/>
          </w:tcPr>
          <w:p w:rsidR="00E1774E" w:rsidRPr="00974555" w:rsidRDefault="00E1774E" w:rsidP="00E1774E">
            <w:pPr>
              <w:rPr>
                <w:sz w:val="28"/>
              </w:rPr>
            </w:pPr>
            <w:r w:rsidRPr="00974555">
              <w:rPr>
                <w:sz w:val="28"/>
              </w:rPr>
              <w:t>Принципы возвратности, срочности, платности</w:t>
            </w:r>
          </w:p>
        </w:tc>
        <w:tc>
          <w:tcPr>
            <w:tcW w:w="2018" w:type="dxa"/>
            <w:shd w:val="clear" w:color="auto" w:fill="FFFFFF"/>
          </w:tcPr>
          <w:p w:rsidR="00E1774E" w:rsidRPr="00974555" w:rsidRDefault="00E1774E" w:rsidP="00E1774E">
            <w:pPr>
              <w:rPr>
                <w:sz w:val="28"/>
              </w:rPr>
            </w:pPr>
            <w:r w:rsidRPr="00974555">
              <w:rPr>
                <w:sz w:val="28"/>
              </w:rPr>
              <w:t>Кредитование</w:t>
            </w:r>
            <w:r w:rsidR="003A6686">
              <w:rPr>
                <w:sz w:val="28"/>
              </w:rPr>
              <w:t xml:space="preserve"> </w:t>
            </w:r>
            <w:r w:rsidR="00294CB2">
              <w:rPr>
                <w:sz w:val="28"/>
              </w:rPr>
              <w:t>кредито</w:t>
            </w:r>
            <w:r w:rsidRPr="00974555">
              <w:rPr>
                <w:sz w:val="28"/>
              </w:rPr>
              <w:t>способ</w:t>
            </w:r>
            <w:r w:rsidR="003A6686">
              <w:rPr>
                <w:sz w:val="28"/>
              </w:rPr>
              <w:t>н</w:t>
            </w:r>
            <w:r w:rsidRPr="00974555">
              <w:rPr>
                <w:sz w:val="28"/>
              </w:rPr>
              <w:t>ых предприятий</w:t>
            </w:r>
          </w:p>
        </w:tc>
        <w:tc>
          <w:tcPr>
            <w:tcW w:w="1889" w:type="dxa"/>
            <w:gridSpan w:val="3"/>
            <w:shd w:val="clear" w:color="auto" w:fill="FFFFFF"/>
          </w:tcPr>
          <w:p w:rsidR="00E1774E" w:rsidRPr="00974555" w:rsidRDefault="00E1774E" w:rsidP="00E1774E">
            <w:pPr>
              <w:rPr>
                <w:sz w:val="28"/>
              </w:rPr>
            </w:pPr>
            <w:r w:rsidRPr="00974555">
              <w:rPr>
                <w:sz w:val="28"/>
              </w:rPr>
              <w:t>Финансовое</w:t>
            </w:r>
            <w:r w:rsidR="003A6686">
              <w:rPr>
                <w:sz w:val="28"/>
              </w:rPr>
              <w:t xml:space="preserve"> </w:t>
            </w:r>
            <w:r w:rsidRPr="00974555">
              <w:rPr>
                <w:sz w:val="28"/>
              </w:rPr>
              <w:t>положение</w:t>
            </w:r>
          </w:p>
          <w:p w:rsidR="00E1774E" w:rsidRPr="00974555" w:rsidRDefault="00E1774E" w:rsidP="00E1774E">
            <w:pPr>
              <w:rPr>
                <w:sz w:val="28"/>
              </w:rPr>
            </w:pPr>
            <w:r w:rsidRPr="00974555">
              <w:rPr>
                <w:sz w:val="28"/>
              </w:rPr>
              <w:t>Способность</w:t>
            </w:r>
            <w:r w:rsidR="003A6686">
              <w:rPr>
                <w:sz w:val="28"/>
              </w:rPr>
              <w:t xml:space="preserve"> </w:t>
            </w:r>
            <w:r w:rsidRPr="00974555">
              <w:rPr>
                <w:sz w:val="28"/>
              </w:rPr>
              <w:t>получать доход</w:t>
            </w:r>
          </w:p>
          <w:p w:rsidR="00E1774E" w:rsidRPr="00974555" w:rsidRDefault="00E1774E" w:rsidP="00E1774E">
            <w:pPr>
              <w:rPr>
                <w:sz w:val="28"/>
              </w:rPr>
            </w:pPr>
            <w:r w:rsidRPr="00974555">
              <w:rPr>
                <w:sz w:val="28"/>
              </w:rPr>
              <w:t>Ликвидность</w:t>
            </w:r>
          </w:p>
        </w:tc>
      </w:tr>
    </w:tbl>
    <w:p w:rsidR="00317F77" w:rsidRDefault="00317F77" w:rsidP="00317F77">
      <w:pPr>
        <w:jc w:val="right"/>
        <w:rPr>
          <w:sz w:val="28"/>
          <w:szCs w:val="28"/>
        </w:rPr>
      </w:pPr>
    </w:p>
    <w:p w:rsidR="00317F77" w:rsidRPr="00317F77" w:rsidRDefault="00317F77" w:rsidP="00317F77">
      <w:pPr>
        <w:jc w:val="right"/>
        <w:rPr>
          <w:sz w:val="28"/>
          <w:szCs w:val="28"/>
        </w:rPr>
      </w:pPr>
      <w:r>
        <w:rPr>
          <w:sz w:val="28"/>
          <w:szCs w:val="28"/>
        </w:rPr>
        <w:t>Продолжение табл.1.1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009"/>
        <w:gridCol w:w="1951"/>
        <w:gridCol w:w="2018"/>
        <w:gridCol w:w="1889"/>
      </w:tblGrid>
      <w:tr w:rsidR="00317F77" w:rsidRPr="00974555">
        <w:trPr>
          <w:trHeight w:val="381"/>
          <w:jc w:val="center"/>
        </w:trPr>
        <w:tc>
          <w:tcPr>
            <w:tcW w:w="1440" w:type="dxa"/>
            <w:shd w:val="clear" w:color="auto" w:fill="FFFFFF"/>
            <w:vAlign w:val="center"/>
          </w:tcPr>
          <w:p w:rsidR="00317F77" w:rsidRPr="00974555" w:rsidRDefault="00317F77" w:rsidP="00317F77">
            <w:pPr>
              <w:jc w:val="center"/>
              <w:rPr>
                <w:sz w:val="28"/>
              </w:rPr>
            </w:pPr>
            <w:r>
              <w:rPr>
                <w:sz w:val="28"/>
              </w:rPr>
              <w:t>1</w:t>
            </w:r>
          </w:p>
        </w:tc>
        <w:tc>
          <w:tcPr>
            <w:tcW w:w="2009" w:type="dxa"/>
            <w:shd w:val="clear" w:color="auto" w:fill="FFFFFF"/>
            <w:vAlign w:val="center"/>
          </w:tcPr>
          <w:p w:rsidR="00317F77" w:rsidRPr="00974555" w:rsidRDefault="00317F77" w:rsidP="00317F77">
            <w:pPr>
              <w:jc w:val="center"/>
              <w:rPr>
                <w:sz w:val="28"/>
              </w:rPr>
            </w:pPr>
            <w:r>
              <w:rPr>
                <w:sz w:val="28"/>
              </w:rPr>
              <w:t>2</w:t>
            </w:r>
          </w:p>
        </w:tc>
        <w:tc>
          <w:tcPr>
            <w:tcW w:w="1951" w:type="dxa"/>
            <w:shd w:val="clear" w:color="auto" w:fill="FFFFFF"/>
            <w:vAlign w:val="center"/>
          </w:tcPr>
          <w:p w:rsidR="00317F77" w:rsidRPr="00974555" w:rsidRDefault="00317F77" w:rsidP="00317F77">
            <w:pPr>
              <w:jc w:val="center"/>
              <w:rPr>
                <w:sz w:val="28"/>
              </w:rPr>
            </w:pPr>
            <w:r>
              <w:rPr>
                <w:sz w:val="28"/>
              </w:rPr>
              <w:t>3</w:t>
            </w:r>
          </w:p>
        </w:tc>
        <w:tc>
          <w:tcPr>
            <w:tcW w:w="2018" w:type="dxa"/>
            <w:shd w:val="clear" w:color="auto" w:fill="FFFFFF"/>
            <w:vAlign w:val="center"/>
          </w:tcPr>
          <w:p w:rsidR="00317F77" w:rsidRPr="00974555" w:rsidRDefault="00317F77" w:rsidP="00317F77">
            <w:pPr>
              <w:jc w:val="center"/>
              <w:rPr>
                <w:sz w:val="28"/>
              </w:rPr>
            </w:pPr>
            <w:r>
              <w:rPr>
                <w:sz w:val="28"/>
              </w:rPr>
              <w:t>4</w:t>
            </w:r>
          </w:p>
        </w:tc>
        <w:tc>
          <w:tcPr>
            <w:tcW w:w="1889" w:type="dxa"/>
            <w:shd w:val="clear" w:color="auto" w:fill="FFFFFF"/>
            <w:vAlign w:val="center"/>
          </w:tcPr>
          <w:p w:rsidR="00317F77" w:rsidRPr="00974555" w:rsidRDefault="00317F77" w:rsidP="00317F77">
            <w:pPr>
              <w:jc w:val="center"/>
              <w:rPr>
                <w:sz w:val="28"/>
              </w:rPr>
            </w:pPr>
            <w:r>
              <w:rPr>
                <w:sz w:val="28"/>
              </w:rPr>
              <w:t>5</w:t>
            </w:r>
          </w:p>
        </w:tc>
      </w:tr>
      <w:tr w:rsidR="00E1774E" w:rsidRPr="00974555">
        <w:trPr>
          <w:trHeight w:val="663"/>
          <w:jc w:val="center"/>
        </w:trPr>
        <w:tc>
          <w:tcPr>
            <w:tcW w:w="1440" w:type="dxa"/>
            <w:shd w:val="clear" w:color="auto" w:fill="FFFFFF"/>
          </w:tcPr>
          <w:p w:rsidR="00E1774E" w:rsidRPr="00974555" w:rsidRDefault="00E1774E" w:rsidP="00E1774E">
            <w:pPr>
              <w:rPr>
                <w:sz w:val="28"/>
              </w:rPr>
            </w:pPr>
            <w:r w:rsidRPr="00974555">
              <w:rPr>
                <w:sz w:val="28"/>
              </w:rPr>
              <w:t>Советская</w:t>
            </w:r>
            <w:r w:rsidR="003A6686">
              <w:rPr>
                <w:sz w:val="28"/>
              </w:rPr>
              <w:t xml:space="preserve"> </w:t>
            </w:r>
            <w:r w:rsidRPr="00974555">
              <w:rPr>
                <w:sz w:val="28"/>
              </w:rPr>
              <w:t>власть (1917-1991 гг.),</w:t>
            </w:r>
            <w:r w:rsidR="00317F77">
              <w:rPr>
                <w:sz w:val="28"/>
              </w:rPr>
              <w:t xml:space="preserve"> </w:t>
            </w:r>
            <w:r w:rsidRPr="00974555">
              <w:rPr>
                <w:sz w:val="28"/>
              </w:rPr>
              <w:t>за исключением</w:t>
            </w:r>
            <w:r w:rsidR="003A6686">
              <w:rPr>
                <w:sz w:val="28"/>
              </w:rPr>
              <w:t xml:space="preserve"> </w:t>
            </w:r>
            <w:r w:rsidRPr="00974555">
              <w:rPr>
                <w:sz w:val="28"/>
              </w:rPr>
              <w:t>НЭПа</w:t>
            </w:r>
          </w:p>
        </w:tc>
        <w:tc>
          <w:tcPr>
            <w:tcW w:w="2009" w:type="dxa"/>
            <w:shd w:val="clear" w:color="auto" w:fill="FFFFFF"/>
          </w:tcPr>
          <w:p w:rsidR="00E1774E" w:rsidRPr="00974555" w:rsidRDefault="00E1774E" w:rsidP="00E1774E">
            <w:pPr>
              <w:rPr>
                <w:sz w:val="28"/>
              </w:rPr>
            </w:pPr>
            <w:r w:rsidRPr="00974555">
              <w:rPr>
                <w:sz w:val="28"/>
              </w:rPr>
              <w:t>Государственные предприятия</w:t>
            </w:r>
          </w:p>
        </w:tc>
        <w:tc>
          <w:tcPr>
            <w:tcW w:w="1951" w:type="dxa"/>
            <w:shd w:val="clear" w:color="auto" w:fill="FFFFFF"/>
          </w:tcPr>
          <w:p w:rsidR="003A6686" w:rsidRDefault="00E1774E" w:rsidP="00E1774E">
            <w:pPr>
              <w:rPr>
                <w:sz w:val="28"/>
              </w:rPr>
            </w:pPr>
            <w:r w:rsidRPr="00974555">
              <w:rPr>
                <w:sz w:val="28"/>
              </w:rPr>
              <w:t>Планирование</w:t>
            </w:r>
            <w:r w:rsidR="003A6686">
              <w:rPr>
                <w:sz w:val="28"/>
              </w:rPr>
              <w:t xml:space="preserve"> </w:t>
            </w:r>
            <w:r w:rsidRPr="00974555">
              <w:rPr>
                <w:sz w:val="28"/>
              </w:rPr>
              <w:t>кредита</w:t>
            </w:r>
          </w:p>
          <w:p w:rsidR="00E1774E" w:rsidRPr="00974555" w:rsidRDefault="00E1774E" w:rsidP="00E1774E">
            <w:pPr>
              <w:rPr>
                <w:sz w:val="28"/>
              </w:rPr>
            </w:pPr>
            <w:r w:rsidRPr="00974555">
              <w:rPr>
                <w:sz w:val="28"/>
              </w:rPr>
              <w:t>Принципы возвратности, срочности, платности нарушаются</w:t>
            </w:r>
          </w:p>
        </w:tc>
        <w:tc>
          <w:tcPr>
            <w:tcW w:w="2018" w:type="dxa"/>
            <w:shd w:val="clear" w:color="auto" w:fill="FFFFFF"/>
          </w:tcPr>
          <w:p w:rsidR="00E1774E" w:rsidRPr="00974555" w:rsidRDefault="00E1774E" w:rsidP="00E1774E">
            <w:pPr>
              <w:rPr>
                <w:sz w:val="28"/>
              </w:rPr>
            </w:pPr>
            <w:r w:rsidRPr="00974555">
              <w:rPr>
                <w:sz w:val="28"/>
              </w:rPr>
              <w:t>Кредитование</w:t>
            </w:r>
            <w:r w:rsidR="003A6686">
              <w:rPr>
                <w:sz w:val="28"/>
              </w:rPr>
              <w:t xml:space="preserve"> </w:t>
            </w:r>
            <w:r w:rsidRPr="00974555">
              <w:rPr>
                <w:sz w:val="28"/>
              </w:rPr>
              <w:t>по строгому</w:t>
            </w:r>
            <w:r w:rsidR="003A6686">
              <w:rPr>
                <w:sz w:val="28"/>
              </w:rPr>
              <w:t xml:space="preserve"> </w:t>
            </w:r>
            <w:r w:rsidRPr="00974555">
              <w:rPr>
                <w:sz w:val="28"/>
              </w:rPr>
              <w:t>плану</w:t>
            </w:r>
          </w:p>
        </w:tc>
        <w:tc>
          <w:tcPr>
            <w:tcW w:w="1889" w:type="dxa"/>
            <w:shd w:val="clear" w:color="auto" w:fill="FFFFFF"/>
          </w:tcPr>
          <w:p w:rsidR="00E1774E" w:rsidRPr="00974555" w:rsidRDefault="00E1774E" w:rsidP="00E1774E">
            <w:pPr>
              <w:rPr>
                <w:sz w:val="28"/>
              </w:rPr>
            </w:pPr>
            <w:r w:rsidRPr="00974555">
              <w:rPr>
                <w:sz w:val="28"/>
              </w:rPr>
              <w:t>Финансовое</w:t>
            </w:r>
            <w:r w:rsidR="003A6686">
              <w:rPr>
                <w:sz w:val="28"/>
              </w:rPr>
              <w:t xml:space="preserve"> </w:t>
            </w:r>
            <w:r w:rsidRPr="00974555">
              <w:rPr>
                <w:sz w:val="28"/>
              </w:rPr>
              <w:t>положение</w:t>
            </w:r>
            <w:r w:rsidR="003A6686">
              <w:rPr>
                <w:sz w:val="28"/>
              </w:rPr>
              <w:t xml:space="preserve"> </w:t>
            </w:r>
            <w:r w:rsidRPr="00974555">
              <w:rPr>
                <w:sz w:val="28"/>
              </w:rPr>
              <w:t>Близость к аппарату</w:t>
            </w:r>
          </w:p>
          <w:p w:rsidR="00E1774E" w:rsidRPr="00974555" w:rsidRDefault="00E1774E" w:rsidP="00E1774E">
            <w:pPr>
              <w:rPr>
                <w:sz w:val="28"/>
              </w:rPr>
            </w:pPr>
            <w:r w:rsidRPr="00974555">
              <w:rPr>
                <w:sz w:val="28"/>
              </w:rPr>
              <w:t>Критерии носят</w:t>
            </w:r>
            <w:r w:rsidR="003A6686">
              <w:rPr>
                <w:sz w:val="28"/>
              </w:rPr>
              <w:t xml:space="preserve"> </w:t>
            </w:r>
            <w:r w:rsidRPr="00974555">
              <w:rPr>
                <w:sz w:val="28"/>
              </w:rPr>
              <w:t>формальный</w:t>
            </w:r>
            <w:r w:rsidR="003A6686">
              <w:rPr>
                <w:sz w:val="28"/>
              </w:rPr>
              <w:t xml:space="preserve"> </w:t>
            </w:r>
            <w:r w:rsidRPr="00974555">
              <w:rPr>
                <w:sz w:val="28"/>
              </w:rPr>
              <w:t>характер</w:t>
            </w:r>
          </w:p>
        </w:tc>
      </w:tr>
      <w:tr w:rsidR="00E1774E" w:rsidRPr="00974555">
        <w:trPr>
          <w:trHeight w:val="663"/>
          <w:jc w:val="center"/>
        </w:trPr>
        <w:tc>
          <w:tcPr>
            <w:tcW w:w="1440" w:type="dxa"/>
            <w:shd w:val="clear" w:color="auto" w:fill="FFFFFF"/>
          </w:tcPr>
          <w:p w:rsidR="00E1774E" w:rsidRPr="00974555" w:rsidRDefault="00E1774E" w:rsidP="00E1774E">
            <w:pPr>
              <w:rPr>
                <w:sz w:val="28"/>
              </w:rPr>
            </w:pPr>
            <w:r w:rsidRPr="00974555">
              <w:rPr>
                <w:sz w:val="28"/>
              </w:rPr>
              <w:t>Современный</w:t>
            </w:r>
            <w:r w:rsidR="003A6686">
              <w:rPr>
                <w:sz w:val="28"/>
              </w:rPr>
              <w:t xml:space="preserve"> </w:t>
            </w:r>
            <w:r w:rsidRPr="00974555">
              <w:rPr>
                <w:sz w:val="28"/>
              </w:rPr>
              <w:t>этап</w:t>
            </w:r>
          </w:p>
        </w:tc>
        <w:tc>
          <w:tcPr>
            <w:tcW w:w="2009" w:type="dxa"/>
            <w:shd w:val="clear" w:color="auto" w:fill="FFFFFF"/>
          </w:tcPr>
          <w:p w:rsidR="00E1774E" w:rsidRPr="00974555" w:rsidRDefault="00E1774E" w:rsidP="00E1774E">
            <w:pPr>
              <w:rPr>
                <w:sz w:val="28"/>
              </w:rPr>
            </w:pPr>
            <w:r w:rsidRPr="00974555">
              <w:rPr>
                <w:sz w:val="28"/>
              </w:rPr>
              <w:t>Предприятия</w:t>
            </w:r>
            <w:r w:rsidR="003A6686">
              <w:rPr>
                <w:sz w:val="28"/>
              </w:rPr>
              <w:t xml:space="preserve"> </w:t>
            </w:r>
            <w:r w:rsidRPr="00974555">
              <w:rPr>
                <w:sz w:val="28"/>
              </w:rPr>
              <w:t>всех форм</w:t>
            </w:r>
            <w:r w:rsidR="003A6686">
              <w:rPr>
                <w:sz w:val="28"/>
              </w:rPr>
              <w:t xml:space="preserve"> </w:t>
            </w:r>
            <w:r w:rsidRPr="00974555">
              <w:rPr>
                <w:sz w:val="28"/>
              </w:rPr>
              <w:t>собственности</w:t>
            </w:r>
          </w:p>
        </w:tc>
        <w:tc>
          <w:tcPr>
            <w:tcW w:w="1951" w:type="dxa"/>
            <w:shd w:val="clear" w:color="auto" w:fill="FFFFFF"/>
          </w:tcPr>
          <w:p w:rsidR="00E1774E" w:rsidRPr="00974555" w:rsidRDefault="00E1774E" w:rsidP="00E1774E">
            <w:pPr>
              <w:rPr>
                <w:sz w:val="28"/>
              </w:rPr>
            </w:pPr>
            <w:r w:rsidRPr="00974555">
              <w:rPr>
                <w:sz w:val="28"/>
              </w:rPr>
              <w:t>Принципы возвратности, срочности, платности</w:t>
            </w:r>
          </w:p>
        </w:tc>
        <w:tc>
          <w:tcPr>
            <w:tcW w:w="2018" w:type="dxa"/>
            <w:shd w:val="clear" w:color="auto" w:fill="FFFFFF"/>
          </w:tcPr>
          <w:p w:rsidR="00E1774E" w:rsidRPr="00974555" w:rsidRDefault="00E1774E" w:rsidP="00E1774E">
            <w:pPr>
              <w:rPr>
                <w:sz w:val="28"/>
              </w:rPr>
            </w:pPr>
            <w:r w:rsidRPr="00974555">
              <w:rPr>
                <w:sz w:val="28"/>
              </w:rPr>
              <w:t>Надзор</w:t>
            </w:r>
          </w:p>
        </w:tc>
        <w:tc>
          <w:tcPr>
            <w:tcW w:w="1889" w:type="dxa"/>
            <w:shd w:val="clear" w:color="auto" w:fill="FFFFFF"/>
          </w:tcPr>
          <w:p w:rsidR="00E1774E" w:rsidRPr="00974555" w:rsidRDefault="00E1774E" w:rsidP="00E1774E">
            <w:pPr>
              <w:rPr>
                <w:sz w:val="28"/>
              </w:rPr>
            </w:pPr>
            <w:r w:rsidRPr="00974555">
              <w:rPr>
                <w:sz w:val="28"/>
              </w:rPr>
              <w:t>Кредитный рейтинг, основанный:</w:t>
            </w:r>
          </w:p>
          <w:p w:rsidR="00E1774E" w:rsidRPr="00974555" w:rsidRDefault="00E1774E" w:rsidP="00E1774E">
            <w:pPr>
              <w:rPr>
                <w:sz w:val="28"/>
              </w:rPr>
            </w:pPr>
            <w:r w:rsidRPr="00974555">
              <w:rPr>
                <w:sz w:val="28"/>
              </w:rPr>
              <w:t>- на способности получать доход</w:t>
            </w:r>
            <w:r w:rsidR="003A6686">
              <w:rPr>
                <w:sz w:val="28"/>
              </w:rPr>
              <w:t>;</w:t>
            </w:r>
          </w:p>
          <w:p w:rsidR="00E1774E" w:rsidRPr="00974555" w:rsidRDefault="00E1774E" w:rsidP="00E1774E">
            <w:pPr>
              <w:rPr>
                <w:sz w:val="28"/>
              </w:rPr>
            </w:pPr>
            <w:r w:rsidRPr="00974555">
              <w:rPr>
                <w:sz w:val="28"/>
              </w:rPr>
              <w:t>- на ликвидности</w:t>
            </w:r>
            <w:r w:rsidR="003A6686">
              <w:rPr>
                <w:sz w:val="28"/>
              </w:rPr>
              <w:t>;</w:t>
            </w:r>
          </w:p>
          <w:p w:rsidR="00E1774E" w:rsidRPr="00974555" w:rsidRDefault="00E1774E" w:rsidP="00E1774E">
            <w:pPr>
              <w:rPr>
                <w:sz w:val="28"/>
              </w:rPr>
            </w:pPr>
            <w:r w:rsidRPr="00974555">
              <w:rPr>
                <w:sz w:val="28"/>
              </w:rPr>
              <w:t>- на оборачиваемости</w:t>
            </w:r>
            <w:r w:rsidR="003A6686">
              <w:rPr>
                <w:sz w:val="28"/>
              </w:rPr>
              <w:t>;</w:t>
            </w:r>
          </w:p>
          <w:p w:rsidR="00E1774E" w:rsidRPr="00974555" w:rsidRDefault="00E1774E" w:rsidP="00E1774E">
            <w:pPr>
              <w:rPr>
                <w:sz w:val="28"/>
              </w:rPr>
            </w:pPr>
            <w:r w:rsidRPr="00974555">
              <w:rPr>
                <w:sz w:val="28"/>
              </w:rPr>
              <w:t>- на репутации</w:t>
            </w:r>
            <w:r w:rsidR="003A6686">
              <w:rPr>
                <w:sz w:val="28"/>
              </w:rPr>
              <w:t>;</w:t>
            </w:r>
          </w:p>
          <w:p w:rsidR="00E1774E" w:rsidRPr="00974555" w:rsidRDefault="00E1774E" w:rsidP="00E1774E">
            <w:pPr>
              <w:rPr>
                <w:sz w:val="28"/>
              </w:rPr>
            </w:pPr>
            <w:r w:rsidRPr="00974555">
              <w:rPr>
                <w:sz w:val="28"/>
              </w:rPr>
              <w:t xml:space="preserve">- на кредитной истории и т.д. </w:t>
            </w:r>
          </w:p>
        </w:tc>
      </w:tr>
    </w:tbl>
    <w:p w:rsidR="00E1774E" w:rsidRPr="00974555" w:rsidRDefault="00E1774E" w:rsidP="00E1774E">
      <w:pPr>
        <w:spacing w:line="360" w:lineRule="auto"/>
        <w:ind w:firstLine="709"/>
        <w:jc w:val="both"/>
        <w:rPr>
          <w:sz w:val="28"/>
          <w:szCs w:val="28"/>
        </w:rPr>
      </w:pPr>
    </w:p>
    <w:p w:rsidR="00E1774E" w:rsidRPr="00974555" w:rsidRDefault="00E1774E" w:rsidP="00E1774E">
      <w:pPr>
        <w:spacing w:line="360" w:lineRule="auto"/>
        <w:ind w:firstLine="709"/>
        <w:jc w:val="both"/>
        <w:rPr>
          <w:bCs/>
          <w:sz w:val="28"/>
          <w:szCs w:val="28"/>
        </w:rPr>
      </w:pPr>
      <w:r w:rsidRPr="00974555">
        <w:rPr>
          <w:sz w:val="28"/>
          <w:szCs w:val="28"/>
        </w:rPr>
        <w:t xml:space="preserve">На протяжении всего исторического развития банковского дела в нашей стране, начиная от на сегодняшний день является для России самой актуальной в сфере вопросов эффективной оценки </w:t>
      </w:r>
      <w:r w:rsidR="00294CB2">
        <w:rPr>
          <w:sz w:val="28"/>
          <w:szCs w:val="28"/>
        </w:rPr>
        <w:t>кредито</w:t>
      </w:r>
      <w:r w:rsidRPr="00974555">
        <w:rPr>
          <w:sz w:val="28"/>
          <w:szCs w:val="28"/>
        </w:rPr>
        <w:t>способности.</w:t>
      </w:r>
    </w:p>
    <w:p w:rsidR="00E1774E" w:rsidRPr="00974555" w:rsidRDefault="00E1774E" w:rsidP="00317F77">
      <w:pPr>
        <w:pStyle w:val="2"/>
      </w:pPr>
      <w:bookmarkStart w:id="12" w:name="_Toc213144059"/>
      <w:bookmarkStart w:id="13" w:name="_Toc213144078"/>
      <w:bookmarkStart w:id="14" w:name="_Toc213426168"/>
      <w:bookmarkStart w:id="15" w:name="_Toc217801333"/>
      <w:r w:rsidRPr="00974555">
        <w:t xml:space="preserve">1.2. </w:t>
      </w:r>
      <w:r w:rsidR="00317F77">
        <w:t>Переход о</w:t>
      </w:r>
      <w:r w:rsidRPr="00974555">
        <w:t xml:space="preserve">т разрозненных оценок </w:t>
      </w:r>
      <w:r w:rsidR="00294CB2">
        <w:t>кредито</w:t>
      </w:r>
      <w:r w:rsidRPr="00974555">
        <w:t xml:space="preserve">способности </w:t>
      </w:r>
      <w:r w:rsidR="00317F77">
        <w:t xml:space="preserve">заемщика </w:t>
      </w:r>
      <w:r w:rsidRPr="00974555">
        <w:t xml:space="preserve">к формированию </w:t>
      </w:r>
      <w:r w:rsidR="00317F77">
        <w:t xml:space="preserve">его </w:t>
      </w:r>
      <w:r w:rsidRPr="00974555">
        <w:t>кредитного рейтинга</w:t>
      </w:r>
      <w:bookmarkEnd w:id="12"/>
      <w:bookmarkEnd w:id="13"/>
      <w:bookmarkEnd w:id="14"/>
      <w:bookmarkEnd w:id="15"/>
    </w:p>
    <w:p w:rsidR="00E1774E" w:rsidRPr="00974555" w:rsidRDefault="00E1774E" w:rsidP="00B72345">
      <w:pPr>
        <w:numPr>
          <w:ilvl w:val="0"/>
          <w:numId w:val="7"/>
        </w:numPr>
        <w:spacing w:line="360" w:lineRule="auto"/>
        <w:jc w:val="both"/>
        <w:rPr>
          <w:sz w:val="28"/>
          <w:szCs w:val="28"/>
        </w:rPr>
      </w:pPr>
      <w:r w:rsidRPr="00974555">
        <w:rPr>
          <w:sz w:val="28"/>
          <w:szCs w:val="28"/>
        </w:rPr>
        <w:t xml:space="preserve">Проведенный анализ позволяет проследить эволюцию критериев и показателей </w:t>
      </w:r>
      <w:r w:rsidR="00294CB2">
        <w:rPr>
          <w:sz w:val="28"/>
          <w:szCs w:val="28"/>
        </w:rPr>
        <w:t>кредито</w:t>
      </w:r>
      <w:r w:rsidRPr="00974555">
        <w:rPr>
          <w:sz w:val="28"/>
          <w:szCs w:val="28"/>
        </w:rPr>
        <w:t xml:space="preserve">способности заемщика, начиная от нескольких разрозненных </w:t>
      </w:r>
      <w:r w:rsidR="00E03EBD" w:rsidRPr="00E03EBD">
        <w:rPr>
          <w:sz w:val="28"/>
          <w:szCs w:val="28"/>
        </w:rPr>
        <w:t xml:space="preserve">риск банка можно определить как максимально ожидаемый убыток, который может произойти с заданной вероятностью в течение определенного периода времени в результате уменьшения стоимости </w:t>
      </w:r>
      <w:r w:rsidR="00634C8D" w:rsidRPr="00BD0D9A">
        <w:rPr>
          <w:i/>
          <w:sz w:val="28"/>
          <w:szCs w:val="28"/>
        </w:rPr>
        <w:t xml:space="preserve">от вероятности возврата заемщиком полученных кредитов. При этом строится классификация заемщиков по шкале кредитного рейтинга, который зависит от </w:t>
      </w:r>
      <w:r w:rsidR="004172EA" w:rsidRPr="004172EA">
        <w:rPr>
          <w:i/>
          <w:sz w:val="28"/>
          <w:szCs w:val="28"/>
        </w:rPr>
        <w:t xml:space="preserve">рейтинга по объективной шкале оценки </w:t>
      </w:r>
      <w:r w:rsidRPr="00974555">
        <w:rPr>
          <w:sz w:val="28"/>
          <w:szCs w:val="28"/>
        </w:rPr>
        <w:t>ситуации в стране;</w:t>
      </w:r>
    </w:p>
    <w:p w:rsidR="00E1774E" w:rsidRPr="00974555" w:rsidRDefault="00E1774E" w:rsidP="00B72345">
      <w:pPr>
        <w:numPr>
          <w:ilvl w:val="0"/>
          <w:numId w:val="7"/>
        </w:numPr>
        <w:spacing w:line="360" w:lineRule="auto"/>
        <w:jc w:val="both"/>
        <w:rPr>
          <w:sz w:val="28"/>
          <w:szCs w:val="28"/>
        </w:rPr>
      </w:pPr>
      <w:r w:rsidRPr="00974555">
        <w:rPr>
          <w:sz w:val="28"/>
          <w:szCs w:val="28"/>
        </w:rPr>
        <w:t>отраслевой анализ;</w:t>
      </w:r>
    </w:p>
    <w:p w:rsidR="00E1774E" w:rsidRPr="00974555" w:rsidRDefault="00E1774E" w:rsidP="00B72345">
      <w:pPr>
        <w:numPr>
          <w:ilvl w:val="0"/>
          <w:numId w:val="7"/>
        </w:numPr>
        <w:spacing w:line="360" w:lineRule="auto"/>
        <w:jc w:val="both"/>
        <w:rPr>
          <w:sz w:val="28"/>
          <w:szCs w:val="28"/>
        </w:rPr>
      </w:pPr>
      <w:r w:rsidRPr="00974555">
        <w:rPr>
          <w:sz w:val="28"/>
          <w:szCs w:val="28"/>
        </w:rPr>
        <w:t>положение заемщика на рынке;</w:t>
      </w:r>
    </w:p>
    <w:p w:rsidR="00E1774E" w:rsidRPr="00974555" w:rsidRDefault="00E1774E" w:rsidP="00B72345">
      <w:pPr>
        <w:numPr>
          <w:ilvl w:val="0"/>
          <w:numId w:val="7"/>
        </w:numPr>
        <w:spacing w:line="360" w:lineRule="auto"/>
        <w:jc w:val="both"/>
        <w:rPr>
          <w:sz w:val="28"/>
          <w:szCs w:val="28"/>
        </w:rPr>
      </w:pPr>
      <w:r w:rsidRPr="00974555">
        <w:rPr>
          <w:sz w:val="28"/>
          <w:szCs w:val="28"/>
        </w:rPr>
        <w:t>анализ финансового положения;</w:t>
      </w:r>
    </w:p>
    <w:p w:rsidR="00E1774E" w:rsidRPr="00974555" w:rsidRDefault="00E1774E" w:rsidP="00B72345">
      <w:pPr>
        <w:numPr>
          <w:ilvl w:val="0"/>
          <w:numId w:val="7"/>
        </w:numPr>
        <w:spacing w:line="360" w:lineRule="auto"/>
        <w:jc w:val="both"/>
        <w:rPr>
          <w:sz w:val="28"/>
          <w:szCs w:val="28"/>
        </w:rPr>
      </w:pPr>
      <w:r w:rsidRPr="00974555">
        <w:rPr>
          <w:sz w:val="28"/>
          <w:szCs w:val="28"/>
        </w:rPr>
        <w:t>оценка менеджмента;</w:t>
      </w:r>
    </w:p>
    <w:p w:rsidR="00B72345" w:rsidRDefault="00E1774E" w:rsidP="00B72345">
      <w:pPr>
        <w:numPr>
          <w:ilvl w:val="0"/>
          <w:numId w:val="8"/>
        </w:numPr>
        <w:spacing w:line="360" w:lineRule="auto"/>
        <w:jc w:val="both"/>
        <w:rPr>
          <w:sz w:val="28"/>
          <w:szCs w:val="28"/>
        </w:rPr>
      </w:pPr>
      <w:r w:rsidRPr="00974555">
        <w:rPr>
          <w:sz w:val="28"/>
          <w:szCs w:val="28"/>
        </w:rPr>
        <w:t>анализ бухгалтерской отчетности</w:t>
      </w:r>
      <w:r w:rsidR="00B72345">
        <w:rPr>
          <w:sz w:val="28"/>
          <w:szCs w:val="28"/>
        </w:rPr>
        <w:t>;</w:t>
      </w:r>
    </w:p>
    <w:p w:rsidR="00E1774E" w:rsidRPr="00974555" w:rsidRDefault="00E1774E" w:rsidP="00B72345">
      <w:pPr>
        <w:numPr>
          <w:ilvl w:val="0"/>
          <w:numId w:val="8"/>
        </w:numPr>
        <w:spacing w:line="360" w:lineRule="auto"/>
        <w:jc w:val="both"/>
        <w:rPr>
          <w:sz w:val="28"/>
          <w:szCs w:val="28"/>
        </w:rPr>
      </w:pPr>
      <w:r w:rsidRPr="00974555">
        <w:rPr>
          <w:sz w:val="28"/>
          <w:szCs w:val="28"/>
        </w:rPr>
        <w:t>расчет финансовых коэффициентов.</w:t>
      </w:r>
    </w:p>
    <w:p w:rsidR="00B72345" w:rsidRDefault="00B72345" w:rsidP="00E1774E">
      <w:pPr>
        <w:spacing w:line="360" w:lineRule="auto"/>
        <w:ind w:firstLine="709"/>
        <w:jc w:val="both"/>
        <w:rPr>
          <w:bCs/>
          <w:sz w:val="28"/>
          <w:szCs w:val="28"/>
        </w:rPr>
      </w:pPr>
      <w:r>
        <w:rPr>
          <w:bCs/>
          <w:sz w:val="28"/>
          <w:szCs w:val="28"/>
        </w:rPr>
        <w:t>Рассмотрим эти 2 направления.</w:t>
      </w:r>
    </w:p>
    <w:p w:rsidR="00B72345" w:rsidRDefault="00B72345" w:rsidP="00E1774E">
      <w:pPr>
        <w:spacing w:line="360" w:lineRule="auto"/>
        <w:ind w:firstLine="709"/>
        <w:jc w:val="both"/>
        <w:rPr>
          <w:bCs/>
          <w:sz w:val="28"/>
          <w:szCs w:val="28"/>
        </w:rPr>
      </w:pPr>
      <w:r>
        <w:rPr>
          <w:bCs/>
          <w:sz w:val="28"/>
          <w:szCs w:val="28"/>
        </w:rPr>
        <w:t xml:space="preserve">1. </w:t>
      </w:r>
      <w:r w:rsidR="00E1774E" w:rsidRPr="00974555">
        <w:rPr>
          <w:bCs/>
          <w:sz w:val="28"/>
          <w:szCs w:val="28"/>
        </w:rPr>
        <w:t xml:space="preserve">Структурный анализ бухгалтерской отчетности. </w:t>
      </w:r>
    </w:p>
    <w:p w:rsidR="00E1774E" w:rsidRPr="00974555" w:rsidRDefault="00E1774E" w:rsidP="00431520">
      <w:pPr>
        <w:spacing w:line="360" w:lineRule="auto"/>
        <w:ind w:firstLine="709"/>
        <w:jc w:val="both"/>
        <w:rPr>
          <w:sz w:val="28"/>
          <w:szCs w:val="28"/>
        </w:rPr>
      </w:pPr>
      <w:r w:rsidRPr="00974555">
        <w:rPr>
          <w:sz w:val="28"/>
          <w:szCs w:val="28"/>
        </w:rPr>
        <w:t xml:space="preserve">Оценивая </w:t>
      </w:r>
      <w:r w:rsidR="00294CB2">
        <w:rPr>
          <w:sz w:val="28"/>
          <w:szCs w:val="28"/>
        </w:rPr>
        <w:t>кредито</w:t>
      </w:r>
      <w:r w:rsidRPr="00974555">
        <w:rPr>
          <w:sz w:val="28"/>
          <w:szCs w:val="28"/>
        </w:rPr>
        <w:t>способность заемщика, кредитные организации особое внимание уделяют количественному и качественному анализу его хозяйственной деятельности. Один из инструментов такого анализа - структурный организации. для анализа применяется группа (система) показателей, на основе которых рассчитываются коэффициенты, характеризующие различные стороны деятельности предприятия;</w:t>
      </w:r>
    </w:p>
    <w:p w:rsidR="00E1774E" w:rsidRPr="00974555" w:rsidRDefault="00E1774E" w:rsidP="00E1774E">
      <w:pPr>
        <w:spacing w:line="360" w:lineRule="auto"/>
        <w:ind w:firstLine="709"/>
        <w:jc w:val="both"/>
        <w:rPr>
          <w:sz w:val="28"/>
          <w:szCs w:val="28"/>
        </w:rPr>
      </w:pPr>
      <w:r w:rsidRPr="00974555">
        <w:rPr>
          <w:sz w:val="28"/>
          <w:szCs w:val="28"/>
        </w:rPr>
        <w:t>могут быть выделены значимые (независимые) коэффициенты, анализ которых обязателен. Остальные коэффициенты будут носить производный характер и анализироваться во вторую очередь. Проведенный стандартный статистический анализ определил коэффициенты, обладающие высокой степенью зависимости (Полученные после расчетов коэффициенты имеют количественное выражение. Какие же значения следует считать нормативными и критическими?</w:t>
      </w:r>
    </w:p>
    <w:p w:rsidR="00E1774E" w:rsidRPr="00974555" w:rsidRDefault="00E1774E" w:rsidP="00E1774E">
      <w:pPr>
        <w:spacing w:line="360" w:lineRule="auto"/>
        <w:ind w:firstLine="709"/>
        <w:jc w:val="both"/>
        <w:rPr>
          <w:bCs/>
          <w:sz w:val="28"/>
          <w:szCs w:val="28"/>
        </w:rPr>
      </w:pPr>
      <w:r w:rsidRPr="00974555">
        <w:rPr>
          <w:sz w:val="28"/>
          <w:szCs w:val="28"/>
        </w:rPr>
        <w:t>Прежде всегоссийской экономики вообще не могут быть приведены</w:t>
      </w:r>
      <w:r w:rsidR="005219F3">
        <w:rPr>
          <w:rStyle w:val="a7"/>
          <w:sz w:val="28"/>
          <w:szCs w:val="28"/>
        </w:rPr>
        <w:footnoteReference w:id="1"/>
      </w:r>
      <w:r w:rsidRPr="00974555">
        <w:rPr>
          <w:sz w:val="28"/>
          <w:szCs w:val="28"/>
        </w:rPr>
        <w:t xml:space="preserve">. В процессе анализа рекомендовалось пользоваться в качестве сравнительного эталона системой показателей предприятия, близкого по профилю выпускаемой Итак, основным показателем, характеризующим </w:t>
      </w:r>
      <w:r w:rsidR="00294CB2">
        <w:rPr>
          <w:sz w:val="28"/>
          <w:szCs w:val="28"/>
        </w:rPr>
        <w:t>кредито</w:t>
      </w:r>
      <w:r w:rsidRPr="00974555">
        <w:rPr>
          <w:sz w:val="28"/>
          <w:szCs w:val="28"/>
        </w:rPr>
        <w:t xml:space="preserve">способность заемщика, является его кредитный рейтинг. </w:t>
      </w:r>
      <w:r w:rsidR="00390198">
        <w:rPr>
          <w:sz w:val="28"/>
          <w:szCs w:val="28"/>
        </w:rPr>
        <w:t>И возникает вопрос, к</w:t>
      </w:r>
      <w:r w:rsidRPr="00974555">
        <w:rPr>
          <w:sz w:val="28"/>
          <w:szCs w:val="28"/>
        </w:rPr>
        <w:t xml:space="preserve">акое место занимает рейтинг </w:t>
      </w:r>
      <w:r w:rsidR="00294CB2">
        <w:rPr>
          <w:sz w:val="28"/>
          <w:szCs w:val="28"/>
        </w:rPr>
        <w:t>кредито</w:t>
      </w:r>
      <w:r w:rsidRPr="00974555">
        <w:rPr>
          <w:sz w:val="28"/>
          <w:szCs w:val="28"/>
        </w:rPr>
        <w:t>способности заемщика в системе управления кредитным риском?</w:t>
      </w:r>
    </w:p>
    <w:p w:rsidR="00E1774E" w:rsidRPr="00974555" w:rsidRDefault="00E1774E" w:rsidP="00CF3787">
      <w:pPr>
        <w:pStyle w:val="2"/>
      </w:pPr>
      <w:bookmarkStart w:id="16" w:name="_Toc213144060"/>
      <w:bookmarkStart w:id="17" w:name="_Toc213144079"/>
      <w:bookmarkStart w:id="18" w:name="_Toc213426169"/>
      <w:bookmarkStart w:id="19" w:name="_Toc217801334"/>
      <w:r w:rsidRPr="00974555">
        <w:t xml:space="preserve">1.3. Современные тенденции использования кредитного рейтинга как основного показателя </w:t>
      </w:r>
      <w:r w:rsidR="00294CB2">
        <w:t>кредито</w:t>
      </w:r>
      <w:r w:rsidRPr="00974555">
        <w:t>способности заемщика</w:t>
      </w:r>
      <w:bookmarkEnd w:id="16"/>
      <w:bookmarkEnd w:id="17"/>
      <w:bookmarkEnd w:id="18"/>
      <w:bookmarkEnd w:id="19"/>
    </w:p>
    <w:p w:rsidR="00133C3C" w:rsidRDefault="00E1774E" w:rsidP="00E1774E">
      <w:pPr>
        <w:spacing w:line="360" w:lineRule="auto"/>
        <w:ind w:firstLine="709"/>
        <w:jc w:val="both"/>
        <w:rPr>
          <w:sz w:val="28"/>
          <w:szCs w:val="28"/>
        </w:rPr>
      </w:pPr>
      <w:r w:rsidRPr="00974555">
        <w:rPr>
          <w:sz w:val="28"/>
          <w:szCs w:val="28"/>
        </w:rPr>
        <w:t>Для ответа на вопрос, поставленный в предыдущем параграфе, кредитный рейтинг целесообразно рассматривать в нескольких плоскостях: кредитный рейтинг с точки зрения отечественных и западных органов пруденциального надзора (</w:t>
      </w:r>
      <w:r w:rsidRPr="00974555">
        <w:rPr>
          <w:sz w:val="28"/>
          <w:szCs w:val="28"/>
          <w:lang w:val="en-US"/>
        </w:rPr>
        <w:t>I</w:t>
      </w:r>
      <w:r w:rsidRPr="00974555">
        <w:rPr>
          <w:sz w:val="28"/>
          <w:szCs w:val="28"/>
        </w:rPr>
        <w:t xml:space="preserve">); кредитный рейтинг с точки зрения </w:t>
      </w:r>
    </w:p>
    <w:p w:rsidR="00EE7D47" w:rsidRDefault="00EE7D47" w:rsidP="00E1774E">
      <w:pPr>
        <w:spacing w:line="360" w:lineRule="auto"/>
        <w:ind w:firstLine="709"/>
        <w:jc w:val="both"/>
        <w:rPr>
          <w:sz w:val="28"/>
          <w:szCs w:val="28"/>
        </w:rPr>
      </w:pPr>
    </w:p>
    <w:p w:rsidR="00E1774E" w:rsidRPr="00974555" w:rsidRDefault="00E1774E" w:rsidP="00E1774E">
      <w:pPr>
        <w:spacing w:line="360" w:lineRule="auto"/>
        <w:ind w:firstLine="709"/>
        <w:jc w:val="both"/>
        <w:rPr>
          <w:sz w:val="28"/>
          <w:szCs w:val="28"/>
        </w:rPr>
      </w:pPr>
      <w:r w:rsidRPr="00974555">
        <w:rPr>
          <w:sz w:val="28"/>
          <w:szCs w:val="28"/>
        </w:rPr>
        <w:t>отечественных и западных коммерческих банков (</w:t>
      </w:r>
      <w:r w:rsidRPr="00974555">
        <w:rPr>
          <w:sz w:val="28"/>
          <w:szCs w:val="28"/>
          <w:lang w:val="en-US"/>
        </w:rPr>
        <w:t>II</w:t>
      </w:r>
      <w:r w:rsidRPr="00974555">
        <w:rPr>
          <w:sz w:val="28"/>
          <w:szCs w:val="28"/>
        </w:rPr>
        <w:t>). Существуют и другие подходы</w:t>
      </w:r>
      <w:r w:rsidRPr="00974555">
        <w:rPr>
          <w:rStyle w:val="a7"/>
          <w:sz w:val="28"/>
          <w:szCs w:val="28"/>
        </w:rPr>
        <w:footnoteReference w:id="2"/>
      </w:r>
      <w:r w:rsidRPr="00974555">
        <w:rPr>
          <w:sz w:val="28"/>
          <w:szCs w:val="28"/>
        </w:rPr>
        <w:t>.</w:t>
      </w:r>
    </w:p>
    <w:p w:rsidR="00E1774E" w:rsidRPr="00974555" w:rsidRDefault="00E1774E" w:rsidP="00E1774E">
      <w:pPr>
        <w:spacing w:line="360" w:lineRule="auto"/>
        <w:ind w:firstLine="709"/>
        <w:jc w:val="both"/>
        <w:rPr>
          <w:sz w:val="28"/>
          <w:szCs w:val="28"/>
        </w:rPr>
      </w:pPr>
      <w:r w:rsidRPr="00974555">
        <w:rPr>
          <w:iCs/>
          <w:sz w:val="28"/>
          <w:szCs w:val="28"/>
        </w:rPr>
        <w:t xml:space="preserve">Основными документами </w:t>
      </w:r>
      <w:r w:rsidRPr="00974555">
        <w:rPr>
          <w:sz w:val="28"/>
          <w:szCs w:val="28"/>
        </w:rPr>
        <w:t>пруденциального надзора, регламентирующими.</w:t>
      </w:r>
    </w:p>
    <w:p w:rsidR="00E1774E" w:rsidRPr="00974555" w:rsidRDefault="00E1774E" w:rsidP="00E1774E">
      <w:pPr>
        <w:spacing w:line="360" w:lineRule="auto"/>
        <w:ind w:firstLine="709"/>
        <w:jc w:val="both"/>
        <w:rPr>
          <w:sz w:val="28"/>
          <w:szCs w:val="28"/>
        </w:rPr>
      </w:pPr>
      <w:r w:rsidRPr="00974555">
        <w:rPr>
          <w:sz w:val="28"/>
          <w:szCs w:val="28"/>
        </w:rPr>
        <w:t xml:space="preserve">Данная классификация была основана исключительно на ретроспективном оценки </w:t>
      </w:r>
      <w:r w:rsidR="00294CB2">
        <w:rPr>
          <w:sz w:val="28"/>
          <w:szCs w:val="28"/>
        </w:rPr>
        <w:t>кредито</w:t>
      </w:r>
      <w:r w:rsidRPr="00974555">
        <w:rPr>
          <w:sz w:val="28"/>
          <w:szCs w:val="28"/>
        </w:rPr>
        <w:t xml:space="preserve">способности заемщика при выборе коэффициента риска? Причисление некоторых ссуд ко </w:t>
      </w:r>
      <w:r w:rsidRPr="00974555">
        <w:rPr>
          <w:sz w:val="28"/>
          <w:szCs w:val="28"/>
          <w:lang w:val="en-US"/>
        </w:rPr>
        <w:t>II</w:t>
      </w:r>
      <w:r w:rsidRPr="00974555">
        <w:rPr>
          <w:sz w:val="28"/>
          <w:szCs w:val="28"/>
        </w:rPr>
        <w:t xml:space="preserve"> и </w:t>
      </w:r>
      <w:r w:rsidRPr="00974555">
        <w:rPr>
          <w:sz w:val="28"/>
          <w:szCs w:val="28"/>
          <w:lang w:val="en-US"/>
        </w:rPr>
        <w:t>III</w:t>
      </w:r>
      <w:r w:rsidRPr="00974555">
        <w:rPr>
          <w:sz w:val="28"/>
          <w:szCs w:val="28"/>
        </w:rPr>
        <w:t xml:space="preserve"> группам риска обусловлено наличием гарантий Правительства РФ, залога драгоценных металлов в слитках; залога ценных бумаг субъектов Федерации и поручительства органов государственной власти субъектов Федерации. Большинство выданных кредитов относится к </w:t>
      </w:r>
      <w:r w:rsidRPr="00974555">
        <w:rPr>
          <w:sz w:val="28"/>
          <w:szCs w:val="28"/>
          <w:lang w:val="en-US"/>
        </w:rPr>
        <w:t>V</w:t>
      </w:r>
      <w:r w:rsidRPr="00974555">
        <w:rPr>
          <w:sz w:val="28"/>
          <w:szCs w:val="28"/>
        </w:rPr>
        <w:t xml:space="preserve">, наиболее рисковой группе, и нет различий между заемщиками с высоким и низким уровнем </w:t>
      </w:r>
      <w:r w:rsidR="00294CB2">
        <w:rPr>
          <w:sz w:val="28"/>
          <w:szCs w:val="28"/>
        </w:rPr>
        <w:t>кредито</w:t>
      </w:r>
      <w:r w:rsidRPr="00974555">
        <w:rPr>
          <w:sz w:val="28"/>
          <w:szCs w:val="28"/>
        </w:rPr>
        <w:t>способности.</w:t>
      </w:r>
    </w:p>
    <w:p w:rsidR="00E1774E" w:rsidRPr="00974555" w:rsidRDefault="00E1774E" w:rsidP="00E1774E">
      <w:pPr>
        <w:spacing w:line="360" w:lineRule="auto"/>
        <w:ind w:firstLine="709"/>
        <w:jc w:val="both"/>
        <w:rPr>
          <w:bCs/>
          <w:sz w:val="28"/>
          <w:szCs w:val="28"/>
        </w:rPr>
      </w:pPr>
      <w:r w:rsidRPr="00974555">
        <w:rPr>
          <w:sz w:val="28"/>
          <w:szCs w:val="28"/>
        </w:rPr>
        <w:t xml:space="preserve">К риска в целях и не способны определить уровень риска на ближайшую перспективу. С другой стороны, необходимость ежедневного мониторинга кредитных рисков заставляет банки осознают и западные органы банковского надзора. Так, </w:t>
      </w:r>
      <w:r w:rsidR="00651803">
        <w:rPr>
          <w:sz w:val="28"/>
          <w:szCs w:val="28"/>
        </w:rPr>
        <w:t xml:space="preserve">еще </w:t>
      </w:r>
      <w:r w:rsidRPr="00974555">
        <w:rPr>
          <w:sz w:val="28"/>
          <w:szCs w:val="28"/>
        </w:rPr>
        <w:t>в и организаций.</w:t>
      </w:r>
    </w:p>
    <w:p w:rsidR="00E1774E" w:rsidRPr="00974555" w:rsidRDefault="00E1774E" w:rsidP="00CF3787">
      <w:pPr>
        <w:pStyle w:val="2"/>
      </w:pPr>
      <w:bookmarkStart w:id="20" w:name="_Toc213144061"/>
      <w:bookmarkStart w:id="21" w:name="_Toc213144080"/>
      <w:bookmarkStart w:id="22" w:name="_Toc213426170"/>
      <w:bookmarkStart w:id="23" w:name="_Toc217801335"/>
      <w:r w:rsidRPr="00974555">
        <w:t>1.4. Требования Базельского комитета при расчете кредитного риска</w:t>
      </w:r>
      <w:bookmarkEnd w:id="20"/>
      <w:bookmarkEnd w:id="21"/>
      <w:bookmarkEnd w:id="22"/>
      <w:bookmarkEnd w:id="23"/>
    </w:p>
    <w:p w:rsidR="00E1774E" w:rsidRPr="00974555" w:rsidRDefault="00E1774E" w:rsidP="00E1774E">
      <w:pPr>
        <w:spacing w:line="360" w:lineRule="auto"/>
        <w:ind w:firstLine="709"/>
        <w:jc w:val="both"/>
        <w:rPr>
          <w:sz w:val="28"/>
          <w:szCs w:val="28"/>
        </w:rPr>
      </w:pPr>
      <w:r w:rsidRPr="00974555">
        <w:rPr>
          <w:sz w:val="28"/>
          <w:szCs w:val="28"/>
        </w:rPr>
        <w:t>Базельский комитет рекомендует использовать один из двух подходов к расчету кредитных рисков: стандартизированный подход и подход на основе использования внутренней рейтинговой системы</w:t>
      </w:r>
      <w:r w:rsidRPr="00974555">
        <w:rPr>
          <w:bCs/>
          <w:sz w:val="28"/>
          <w:szCs w:val="28"/>
        </w:rPr>
        <w:t>.</w:t>
      </w:r>
    </w:p>
    <w:p w:rsidR="00E1774E" w:rsidRPr="00974555" w:rsidRDefault="00E1774E" w:rsidP="00ED503A">
      <w:pPr>
        <w:numPr>
          <w:ilvl w:val="0"/>
          <w:numId w:val="11"/>
        </w:numPr>
        <w:spacing w:line="360" w:lineRule="auto"/>
        <w:jc w:val="both"/>
        <w:rPr>
          <w:sz w:val="28"/>
          <w:szCs w:val="28"/>
        </w:rPr>
      </w:pPr>
      <w:r w:rsidRPr="00974555">
        <w:rPr>
          <w:bCs/>
          <w:sz w:val="28"/>
          <w:szCs w:val="28"/>
        </w:rPr>
        <w:t xml:space="preserve">Стандартизированный подход </w:t>
      </w:r>
      <w:r w:rsidRPr="00974555">
        <w:rPr>
          <w:sz w:val="28"/>
          <w:szCs w:val="28"/>
        </w:rPr>
        <w:t>к оценке кредитного риска является более простым по методологии присвоения рейтинга;</w:t>
      </w:r>
    </w:p>
    <w:p w:rsidR="00E1774E" w:rsidRPr="00974555" w:rsidRDefault="00E1774E" w:rsidP="00ED503A">
      <w:pPr>
        <w:numPr>
          <w:ilvl w:val="0"/>
          <w:numId w:val="11"/>
        </w:numPr>
        <w:spacing w:line="360" w:lineRule="auto"/>
        <w:jc w:val="both"/>
        <w:rPr>
          <w:sz w:val="28"/>
          <w:szCs w:val="28"/>
        </w:rPr>
      </w:pPr>
      <w:r w:rsidRPr="00974555">
        <w:rPr>
          <w:sz w:val="28"/>
          <w:szCs w:val="28"/>
        </w:rPr>
        <w:t xml:space="preserve">независимость деятельности агентства от политических и экономических </w:t>
      </w:r>
    </w:p>
    <w:p w:rsidR="00E1774E" w:rsidRPr="00974555" w:rsidRDefault="00E1774E" w:rsidP="00ED503A">
      <w:pPr>
        <w:numPr>
          <w:ilvl w:val="0"/>
          <w:numId w:val="11"/>
        </w:numPr>
        <w:spacing w:line="360" w:lineRule="auto"/>
        <w:jc w:val="both"/>
        <w:rPr>
          <w:sz w:val="28"/>
          <w:szCs w:val="28"/>
        </w:rPr>
      </w:pPr>
      <w:r w:rsidRPr="00974555">
        <w:rPr>
          <w:sz w:val="28"/>
          <w:szCs w:val="28"/>
        </w:rPr>
        <w:t>репутация агентства и надежность присвоенного рейтинга.</w:t>
      </w:r>
    </w:p>
    <w:p w:rsidR="00E1774E" w:rsidRDefault="00E1774E" w:rsidP="00E1774E">
      <w:pPr>
        <w:spacing w:line="360" w:lineRule="auto"/>
        <w:ind w:firstLine="709"/>
        <w:jc w:val="both"/>
        <w:rPr>
          <w:sz w:val="28"/>
          <w:szCs w:val="28"/>
        </w:rPr>
      </w:pPr>
      <w:r w:rsidRPr="00974555">
        <w:rPr>
          <w:sz w:val="28"/>
          <w:szCs w:val="28"/>
        </w:rPr>
        <w:t>Базельский комитет предлагает взвешивать рассматриваемый тип активов по следующим степеням риска</w:t>
      </w:r>
      <w:r w:rsidR="00ED503A">
        <w:rPr>
          <w:sz w:val="28"/>
          <w:szCs w:val="28"/>
        </w:rPr>
        <w:t xml:space="preserve"> (табл.1.2).</w:t>
      </w:r>
    </w:p>
    <w:p w:rsidR="005416F2" w:rsidRDefault="005416F2" w:rsidP="005416F2">
      <w:pPr>
        <w:spacing w:line="360" w:lineRule="auto"/>
        <w:ind w:firstLine="709"/>
        <w:jc w:val="right"/>
        <w:rPr>
          <w:sz w:val="28"/>
          <w:szCs w:val="28"/>
        </w:rPr>
      </w:pPr>
      <w:r>
        <w:rPr>
          <w:sz w:val="28"/>
          <w:szCs w:val="28"/>
        </w:rPr>
        <w:t>Таблица 1.2</w:t>
      </w:r>
      <w:r w:rsidR="00D876E1">
        <w:rPr>
          <w:rStyle w:val="a7"/>
          <w:sz w:val="28"/>
          <w:szCs w:val="28"/>
        </w:rPr>
        <w:footnoteReference w:id="3"/>
      </w:r>
    </w:p>
    <w:p w:rsidR="005416F2" w:rsidRPr="00974555" w:rsidRDefault="005416F2" w:rsidP="005416F2">
      <w:pPr>
        <w:spacing w:line="360" w:lineRule="auto"/>
        <w:ind w:firstLine="709"/>
        <w:jc w:val="center"/>
        <w:rPr>
          <w:sz w:val="28"/>
          <w:szCs w:val="28"/>
        </w:rPr>
      </w:pPr>
      <w:r>
        <w:rPr>
          <w:sz w:val="28"/>
          <w:szCs w:val="28"/>
        </w:rPr>
        <w:t>Классификация активов по степени риска, предлагаемая Базельским комитетом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32"/>
        <w:gridCol w:w="1479"/>
        <w:gridCol w:w="1521"/>
        <w:gridCol w:w="1528"/>
        <w:gridCol w:w="1438"/>
        <w:gridCol w:w="1652"/>
      </w:tblGrid>
      <w:tr w:rsidR="00E1774E" w:rsidRPr="00974555">
        <w:trPr>
          <w:trHeight w:val="1185"/>
          <w:jc w:val="center"/>
        </w:trPr>
        <w:tc>
          <w:tcPr>
            <w:tcW w:w="1632" w:type="dxa"/>
            <w:shd w:val="clear" w:color="auto" w:fill="FFFFFF"/>
            <w:vAlign w:val="center"/>
          </w:tcPr>
          <w:p w:rsidR="00E1774E" w:rsidRPr="00974555" w:rsidRDefault="00E1774E" w:rsidP="005416F2">
            <w:pPr>
              <w:jc w:val="center"/>
              <w:rPr>
                <w:sz w:val="28"/>
              </w:rPr>
            </w:pPr>
            <w:r w:rsidRPr="00974555">
              <w:rPr>
                <w:sz w:val="28"/>
              </w:rPr>
              <w:t>Кредитный</w:t>
            </w:r>
            <w:r w:rsidR="005416F2">
              <w:rPr>
                <w:sz w:val="28"/>
              </w:rPr>
              <w:t xml:space="preserve"> </w:t>
            </w:r>
            <w:r w:rsidRPr="00974555">
              <w:rPr>
                <w:sz w:val="28"/>
              </w:rPr>
              <w:t>рейтинг, присвоенный</w:t>
            </w:r>
            <w:r w:rsidR="005416F2">
              <w:rPr>
                <w:sz w:val="28"/>
              </w:rPr>
              <w:t xml:space="preserve"> </w:t>
            </w:r>
            <w:r w:rsidRPr="00974555">
              <w:rPr>
                <w:sz w:val="28"/>
              </w:rPr>
              <w:t>агентством</w:t>
            </w:r>
          </w:p>
        </w:tc>
        <w:tc>
          <w:tcPr>
            <w:tcW w:w="1479" w:type="dxa"/>
            <w:shd w:val="clear" w:color="auto" w:fill="FFFFFF"/>
            <w:vAlign w:val="center"/>
          </w:tcPr>
          <w:p w:rsidR="00E1774E" w:rsidRPr="00974555" w:rsidRDefault="00E1774E" w:rsidP="005416F2">
            <w:pPr>
              <w:jc w:val="center"/>
              <w:rPr>
                <w:sz w:val="28"/>
              </w:rPr>
            </w:pPr>
            <w:r w:rsidRPr="00974555">
              <w:rPr>
                <w:sz w:val="28"/>
              </w:rPr>
              <w:t>ААА-АА</w:t>
            </w:r>
          </w:p>
        </w:tc>
        <w:tc>
          <w:tcPr>
            <w:tcW w:w="1521" w:type="dxa"/>
            <w:shd w:val="clear" w:color="auto" w:fill="FFFFFF"/>
            <w:vAlign w:val="center"/>
          </w:tcPr>
          <w:p w:rsidR="00E1774E" w:rsidRPr="00974555" w:rsidRDefault="00E1774E" w:rsidP="005416F2">
            <w:pPr>
              <w:jc w:val="center"/>
              <w:rPr>
                <w:sz w:val="28"/>
              </w:rPr>
            </w:pPr>
            <w:r w:rsidRPr="00974555">
              <w:rPr>
                <w:sz w:val="28"/>
              </w:rPr>
              <w:t>А+-А-</w:t>
            </w:r>
          </w:p>
        </w:tc>
        <w:tc>
          <w:tcPr>
            <w:tcW w:w="1528" w:type="dxa"/>
            <w:shd w:val="clear" w:color="auto" w:fill="FFFFFF"/>
            <w:vAlign w:val="center"/>
          </w:tcPr>
          <w:p w:rsidR="00E1774E" w:rsidRPr="00974555" w:rsidRDefault="00E1774E" w:rsidP="005416F2">
            <w:pPr>
              <w:jc w:val="center"/>
              <w:rPr>
                <w:sz w:val="28"/>
              </w:rPr>
            </w:pPr>
            <w:r w:rsidRPr="00974555">
              <w:rPr>
                <w:sz w:val="28"/>
              </w:rPr>
              <w:t>ВВВ+-ВВ-</w:t>
            </w:r>
          </w:p>
        </w:tc>
        <w:tc>
          <w:tcPr>
            <w:tcW w:w="1438" w:type="dxa"/>
            <w:shd w:val="clear" w:color="auto" w:fill="FFFFFF"/>
            <w:vAlign w:val="center"/>
          </w:tcPr>
          <w:p w:rsidR="00E1774E" w:rsidRPr="00974555" w:rsidRDefault="00E1774E" w:rsidP="005416F2">
            <w:pPr>
              <w:jc w:val="center"/>
              <w:rPr>
                <w:sz w:val="28"/>
              </w:rPr>
            </w:pPr>
            <w:r w:rsidRPr="00974555">
              <w:rPr>
                <w:sz w:val="28"/>
              </w:rPr>
              <w:t>Ниже ВВ-</w:t>
            </w:r>
          </w:p>
        </w:tc>
        <w:tc>
          <w:tcPr>
            <w:tcW w:w="1652" w:type="dxa"/>
            <w:shd w:val="clear" w:color="auto" w:fill="FFFFFF"/>
            <w:vAlign w:val="center"/>
          </w:tcPr>
          <w:p w:rsidR="00E1774E" w:rsidRPr="00974555" w:rsidRDefault="00E1774E" w:rsidP="005416F2">
            <w:pPr>
              <w:jc w:val="center"/>
              <w:rPr>
                <w:sz w:val="28"/>
              </w:rPr>
            </w:pPr>
            <w:r w:rsidRPr="00974555">
              <w:rPr>
                <w:sz w:val="28"/>
              </w:rPr>
              <w:t>Рейтинг</w:t>
            </w:r>
            <w:r w:rsidR="005416F2">
              <w:rPr>
                <w:sz w:val="28"/>
              </w:rPr>
              <w:t xml:space="preserve"> </w:t>
            </w:r>
            <w:r w:rsidRPr="00974555">
              <w:rPr>
                <w:sz w:val="28"/>
              </w:rPr>
              <w:t>не присвоен</w:t>
            </w:r>
          </w:p>
        </w:tc>
      </w:tr>
      <w:tr w:rsidR="00E1774E" w:rsidRPr="00974555">
        <w:trPr>
          <w:trHeight w:val="306"/>
          <w:jc w:val="center"/>
        </w:trPr>
        <w:tc>
          <w:tcPr>
            <w:tcW w:w="1632" w:type="dxa"/>
            <w:shd w:val="clear" w:color="auto" w:fill="FFFFFF"/>
          </w:tcPr>
          <w:p w:rsidR="00E1774E" w:rsidRPr="00974555" w:rsidRDefault="00E1774E" w:rsidP="00E1774E">
            <w:pPr>
              <w:rPr>
                <w:sz w:val="28"/>
              </w:rPr>
            </w:pPr>
            <w:r w:rsidRPr="00974555">
              <w:rPr>
                <w:sz w:val="28"/>
              </w:rPr>
              <w:t>Риск, %</w:t>
            </w:r>
          </w:p>
        </w:tc>
        <w:tc>
          <w:tcPr>
            <w:tcW w:w="1479" w:type="dxa"/>
            <w:shd w:val="clear" w:color="auto" w:fill="FFFFFF"/>
            <w:vAlign w:val="center"/>
          </w:tcPr>
          <w:p w:rsidR="00E1774E" w:rsidRPr="00974555" w:rsidRDefault="00E1774E" w:rsidP="005416F2">
            <w:pPr>
              <w:jc w:val="center"/>
              <w:rPr>
                <w:sz w:val="28"/>
              </w:rPr>
            </w:pPr>
          </w:p>
        </w:tc>
        <w:tc>
          <w:tcPr>
            <w:tcW w:w="1521" w:type="dxa"/>
            <w:shd w:val="clear" w:color="auto" w:fill="FFFFFF"/>
            <w:vAlign w:val="center"/>
          </w:tcPr>
          <w:p w:rsidR="00E1774E" w:rsidRPr="00974555" w:rsidRDefault="00E1774E" w:rsidP="005416F2">
            <w:pPr>
              <w:jc w:val="center"/>
              <w:rPr>
                <w:sz w:val="28"/>
              </w:rPr>
            </w:pPr>
          </w:p>
        </w:tc>
        <w:tc>
          <w:tcPr>
            <w:tcW w:w="1528" w:type="dxa"/>
            <w:shd w:val="clear" w:color="auto" w:fill="FFFFFF"/>
            <w:vAlign w:val="center"/>
          </w:tcPr>
          <w:p w:rsidR="00E1774E" w:rsidRPr="00974555" w:rsidRDefault="00E1774E" w:rsidP="005416F2">
            <w:pPr>
              <w:jc w:val="center"/>
              <w:rPr>
                <w:sz w:val="28"/>
              </w:rPr>
            </w:pPr>
          </w:p>
        </w:tc>
        <w:tc>
          <w:tcPr>
            <w:tcW w:w="1438" w:type="dxa"/>
            <w:shd w:val="clear" w:color="auto" w:fill="FFFFFF"/>
            <w:vAlign w:val="center"/>
          </w:tcPr>
          <w:p w:rsidR="00E1774E" w:rsidRPr="00974555" w:rsidRDefault="00E1774E" w:rsidP="005416F2">
            <w:pPr>
              <w:jc w:val="center"/>
              <w:rPr>
                <w:sz w:val="28"/>
              </w:rPr>
            </w:pPr>
          </w:p>
        </w:tc>
        <w:tc>
          <w:tcPr>
            <w:tcW w:w="1652" w:type="dxa"/>
            <w:shd w:val="clear" w:color="auto" w:fill="FFFFFF"/>
            <w:vAlign w:val="center"/>
          </w:tcPr>
          <w:p w:rsidR="00E1774E" w:rsidRPr="00974555" w:rsidRDefault="00E1774E" w:rsidP="005416F2">
            <w:pPr>
              <w:jc w:val="center"/>
              <w:rPr>
                <w:sz w:val="28"/>
              </w:rPr>
            </w:pPr>
            <w:r w:rsidRPr="00974555">
              <w:rPr>
                <w:sz w:val="28"/>
              </w:rPr>
              <w:t>100</w:t>
            </w:r>
          </w:p>
        </w:tc>
      </w:tr>
    </w:tbl>
    <w:p w:rsidR="00E1774E" w:rsidRPr="00974555" w:rsidRDefault="00E1774E" w:rsidP="00E1774E">
      <w:pPr>
        <w:spacing w:line="360" w:lineRule="auto"/>
        <w:ind w:firstLine="709"/>
        <w:jc w:val="both"/>
        <w:rPr>
          <w:sz w:val="28"/>
          <w:szCs w:val="28"/>
        </w:rPr>
      </w:pPr>
    </w:p>
    <w:p w:rsidR="00E1774E" w:rsidRPr="00974555" w:rsidRDefault="00E1774E" w:rsidP="00E1774E">
      <w:pPr>
        <w:spacing w:line="360" w:lineRule="auto"/>
        <w:ind w:firstLine="709"/>
        <w:jc w:val="both"/>
        <w:rPr>
          <w:sz w:val="28"/>
          <w:szCs w:val="28"/>
        </w:rPr>
      </w:pPr>
      <w:r w:rsidRPr="00974555">
        <w:rPr>
          <w:sz w:val="28"/>
          <w:szCs w:val="28"/>
        </w:rPr>
        <w:t xml:space="preserve">Соответствие того или иного рейтинга проценту риска определяется органами заемщиков с низким уровнем </w:t>
      </w:r>
      <w:r w:rsidR="00294CB2">
        <w:rPr>
          <w:sz w:val="28"/>
          <w:szCs w:val="28"/>
        </w:rPr>
        <w:t>кредито</w:t>
      </w:r>
      <w:r w:rsidRPr="00974555">
        <w:rPr>
          <w:sz w:val="28"/>
          <w:szCs w:val="28"/>
        </w:rPr>
        <w:t>способности (ниже ВВ-) увеличивается до 150%.</w:t>
      </w:r>
    </w:p>
    <w:p w:rsidR="00E1774E" w:rsidRPr="00974555" w:rsidRDefault="00E1774E" w:rsidP="00E1774E">
      <w:pPr>
        <w:spacing w:line="360" w:lineRule="auto"/>
        <w:ind w:firstLine="709"/>
        <w:jc w:val="both"/>
        <w:rPr>
          <w:sz w:val="28"/>
          <w:szCs w:val="28"/>
        </w:rPr>
      </w:pPr>
      <w:r w:rsidRPr="00974555">
        <w:rPr>
          <w:sz w:val="28"/>
          <w:szCs w:val="28"/>
        </w:rPr>
        <w:t>Еще один вопрос, волнующий заемщиков на мировом рынке, заключается во взаимосвязи рейтинга, присвоенного государству, в котором зарегистрирован оценки. Существует несколько типов систем внутренней рейтинговой оценки:</w:t>
      </w:r>
    </w:p>
    <w:p w:rsidR="00E1774E" w:rsidRPr="00974555" w:rsidRDefault="00E1774E" w:rsidP="00D076F6">
      <w:pPr>
        <w:numPr>
          <w:ilvl w:val="0"/>
          <w:numId w:val="12"/>
        </w:numPr>
        <w:spacing w:line="360" w:lineRule="auto"/>
        <w:jc w:val="both"/>
        <w:rPr>
          <w:sz w:val="28"/>
          <w:szCs w:val="28"/>
        </w:rPr>
      </w:pPr>
      <w:r w:rsidRPr="00974555">
        <w:rPr>
          <w:sz w:val="28"/>
          <w:szCs w:val="28"/>
        </w:rPr>
        <w:t xml:space="preserve">системы, основанные на анализе </w:t>
      </w:r>
      <w:r w:rsidR="00294CB2">
        <w:rPr>
          <w:sz w:val="28"/>
          <w:szCs w:val="28"/>
        </w:rPr>
        <w:t>кредито</w:t>
      </w:r>
      <w:r w:rsidRPr="00974555">
        <w:rPr>
          <w:sz w:val="28"/>
          <w:szCs w:val="28"/>
        </w:rPr>
        <w:t>способности заемщика;</w:t>
      </w:r>
    </w:p>
    <w:p w:rsidR="00133C3C" w:rsidRPr="00974555" w:rsidRDefault="00E1774E" w:rsidP="007D35CA">
      <w:pPr>
        <w:numPr>
          <w:ilvl w:val="0"/>
          <w:numId w:val="14"/>
        </w:numPr>
        <w:spacing w:line="360" w:lineRule="auto"/>
        <w:jc w:val="both"/>
        <w:rPr>
          <w:sz w:val="28"/>
          <w:szCs w:val="28"/>
        </w:rPr>
      </w:pPr>
      <w:r w:rsidRPr="00974555">
        <w:rPr>
          <w:sz w:val="28"/>
          <w:szCs w:val="28"/>
        </w:rPr>
        <w:t>системы, основанные на анализе конкретных инструментов фолта</w:t>
      </w:r>
      <w:r w:rsidRPr="00431520">
        <w:rPr>
          <w:sz w:val="28"/>
          <w:szCs w:val="28"/>
        </w:rPr>
        <w:t xml:space="preserve"> (</w:t>
      </w:r>
      <w:r w:rsidRPr="00974555">
        <w:rPr>
          <w:sz w:val="28"/>
          <w:szCs w:val="28"/>
          <w:lang w:val="en-US"/>
        </w:rPr>
        <w:t>Probability</w:t>
      </w:r>
      <w:r w:rsidRPr="00431520">
        <w:rPr>
          <w:sz w:val="28"/>
          <w:szCs w:val="28"/>
        </w:rPr>
        <w:t xml:space="preserve"> </w:t>
      </w:r>
      <w:r w:rsidRPr="00974555">
        <w:rPr>
          <w:sz w:val="28"/>
          <w:szCs w:val="28"/>
          <w:lang w:val="en-US"/>
        </w:rPr>
        <w:t>of</w:t>
      </w:r>
      <w:r w:rsidRPr="00431520">
        <w:rPr>
          <w:sz w:val="28"/>
          <w:szCs w:val="28"/>
        </w:rPr>
        <w:t xml:space="preserve"> </w:t>
      </w:r>
      <w:r w:rsidRPr="00974555">
        <w:rPr>
          <w:sz w:val="28"/>
          <w:szCs w:val="28"/>
          <w:lang w:val="en-US"/>
        </w:rPr>
        <w:t>default</w:t>
      </w:r>
      <w:r w:rsidRPr="00431520">
        <w:rPr>
          <w:sz w:val="28"/>
          <w:szCs w:val="28"/>
        </w:rPr>
        <w:t xml:space="preserve"> - </w:t>
      </w:r>
      <w:r w:rsidRPr="00974555">
        <w:rPr>
          <w:sz w:val="28"/>
          <w:szCs w:val="28"/>
          <w:lang w:val="en-US"/>
        </w:rPr>
        <w:t>PD</w:t>
      </w:r>
      <w:r w:rsidRPr="00431520">
        <w:rPr>
          <w:sz w:val="28"/>
          <w:szCs w:val="28"/>
        </w:rPr>
        <w:t xml:space="preserve">). </w:t>
      </w:r>
      <w:r w:rsidRPr="00974555">
        <w:rPr>
          <w:sz w:val="28"/>
          <w:szCs w:val="28"/>
          <w:lang w:val="en-US"/>
        </w:rPr>
        <w:t>PD</w:t>
      </w:r>
      <w:r w:rsidRPr="00974555">
        <w:rPr>
          <w:sz w:val="28"/>
          <w:szCs w:val="28"/>
        </w:rPr>
        <w:t xml:space="preserve"> является основным показателем, характеризующем уровень </w:t>
      </w:r>
      <w:r w:rsidR="00294CB2">
        <w:rPr>
          <w:sz w:val="28"/>
          <w:szCs w:val="28"/>
        </w:rPr>
        <w:t>кредито</w:t>
      </w:r>
      <w:r w:rsidRPr="00974555">
        <w:rPr>
          <w:sz w:val="28"/>
          <w:szCs w:val="28"/>
        </w:rPr>
        <w:t xml:space="preserve">способности заемщика. Данный показатель отражает возможную вероятность дефолта по всем обязательствам предприятия, так как в основе расчета </w:t>
      </w:r>
      <w:r w:rsidRPr="00974555">
        <w:rPr>
          <w:sz w:val="28"/>
          <w:szCs w:val="28"/>
          <w:lang w:val="en-US"/>
        </w:rPr>
        <w:t>PD</w:t>
      </w:r>
      <w:r w:rsidRPr="00974555">
        <w:rPr>
          <w:sz w:val="28"/>
          <w:szCs w:val="28"/>
        </w:rPr>
        <w:t xml:space="preserve"> лежит финансовое состояние заемщика. Как известно, при осуществлении рейтинговой оценки </w:t>
      </w:r>
    </w:p>
    <w:p w:rsidR="00133C3C" w:rsidRPr="00974555" w:rsidRDefault="00133C3C" w:rsidP="007D35CA">
      <w:pPr>
        <w:numPr>
          <w:ilvl w:val="0"/>
          <w:numId w:val="14"/>
        </w:numPr>
        <w:spacing w:line="360" w:lineRule="auto"/>
        <w:jc w:val="both"/>
        <w:rPr>
          <w:sz w:val="28"/>
          <w:szCs w:val="28"/>
        </w:rPr>
      </w:pPr>
    </w:p>
    <w:p w:rsidR="00E1774E" w:rsidRPr="00974555" w:rsidRDefault="00E1774E" w:rsidP="007D35CA">
      <w:pPr>
        <w:numPr>
          <w:ilvl w:val="0"/>
          <w:numId w:val="14"/>
        </w:numPr>
        <w:spacing w:line="360" w:lineRule="auto"/>
        <w:jc w:val="both"/>
        <w:rPr>
          <w:sz w:val="28"/>
          <w:szCs w:val="28"/>
        </w:rPr>
      </w:pPr>
      <w:r w:rsidRPr="00974555">
        <w:rPr>
          <w:sz w:val="28"/>
          <w:szCs w:val="28"/>
        </w:rPr>
        <w:t>заемщикам присваива кредиты традиционно считаются более рискованными по сравнению с краткосрочными.</w:t>
      </w:r>
    </w:p>
    <w:p w:rsidR="007D35CA" w:rsidRDefault="00E1774E" w:rsidP="00E1774E">
      <w:pPr>
        <w:spacing w:line="360" w:lineRule="auto"/>
        <w:ind w:firstLine="709"/>
        <w:jc w:val="both"/>
        <w:rPr>
          <w:sz w:val="28"/>
          <w:szCs w:val="28"/>
        </w:rPr>
      </w:pPr>
      <w:r w:rsidRPr="00974555">
        <w:rPr>
          <w:sz w:val="28"/>
          <w:szCs w:val="28"/>
        </w:rPr>
        <w:t xml:space="preserve">3. </w:t>
      </w:r>
      <w:r w:rsidRPr="00974555">
        <w:rPr>
          <w:iCs/>
          <w:sz w:val="28"/>
          <w:szCs w:val="28"/>
        </w:rPr>
        <w:t xml:space="preserve">Расчет значения весов активов. </w:t>
      </w:r>
      <w:r w:rsidRPr="00974555">
        <w:rPr>
          <w:sz w:val="28"/>
          <w:szCs w:val="28"/>
        </w:rPr>
        <w:t xml:space="preserve">На основании показателей </w:t>
      </w:r>
      <w:r w:rsidRPr="00974555">
        <w:rPr>
          <w:sz w:val="28"/>
          <w:szCs w:val="28"/>
          <w:lang w:val="en-US"/>
        </w:rPr>
        <w:t>PD</w:t>
      </w:r>
      <w:r w:rsidRPr="00974555">
        <w:rPr>
          <w:sz w:val="28"/>
          <w:szCs w:val="28"/>
        </w:rPr>
        <w:t xml:space="preserve">, </w:t>
      </w:r>
      <w:r w:rsidRPr="00974555">
        <w:rPr>
          <w:sz w:val="28"/>
          <w:szCs w:val="28"/>
          <w:lang w:val="en-US"/>
        </w:rPr>
        <w:t>LGD</w:t>
      </w:r>
      <w:r w:rsidRPr="00974555">
        <w:rPr>
          <w:sz w:val="28"/>
          <w:szCs w:val="28"/>
        </w:rPr>
        <w:t xml:space="preserve">, </w:t>
      </w:r>
      <w:r w:rsidRPr="00974555">
        <w:rPr>
          <w:sz w:val="28"/>
          <w:szCs w:val="28"/>
          <w:lang w:val="en-US"/>
        </w:rPr>
        <w:t>EAD</w:t>
      </w:r>
      <w:r w:rsidRPr="00974555">
        <w:rPr>
          <w:sz w:val="28"/>
          <w:szCs w:val="28"/>
        </w:rPr>
        <w:t xml:space="preserve">, М рассчитывается вес отдельных активных операций с целью </w:t>
      </w:r>
    </w:p>
    <w:p w:rsidR="00E1774E" w:rsidRPr="00974555" w:rsidRDefault="00E1774E" w:rsidP="00E1774E">
      <w:pPr>
        <w:spacing w:line="360" w:lineRule="auto"/>
        <w:ind w:firstLine="709"/>
        <w:jc w:val="both"/>
        <w:rPr>
          <w:bCs/>
          <w:sz w:val="28"/>
          <w:szCs w:val="28"/>
        </w:rPr>
      </w:pPr>
      <w:r w:rsidRPr="00974555">
        <w:rPr>
          <w:sz w:val="28"/>
          <w:szCs w:val="28"/>
        </w:rPr>
        <w:t>Можно не сомневаться, что в 2008</w:t>
      </w:r>
      <w:r w:rsidR="00D019B7">
        <w:rPr>
          <w:sz w:val="28"/>
          <w:szCs w:val="28"/>
        </w:rPr>
        <w:t>-2009</w:t>
      </w:r>
      <w:r w:rsidRPr="00974555">
        <w:rPr>
          <w:sz w:val="28"/>
          <w:szCs w:val="28"/>
        </w:rPr>
        <w:t xml:space="preserve"> </w:t>
      </w:r>
      <w:r w:rsidR="00D019B7">
        <w:rPr>
          <w:sz w:val="28"/>
          <w:szCs w:val="28"/>
        </w:rPr>
        <w:t>г.</w:t>
      </w:r>
      <w:r w:rsidRPr="00974555">
        <w:rPr>
          <w:sz w:val="28"/>
          <w:szCs w:val="28"/>
        </w:rPr>
        <w:t>г. новые требования приобретут обязательный характер для мирового банковского сообщества.</w:t>
      </w:r>
    </w:p>
    <w:p w:rsidR="00E1774E" w:rsidRPr="00974555" w:rsidRDefault="00E1774E" w:rsidP="00175EC4">
      <w:pPr>
        <w:pStyle w:val="2"/>
      </w:pPr>
      <w:bookmarkStart w:id="24" w:name="_Toc213144062"/>
      <w:bookmarkStart w:id="25" w:name="_Toc213144081"/>
      <w:bookmarkStart w:id="26" w:name="_Toc213426171"/>
      <w:bookmarkStart w:id="27" w:name="_Toc217801336"/>
      <w:r w:rsidRPr="00974555">
        <w:t>1.5. Перспективы применения нового методического обеспечения кредитного рейтинга</w:t>
      </w:r>
      <w:bookmarkEnd w:id="24"/>
      <w:bookmarkEnd w:id="25"/>
      <w:bookmarkEnd w:id="26"/>
      <w:bookmarkEnd w:id="27"/>
    </w:p>
    <w:p w:rsidR="00E1774E" w:rsidRPr="00974555" w:rsidRDefault="00E1774E" w:rsidP="00E1774E">
      <w:pPr>
        <w:spacing w:line="360" w:lineRule="auto"/>
        <w:ind w:firstLine="709"/>
        <w:jc w:val="both"/>
        <w:rPr>
          <w:sz w:val="28"/>
          <w:szCs w:val="28"/>
        </w:rPr>
      </w:pPr>
      <w:r w:rsidRPr="00974555">
        <w:rPr>
          <w:bCs/>
          <w:sz w:val="28"/>
          <w:szCs w:val="28"/>
        </w:rPr>
        <w:t>Перспективы применения нового методического обеспечения кредитного рейтинга</w:t>
      </w:r>
      <w:r w:rsidRPr="00974555">
        <w:rPr>
          <w:sz w:val="28"/>
          <w:szCs w:val="28"/>
        </w:rPr>
        <w:t xml:space="preserve"> представляются весьма туманными. Стандартизированный риска не изменится, а его величина останется на текущем уровне - 100%.</w:t>
      </w:r>
    </w:p>
    <w:p w:rsidR="00E1774E" w:rsidRPr="00974555" w:rsidRDefault="00E1774E" w:rsidP="00E1774E">
      <w:pPr>
        <w:spacing w:line="360" w:lineRule="auto"/>
        <w:ind w:firstLine="709"/>
        <w:jc w:val="both"/>
        <w:rPr>
          <w:sz w:val="28"/>
          <w:szCs w:val="28"/>
        </w:rPr>
      </w:pPr>
      <w:r w:rsidRPr="00974555">
        <w:rPr>
          <w:sz w:val="28"/>
          <w:szCs w:val="28"/>
        </w:rPr>
        <w:t>Расчеты кредитного на синхронизацию отечественных и западных пруденциальных требований в области достаточности капитала. Стимулирование и ются на основании профессионального суждения (за исключением ссуд, сгруппированных в портфель однородных ссуд) в одну из пяти категорий качества</w:t>
      </w:r>
      <w:r w:rsidR="00F61952">
        <w:rPr>
          <w:rStyle w:val="a7"/>
          <w:sz w:val="28"/>
          <w:szCs w:val="28"/>
        </w:rPr>
        <w:footnoteReference w:id="4"/>
      </w:r>
      <w:r w:rsidRPr="00974555">
        <w:rPr>
          <w:sz w:val="28"/>
          <w:szCs w:val="28"/>
        </w:rPr>
        <w:t>:</w:t>
      </w:r>
    </w:p>
    <w:p w:rsidR="00E1774E" w:rsidRPr="00974555" w:rsidRDefault="00E1774E" w:rsidP="005868FF">
      <w:pPr>
        <w:numPr>
          <w:ilvl w:val="0"/>
          <w:numId w:val="15"/>
        </w:numPr>
        <w:spacing w:line="360" w:lineRule="auto"/>
        <w:jc w:val="both"/>
        <w:rPr>
          <w:sz w:val="28"/>
          <w:szCs w:val="28"/>
        </w:rPr>
      </w:pPr>
      <w:r w:rsidRPr="00974555">
        <w:rPr>
          <w:sz w:val="28"/>
          <w:szCs w:val="28"/>
        </w:rPr>
        <w:t>«</w:t>
      </w:r>
      <w:r w:rsidRPr="00974555">
        <w:rPr>
          <w:sz w:val="28"/>
          <w:szCs w:val="28"/>
          <w:lang w:val="en-US"/>
        </w:rPr>
        <w:t>I</w:t>
      </w:r>
      <w:r w:rsidRPr="00974555">
        <w:rPr>
          <w:sz w:val="28"/>
          <w:szCs w:val="28"/>
        </w:rPr>
        <w:t xml:space="preserve"> (высшая) категория качества (стандартные ссуды) - отсутствие кредитного риска (вероятность финансовых потерь вследствие неисполнения либо ненадлежащего исполнения заемщиком обязательств по ссуде равна нулю);</w:t>
      </w:r>
    </w:p>
    <w:p w:rsidR="00E1774E" w:rsidRPr="00974555" w:rsidRDefault="00E1774E" w:rsidP="005868FF">
      <w:pPr>
        <w:numPr>
          <w:ilvl w:val="0"/>
          <w:numId w:val="15"/>
        </w:numPr>
        <w:spacing w:line="360" w:lineRule="auto"/>
        <w:jc w:val="both"/>
        <w:rPr>
          <w:sz w:val="28"/>
          <w:szCs w:val="28"/>
        </w:rPr>
      </w:pPr>
      <w:r w:rsidRPr="00974555">
        <w:rPr>
          <w:sz w:val="28"/>
          <w:szCs w:val="28"/>
          <w:lang w:val="en-US"/>
        </w:rPr>
        <w:t>II</w:t>
      </w:r>
      <w:r w:rsidRPr="00974555">
        <w:rPr>
          <w:sz w:val="28"/>
          <w:szCs w:val="28"/>
        </w:rPr>
        <w:t xml:space="preserve"> категория качества (нестандартные ссуды) - умеренный кредитный риск (вероятность финансовых потерь вследствие неисполнения либо нять обязательства по ссуде, что обусловливает полное (в размере 100 процентов) обесценение ссуды.</w:t>
      </w:r>
    </w:p>
    <w:p w:rsidR="00E1774E" w:rsidRPr="00974555" w:rsidRDefault="00E1774E" w:rsidP="005868FF">
      <w:pPr>
        <w:numPr>
          <w:ilvl w:val="0"/>
          <w:numId w:val="15"/>
        </w:numPr>
        <w:spacing w:line="360" w:lineRule="auto"/>
        <w:jc w:val="both"/>
        <w:rPr>
          <w:sz w:val="28"/>
          <w:szCs w:val="28"/>
        </w:rPr>
      </w:pPr>
      <w:r w:rsidRPr="00974555">
        <w:rPr>
          <w:sz w:val="28"/>
          <w:szCs w:val="28"/>
        </w:rPr>
        <w:t xml:space="preserve">Ссуды, отнесенные к </w:t>
      </w:r>
      <w:r w:rsidRPr="00974555">
        <w:rPr>
          <w:sz w:val="28"/>
          <w:szCs w:val="28"/>
          <w:lang w:val="en-US"/>
        </w:rPr>
        <w:t>II</w:t>
      </w:r>
      <w:r w:rsidRPr="00974555">
        <w:rPr>
          <w:sz w:val="28"/>
          <w:szCs w:val="28"/>
        </w:rPr>
        <w:t>-</w:t>
      </w:r>
      <w:r w:rsidRPr="00974555">
        <w:rPr>
          <w:sz w:val="28"/>
          <w:szCs w:val="28"/>
          <w:lang w:val="en-US"/>
        </w:rPr>
        <w:t>V</w:t>
      </w:r>
      <w:r w:rsidRPr="00974555">
        <w:rPr>
          <w:sz w:val="28"/>
          <w:szCs w:val="28"/>
        </w:rPr>
        <w:t xml:space="preserve"> категориям качества, являются обесцененными».</w:t>
      </w:r>
    </w:p>
    <w:p w:rsidR="00E1774E" w:rsidRPr="00974555" w:rsidRDefault="00E1774E" w:rsidP="00E1774E">
      <w:pPr>
        <w:spacing w:line="360" w:lineRule="auto"/>
        <w:ind w:firstLine="709"/>
        <w:jc w:val="both"/>
        <w:rPr>
          <w:sz w:val="28"/>
          <w:szCs w:val="28"/>
        </w:rPr>
      </w:pPr>
      <w:r w:rsidRPr="00974555">
        <w:rPr>
          <w:iCs/>
          <w:sz w:val="28"/>
          <w:szCs w:val="28"/>
        </w:rPr>
        <w:t xml:space="preserve">Оценке </w:t>
      </w:r>
      <w:r w:rsidR="00294CB2">
        <w:rPr>
          <w:iCs/>
          <w:sz w:val="28"/>
          <w:szCs w:val="28"/>
        </w:rPr>
        <w:t>кредито</w:t>
      </w:r>
      <w:r w:rsidRPr="00974555">
        <w:rPr>
          <w:iCs/>
          <w:sz w:val="28"/>
          <w:szCs w:val="28"/>
        </w:rPr>
        <w:t xml:space="preserve">способности заемщика </w:t>
      </w:r>
      <w:r w:rsidRPr="00974555">
        <w:rPr>
          <w:sz w:val="28"/>
          <w:szCs w:val="28"/>
        </w:rPr>
        <w:t xml:space="preserve">в системе управления кредитным риском отечественные банки по-новому взглянуть на актуальность действенной оценки </w:t>
      </w:r>
      <w:r w:rsidR="00294CB2">
        <w:rPr>
          <w:sz w:val="28"/>
          <w:szCs w:val="28"/>
        </w:rPr>
        <w:t>кредито</w:t>
      </w:r>
      <w:r w:rsidRPr="00974555">
        <w:rPr>
          <w:sz w:val="28"/>
          <w:szCs w:val="28"/>
        </w:rPr>
        <w:t>способности заемщика.</w:t>
      </w:r>
    </w:p>
    <w:p w:rsidR="00E1774E" w:rsidRPr="00974555" w:rsidRDefault="00E1774E" w:rsidP="00E1774E">
      <w:pPr>
        <w:spacing w:line="360" w:lineRule="auto"/>
        <w:ind w:firstLine="709"/>
        <w:jc w:val="both"/>
        <w:rPr>
          <w:sz w:val="28"/>
          <w:szCs w:val="28"/>
        </w:rPr>
      </w:pPr>
      <w:r w:rsidRPr="00974555">
        <w:rPr>
          <w:sz w:val="28"/>
          <w:szCs w:val="28"/>
        </w:rPr>
        <w:t>Кредитование заемщиков западными коммерческими банками не подвержено столь сильно субъективным тенденциям, характерным для нашей можно считать фразу: «заемщику присвоен кредитный рейтинг 3-го класса, уровень кредитного риска по операциям с данным заемщиком считается основаны на информации прошлых периодов о дефолтах по ссудам с различным кредитным рейтингом.</w:t>
      </w:r>
    </w:p>
    <w:p w:rsidR="00E1774E" w:rsidRPr="00974555" w:rsidRDefault="005868FF" w:rsidP="005868FF">
      <w:pPr>
        <w:spacing w:line="360" w:lineRule="auto"/>
        <w:ind w:firstLine="709"/>
        <w:jc w:val="right"/>
        <w:rPr>
          <w:bCs/>
          <w:sz w:val="28"/>
          <w:szCs w:val="28"/>
        </w:rPr>
      </w:pPr>
      <w:r>
        <w:rPr>
          <w:bCs/>
          <w:sz w:val="28"/>
          <w:szCs w:val="28"/>
        </w:rPr>
        <w:t>Таблица 1.3</w:t>
      </w:r>
      <w:r w:rsidR="007E61D8" w:rsidRPr="00974555">
        <w:rPr>
          <w:rStyle w:val="a7"/>
          <w:bCs/>
          <w:sz w:val="28"/>
          <w:szCs w:val="28"/>
        </w:rPr>
        <w:footnoteReference w:id="5"/>
      </w:r>
    </w:p>
    <w:p w:rsidR="00E1774E" w:rsidRPr="00974555" w:rsidRDefault="00E1774E" w:rsidP="005868FF">
      <w:pPr>
        <w:spacing w:line="360" w:lineRule="auto"/>
        <w:ind w:firstLine="709"/>
        <w:jc w:val="center"/>
        <w:rPr>
          <w:sz w:val="28"/>
          <w:szCs w:val="28"/>
        </w:rPr>
      </w:pPr>
      <w:r w:rsidRPr="00974555">
        <w:rPr>
          <w:bCs/>
          <w:sz w:val="28"/>
          <w:szCs w:val="28"/>
        </w:rPr>
        <w:t xml:space="preserve">Матрица изменения кредитного рейтинга </w:t>
      </w:r>
      <w:r w:rsidRPr="00974555">
        <w:rPr>
          <w:bCs/>
          <w:sz w:val="2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45"/>
        <w:gridCol w:w="993"/>
        <w:gridCol w:w="1034"/>
        <w:gridCol w:w="1000"/>
        <w:gridCol w:w="1014"/>
        <w:gridCol w:w="1000"/>
        <w:gridCol w:w="1034"/>
        <w:gridCol w:w="993"/>
        <w:gridCol w:w="1284"/>
      </w:tblGrid>
      <w:tr w:rsidR="00E1774E" w:rsidRPr="00974555">
        <w:trPr>
          <w:trHeight w:val="338"/>
          <w:jc w:val="center"/>
        </w:trPr>
        <w:tc>
          <w:tcPr>
            <w:tcW w:w="1145" w:type="dxa"/>
            <w:shd w:val="clear" w:color="auto" w:fill="FFFFFF"/>
            <w:vAlign w:val="center"/>
          </w:tcPr>
          <w:p w:rsidR="00E1774E" w:rsidRPr="00974555" w:rsidRDefault="00E1774E" w:rsidP="005868FF">
            <w:pPr>
              <w:jc w:val="center"/>
              <w:rPr>
                <w:sz w:val="28"/>
              </w:rPr>
            </w:pPr>
          </w:p>
        </w:tc>
        <w:tc>
          <w:tcPr>
            <w:tcW w:w="993" w:type="dxa"/>
            <w:shd w:val="clear" w:color="auto" w:fill="FFFFFF"/>
            <w:vAlign w:val="center"/>
          </w:tcPr>
          <w:p w:rsidR="00E1774E" w:rsidRPr="00974555" w:rsidRDefault="00E1774E" w:rsidP="005868FF">
            <w:pPr>
              <w:jc w:val="center"/>
              <w:rPr>
                <w:sz w:val="28"/>
              </w:rPr>
            </w:pPr>
            <w:r w:rsidRPr="00974555">
              <w:rPr>
                <w:sz w:val="28"/>
                <w:lang w:val="en-US"/>
              </w:rPr>
              <w:t>AAA</w:t>
            </w:r>
          </w:p>
        </w:tc>
        <w:tc>
          <w:tcPr>
            <w:tcW w:w="1034" w:type="dxa"/>
            <w:shd w:val="clear" w:color="auto" w:fill="FFFFFF"/>
            <w:vAlign w:val="center"/>
          </w:tcPr>
          <w:p w:rsidR="00E1774E" w:rsidRPr="00974555" w:rsidRDefault="00E1774E" w:rsidP="005868FF">
            <w:pPr>
              <w:jc w:val="center"/>
              <w:rPr>
                <w:sz w:val="28"/>
              </w:rPr>
            </w:pPr>
            <w:r w:rsidRPr="00974555">
              <w:rPr>
                <w:sz w:val="28"/>
                <w:lang w:val="en-US"/>
              </w:rPr>
              <w:t>AA</w:t>
            </w:r>
          </w:p>
        </w:tc>
        <w:tc>
          <w:tcPr>
            <w:tcW w:w="1000" w:type="dxa"/>
            <w:shd w:val="clear" w:color="auto" w:fill="FFFFFF"/>
            <w:vAlign w:val="center"/>
          </w:tcPr>
          <w:p w:rsidR="00E1774E" w:rsidRPr="00974555" w:rsidRDefault="00E1774E" w:rsidP="005868FF">
            <w:pPr>
              <w:jc w:val="center"/>
              <w:rPr>
                <w:sz w:val="28"/>
              </w:rPr>
            </w:pPr>
            <w:r w:rsidRPr="00974555">
              <w:rPr>
                <w:sz w:val="28"/>
                <w:lang w:val="en-US"/>
              </w:rPr>
              <w:t>A</w:t>
            </w:r>
          </w:p>
        </w:tc>
        <w:tc>
          <w:tcPr>
            <w:tcW w:w="1014" w:type="dxa"/>
            <w:shd w:val="clear" w:color="auto" w:fill="FFFFFF"/>
            <w:vAlign w:val="center"/>
          </w:tcPr>
          <w:p w:rsidR="00E1774E" w:rsidRPr="00974555" w:rsidRDefault="00E1774E" w:rsidP="005868FF">
            <w:pPr>
              <w:jc w:val="center"/>
              <w:rPr>
                <w:sz w:val="28"/>
              </w:rPr>
            </w:pPr>
            <w:r w:rsidRPr="00974555">
              <w:rPr>
                <w:sz w:val="28"/>
                <w:lang w:val="en-US"/>
              </w:rPr>
              <w:t>BBB</w:t>
            </w:r>
          </w:p>
        </w:tc>
        <w:tc>
          <w:tcPr>
            <w:tcW w:w="1000" w:type="dxa"/>
            <w:shd w:val="clear" w:color="auto" w:fill="FFFFFF"/>
            <w:vAlign w:val="center"/>
          </w:tcPr>
          <w:p w:rsidR="00E1774E" w:rsidRPr="00974555" w:rsidRDefault="00E1774E" w:rsidP="005868FF">
            <w:pPr>
              <w:jc w:val="center"/>
              <w:rPr>
                <w:sz w:val="28"/>
              </w:rPr>
            </w:pPr>
            <w:r w:rsidRPr="00974555">
              <w:rPr>
                <w:sz w:val="28"/>
                <w:lang w:val="en-US"/>
              </w:rPr>
              <w:t>BB</w:t>
            </w:r>
          </w:p>
        </w:tc>
        <w:tc>
          <w:tcPr>
            <w:tcW w:w="1034" w:type="dxa"/>
            <w:shd w:val="clear" w:color="auto" w:fill="FFFFFF"/>
            <w:vAlign w:val="center"/>
          </w:tcPr>
          <w:p w:rsidR="00E1774E" w:rsidRPr="00974555" w:rsidRDefault="00E1774E" w:rsidP="005868FF">
            <w:pPr>
              <w:jc w:val="center"/>
              <w:rPr>
                <w:sz w:val="28"/>
              </w:rPr>
            </w:pPr>
            <w:r w:rsidRPr="00974555">
              <w:rPr>
                <w:sz w:val="28"/>
              </w:rPr>
              <w:t>В</w:t>
            </w:r>
          </w:p>
        </w:tc>
        <w:tc>
          <w:tcPr>
            <w:tcW w:w="993" w:type="dxa"/>
            <w:shd w:val="clear" w:color="auto" w:fill="FFFFFF"/>
            <w:vAlign w:val="center"/>
          </w:tcPr>
          <w:p w:rsidR="00E1774E" w:rsidRPr="00974555" w:rsidRDefault="00E1774E" w:rsidP="005868FF">
            <w:pPr>
              <w:jc w:val="center"/>
              <w:rPr>
                <w:sz w:val="28"/>
              </w:rPr>
            </w:pPr>
            <w:r w:rsidRPr="00974555">
              <w:rPr>
                <w:sz w:val="28"/>
                <w:lang w:val="en-US"/>
              </w:rPr>
              <w:t>CCC</w:t>
            </w:r>
          </w:p>
        </w:tc>
        <w:tc>
          <w:tcPr>
            <w:tcW w:w="1284" w:type="dxa"/>
            <w:shd w:val="clear" w:color="auto" w:fill="FFFFFF"/>
            <w:vAlign w:val="center"/>
          </w:tcPr>
          <w:p w:rsidR="00E1774E" w:rsidRPr="00974555" w:rsidRDefault="00E1774E" w:rsidP="005868FF">
            <w:pPr>
              <w:jc w:val="center"/>
              <w:rPr>
                <w:sz w:val="28"/>
              </w:rPr>
            </w:pPr>
            <w:r w:rsidRPr="00974555">
              <w:rPr>
                <w:sz w:val="28"/>
              </w:rPr>
              <w:t>Дефолт</w:t>
            </w:r>
          </w:p>
        </w:tc>
      </w:tr>
      <w:tr w:rsidR="00E1774E" w:rsidRPr="00974555">
        <w:trPr>
          <w:trHeight w:val="472"/>
          <w:jc w:val="center"/>
        </w:trPr>
        <w:tc>
          <w:tcPr>
            <w:tcW w:w="1145" w:type="dxa"/>
            <w:shd w:val="clear" w:color="auto" w:fill="FFFFFF"/>
            <w:vAlign w:val="center"/>
          </w:tcPr>
          <w:p w:rsidR="00E1774E" w:rsidRPr="00974555" w:rsidRDefault="00E1774E" w:rsidP="005868FF">
            <w:pPr>
              <w:rPr>
                <w:sz w:val="28"/>
              </w:rPr>
            </w:pPr>
            <w:r w:rsidRPr="00974555">
              <w:rPr>
                <w:sz w:val="28"/>
                <w:lang w:val="en-US"/>
              </w:rPr>
              <w:t>AAA</w:t>
            </w:r>
          </w:p>
        </w:tc>
        <w:tc>
          <w:tcPr>
            <w:tcW w:w="993"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1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993" w:type="dxa"/>
            <w:shd w:val="clear" w:color="auto" w:fill="FFFFFF"/>
            <w:vAlign w:val="center"/>
          </w:tcPr>
          <w:p w:rsidR="00E1774E" w:rsidRPr="00974555" w:rsidRDefault="00E1774E" w:rsidP="005868FF">
            <w:pPr>
              <w:jc w:val="center"/>
              <w:rPr>
                <w:sz w:val="28"/>
              </w:rPr>
            </w:pPr>
          </w:p>
        </w:tc>
        <w:tc>
          <w:tcPr>
            <w:tcW w:w="1284" w:type="dxa"/>
            <w:shd w:val="clear" w:color="auto" w:fill="FFFFFF"/>
            <w:vAlign w:val="center"/>
          </w:tcPr>
          <w:p w:rsidR="00E1774E" w:rsidRPr="00974555" w:rsidRDefault="00E1774E" w:rsidP="005868FF">
            <w:pPr>
              <w:jc w:val="center"/>
              <w:rPr>
                <w:sz w:val="28"/>
              </w:rPr>
            </w:pPr>
          </w:p>
        </w:tc>
      </w:tr>
      <w:tr w:rsidR="00E1774E" w:rsidRPr="00974555">
        <w:trPr>
          <w:trHeight w:val="477"/>
          <w:jc w:val="center"/>
        </w:trPr>
        <w:tc>
          <w:tcPr>
            <w:tcW w:w="1145" w:type="dxa"/>
            <w:shd w:val="clear" w:color="auto" w:fill="FFFFFF"/>
            <w:vAlign w:val="center"/>
          </w:tcPr>
          <w:p w:rsidR="00E1774E" w:rsidRPr="00974555" w:rsidRDefault="00E1774E" w:rsidP="005868FF">
            <w:pPr>
              <w:rPr>
                <w:sz w:val="28"/>
              </w:rPr>
            </w:pPr>
            <w:r w:rsidRPr="00974555">
              <w:rPr>
                <w:sz w:val="28"/>
                <w:lang w:val="en-US"/>
              </w:rPr>
              <w:t>AA</w:t>
            </w:r>
          </w:p>
        </w:tc>
        <w:tc>
          <w:tcPr>
            <w:tcW w:w="993"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1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993" w:type="dxa"/>
            <w:shd w:val="clear" w:color="auto" w:fill="FFFFFF"/>
            <w:vAlign w:val="center"/>
          </w:tcPr>
          <w:p w:rsidR="00E1774E" w:rsidRPr="00974555" w:rsidRDefault="00E1774E" w:rsidP="005868FF">
            <w:pPr>
              <w:jc w:val="center"/>
              <w:rPr>
                <w:sz w:val="28"/>
              </w:rPr>
            </w:pPr>
          </w:p>
        </w:tc>
        <w:tc>
          <w:tcPr>
            <w:tcW w:w="1284" w:type="dxa"/>
            <w:shd w:val="clear" w:color="auto" w:fill="FFFFFF"/>
            <w:vAlign w:val="center"/>
          </w:tcPr>
          <w:p w:rsidR="00E1774E" w:rsidRPr="00974555" w:rsidRDefault="00E1774E" w:rsidP="005868FF">
            <w:pPr>
              <w:jc w:val="center"/>
              <w:rPr>
                <w:sz w:val="28"/>
              </w:rPr>
            </w:pPr>
          </w:p>
        </w:tc>
      </w:tr>
      <w:tr w:rsidR="00E1774E" w:rsidRPr="00974555">
        <w:trPr>
          <w:trHeight w:val="463"/>
          <w:jc w:val="center"/>
        </w:trPr>
        <w:tc>
          <w:tcPr>
            <w:tcW w:w="1145" w:type="dxa"/>
            <w:shd w:val="clear" w:color="auto" w:fill="FFFFFF"/>
            <w:vAlign w:val="center"/>
          </w:tcPr>
          <w:p w:rsidR="00E1774E" w:rsidRPr="00974555" w:rsidRDefault="00E1774E" w:rsidP="005868FF">
            <w:pPr>
              <w:rPr>
                <w:sz w:val="28"/>
              </w:rPr>
            </w:pPr>
            <w:r w:rsidRPr="00974555">
              <w:rPr>
                <w:sz w:val="28"/>
                <w:lang w:val="en-US"/>
              </w:rPr>
              <w:t>A</w:t>
            </w:r>
          </w:p>
        </w:tc>
        <w:tc>
          <w:tcPr>
            <w:tcW w:w="993"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1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993" w:type="dxa"/>
            <w:shd w:val="clear" w:color="auto" w:fill="FFFFFF"/>
            <w:vAlign w:val="center"/>
          </w:tcPr>
          <w:p w:rsidR="00E1774E" w:rsidRPr="00974555" w:rsidRDefault="00E1774E" w:rsidP="005868FF">
            <w:pPr>
              <w:jc w:val="center"/>
              <w:rPr>
                <w:sz w:val="28"/>
              </w:rPr>
            </w:pPr>
          </w:p>
        </w:tc>
        <w:tc>
          <w:tcPr>
            <w:tcW w:w="1284" w:type="dxa"/>
            <w:shd w:val="clear" w:color="auto" w:fill="FFFFFF"/>
            <w:vAlign w:val="center"/>
          </w:tcPr>
          <w:p w:rsidR="00E1774E" w:rsidRPr="00974555" w:rsidRDefault="00E1774E" w:rsidP="005868FF">
            <w:pPr>
              <w:jc w:val="center"/>
              <w:rPr>
                <w:sz w:val="28"/>
              </w:rPr>
            </w:pPr>
          </w:p>
        </w:tc>
      </w:tr>
      <w:tr w:rsidR="00E1774E" w:rsidRPr="00974555">
        <w:trPr>
          <w:trHeight w:val="468"/>
          <w:jc w:val="center"/>
        </w:trPr>
        <w:tc>
          <w:tcPr>
            <w:tcW w:w="1145" w:type="dxa"/>
            <w:shd w:val="clear" w:color="auto" w:fill="FFFFFF"/>
            <w:vAlign w:val="center"/>
          </w:tcPr>
          <w:p w:rsidR="00E1774E" w:rsidRPr="00974555" w:rsidRDefault="00E1774E" w:rsidP="005868FF">
            <w:pPr>
              <w:rPr>
                <w:sz w:val="28"/>
              </w:rPr>
            </w:pPr>
            <w:r w:rsidRPr="00974555">
              <w:rPr>
                <w:sz w:val="28"/>
                <w:lang w:val="en-US"/>
              </w:rPr>
              <w:t>BBB</w:t>
            </w:r>
          </w:p>
        </w:tc>
        <w:tc>
          <w:tcPr>
            <w:tcW w:w="993"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1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993" w:type="dxa"/>
            <w:shd w:val="clear" w:color="auto" w:fill="FFFFFF"/>
            <w:vAlign w:val="center"/>
          </w:tcPr>
          <w:p w:rsidR="00E1774E" w:rsidRPr="00974555" w:rsidRDefault="00E1774E" w:rsidP="005868FF">
            <w:pPr>
              <w:jc w:val="center"/>
              <w:rPr>
                <w:sz w:val="28"/>
              </w:rPr>
            </w:pPr>
          </w:p>
        </w:tc>
        <w:tc>
          <w:tcPr>
            <w:tcW w:w="1284" w:type="dxa"/>
            <w:shd w:val="clear" w:color="auto" w:fill="FFFFFF"/>
            <w:vAlign w:val="center"/>
          </w:tcPr>
          <w:p w:rsidR="00E1774E" w:rsidRPr="00974555" w:rsidRDefault="00E1774E" w:rsidP="005868FF">
            <w:pPr>
              <w:jc w:val="center"/>
              <w:rPr>
                <w:sz w:val="28"/>
              </w:rPr>
            </w:pPr>
          </w:p>
        </w:tc>
      </w:tr>
      <w:tr w:rsidR="00E1774E" w:rsidRPr="00974555">
        <w:trPr>
          <w:trHeight w:val="472"/>
          <w:jc w:val="center"/>
        </w:trPr>
        <w:tc>
          <w:tcPr>
            <w:tcW w:w="1145" w:type="dxa"/>
            <w:shd w:val="clear" w:color="auto" w:fill="FFFFFF"/>
            <w:vAlign w:val="center"/>
          </w:tcPr>
          <w:p w:rsidR="00E1774E" w:rsidRPr="00974555" w:rsidRDefault="00E1774E" w:rsidP="005868FF">
            <w:pPr>
              <w:rPr>
                <w:sz w:val="28"/>
              </w:rPr>
            </w:pPr>
            <w:r w:rsidRPr="00974555">
              <w:rPr>
                <w:sz w:val="28"/>
                <w:lang w:val="en-US"/>
              </w:rPr>
              <w:t>BB</w:t>
            </w:r>
          </w:p>
        </w:tc>
        <w:tc>
          <w:tcPr>
            <w:tcW w:w="993"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1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993" w:type="dxa"/>
            <w:shd w:val="clear" w:color="auto" w:fill="FFFFFF"/>
            <w:vAlign w:val="center"/>
          </w:tcPr>
          <w:p w:rsidR="00E1774E" w:rsidRPr="00974555" w:rsidRDefault="00E1774E" w:rsidP="005868FF">
            <w:pPr>
              <w:jc w:val="center"/>
              <w:rPr>
                <w:sz w:val="28"/>
              </w:rPr>
            </w:pPr>
          </w:p>
        </w:tc>
        <w:tc>
          <w:tcPr>
            <w:tcW w:w="1284" w:type="dxa"/>
            <w:shd w:val="clear" w:color="auto" w:fill="FFFFFF"/>
            <w:vAlign w:val="center"/>
          </w:tcPr>
          <w:p w:rsidR="00E1774E" w:rsidRPr="00974555" w:rsidRDefault="00E1774E" w:rsidP="005868FF">
            <w:pPr>
              <w:jc w:val="center"/>
              <w:rPr>
                <w:sz w:val="28"/>
              </w:rPr>
            </w:pPr>
          </w:p>
        </w:tc>
      </w:tr>
      <w:tr w:rsidR="00E1774E" w:rsidRPr="00974555">
        <w:trPr>
          <w:trHeight w:val="468"/>
          <w:jc w:val="center"/>
        </w:trPr>
        <w:tc>
          <w:tcPr>
            <w:tcW w:w="1145" w:type="dxa"/>
            <w:shd w:val="clear" w:color="auto" w:fill="FFFFFF"/>
            <w:vAlign w:val="center"/>
          </w:tcPr>
          <w:p w:rsidR="00E1774E" w:rsidRPr="00974555" w:rsidRDefault="00E1774E" w:rsidP="005868FF">
            <w:pPr>
              <w:rPr>
                <w:sz w:val="28"/>
              </w:rPr>
            </w:pPr>
            <w:r w:rsidRPr="00974555">
              <w:rPr>
                <w:sz w:val="28"/>
              </w:rPr>
              <w:t>В</w:t>
            </w:r>
          </w:p>
        </w:tc>
        <w:tc>
          <w:tcPr>
            <w:tcW w:w="993"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1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993" w:type="dxa"/>
            <w:shd w:val="clear" w:color="auto" w:fill="FFFFFF"/>
            <w:vAlign w:val="center"/>
          </w:tcPr>
          <w:p w:rsidR="00E1774E" w:rsidRPr="00974555" w:rsidRDefault="00E1774E" w:rsidP="005868FF">
            <w:pPr>
              <w:jc w:val="center"/>
              <w:rPr>
                <w:sz w:val="28"/>
              </w:rPr>
            </w:pPr>
          </w:p>
        </w:tc>
        <w:tc>
          <w:tcPr>
            <w:tcW w:w="1284" w:type="dxa"/>
            <w:shd w:val="clear" w:color="auto" w:fill="FFFFFF"/>
            <w:vAlign w:val="center"/>
          </w:tcPr>
          <w:p w:rsidR="00E1774E" w:rsidRPr="00974555" w:rsidRDefault="00E1774E" w:rsidP="005868FF">
            <w:pPr>
              <w:jc w:val="center"/>
              <w:rPr>
                <w:sz w:val="28"/>
              </w:rPr>
            </w:pPr>
          </w:p>
        </w:tc>
      </w:tr>
      <w:tr w:rsidR="00E1774E" w:rsidRPr="00974555">
        <w:trPr>
          <w:trHeight w:val="284"/>
          <w:jc w:val="center"/>
        </w:trPr>
        <w:tc>
          <w:tcPr>
            <w:tcW w:w="1145" w:type="dxa"/>
            <w:shd w:val="clear" w:color="auto" w:fill="FFFFFF"/>
            <w:vAlign w:val="center"/>
          </w:tcPr>
          <w:p w:rsidR="00E1774E" w:rsidRPr="00974555" w:rsidRDefault="00E1774E" w:rsidP="005868FF">
            <w:pPr>
              <w:rPr>
                <w:sz w:val="28"/>
              </w:rPr>
            </w:pPr>
            <w:r w:rsidRPr="00974555">
              <w:rPr>
                <w:sz w:val="28"/>
                <w:lang w:val="en-US"/>
              </w:rPr>
              <w:t>CCC</w:t>
            </w:r>
          </w:p>
        </w:tc>
        <w:tc>
          <w:tcPr>
            <w:tcW w:w="993"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14" w:type="dxa"/>
            <w:shd w:val="clear" w:color="auto" w:fill="FFFFFF"/>
            <w:vAlign w:val="center"/>
          </w:tcPr>
          <w:p w:rsidR="00E1774E" w:rsidRPr="00974555" w:rsidRDefault="00E1774E" w:rsidP="005868FF">
            <w:pPr>
              <w:jc w:val="center"/>
              <w:rPr>
                <w:sz w:val="28"/>
              </w:rPr>
            </w:pPr>
          </w:p>
        </w:tc>
        <w:tc>
          <w:tcPr>
            <w:tcW w:w="1000" w:type="dxa"/>
            <w:shd w:val="clear" w:color="auto" w:fill="FFFFFF"/>
            <w:vAlign w:val="center"/>
          </w:tcPr>
          <w:p w:rsidR="00E1774E" w:rsidRPr="00974555" w:rsidRDefault="00E1774E" w:rsidP="005868FF">
            <w:pPr>
              <w:jc w:val="center"/>
              <w:rPr>
                <w:sz w:val="28"/>
              </w:rPr>
            </w:pPr>
          </w:p>
        </w:tc>
        <w:tc>
          <w:tcPr>
            <w:tcW w:w="1034" w:type="dxa"/>
            <w:shd w:val="clear" w:color="auto" w:fill="FFFFFF"/>
            <w:vAlign w:val="center"/>
          </w:tcPr>
          <w:p w:rsidR="00E1774E" w:rsidRPr="00974555" w:rsidRDefault="00E1774E" w:rsidP="005868FF">
            <w:pPr>
              <w:jc w:val="center"/>
              <w:rPr>
                <w:sz w:val="28"/>
              </w:rPr>
            </w:pPr>
          </w:p>
        </w:tc>
        <w:tc>
          <w:tcPr>
            <w:tcW w:w="993" w:type="dxa"/>
            <w:shd w:val="clear" w:color="auto" w:fill="FFFFFF"/>
            <w:vAlign w:val="center"/>
          </w:tcPr>
          <w:p w:rsidR="00E1774E" w:rsidRPr="00974555" w:rsidRDefault="00E1774E" w:rsidP="005868FF">
            <w:pPr>
              <w:jc w:val="center"/>
              <w:rPr>
                <w:sz w:val="28"/>
              </w:rPr>
            </w:pPr>
          </w:p>
        </w:tc>
        <w:tc>
          <w:tcPr>
            <w:tcW w:w="1284" w:type="dxa"/>
            <w:shd w:val="clear" w:color="auto" w:fill="FFFFFF"/>
            <w:vAlign w:val="center"/>
          </w:tcPr>
          <w:p w:rsidR="00E1774E" w:rsidRPr="00974555" w:rsidRDefault="00E1774E" w:rsidP="005868FF">
            <w:pPr>
              <w:jc w:val="center"/>
              <w:rPr>
                <w:sz w:val="28"/>
              </w:rPr>
            </w:pPr>
          </w:p>
        </w:tc>
      </w:tr>
    </w:tbl>
    <w:p w:rsidR="00E1774E" w:rsidRPr="00974555" w:rsidRDefault="00E1774E" w:rsidP="00E1774E">
      <w:pPr>
        <w:spacing w:line="360" w:lineRule="auto"/>
        <w:ind w:firstLine="709"/>
        <w:jc w:val="both"/>
        <w:rPr>
          <w:sz w:val="28"/>
          <w:szCs w:val="28"/>
        </w:rPr>
      </w:pPr>
    </w:p>
    <w:p w:rsidR="00E1774E" w:rsidRPr="00974555" w:rsidRDefault="00E1774E" w:rsidP="00E1774E">
      <w:pPr>
        <w:spacing w:line="360" w:lineRule="auto"/>
        <w:ind w:firstLine="709"/>
        <w:jc w:val="both"/>
        <w:rPr>
          <w:sz w:val="28"/>
          <w:szCs w:val="28"/>
        </w:rPr>
      </w:pPr>
      <w:r w:rsidRPr="00974555">
        <w:rPr>
          <w:sz w:val="28"/>
          <w:szCs w:val="28"/>
        </w:rPr>
        <w:t xml:space="preserve">Матрица отражает вероятность миграции рейтинга из одной категории в другую. Заголовок строк представляет собой первоначальный кредитный рейтинг, а качества кредитного портфеля с течением времени исходя из текущего значения рейтинга </w:t>
      </w:r>
      <w:r w:rsidR="00294CB2">
        <w:rPr>
          <w:sz w:val="28"/>
          <w:szCs w:val="28"/>
        </w:rPr>
        <w:t>кредито</w:t>
      </w:r>
      <w:r w:rsidRPr="00974555">
        <w:rPr>
          <w:sz w:val="28"/>
          <w:szCs w:val="28"/>
        </w:rPr>
        <w:t>способности.</w:t>
      </w:r>
    </w:p>
    <w:p w:rsidR="00133C3C" w:rsidRDefault="00133C3C" w:rsidP="00E1774E">
      <w:pPr>
        <w:spacing w:line="360" w:lineRule="auto"/>
        <w:ind w:firstLine="709"/>
        <w:jc w:val="both"/>
        <w:rPr>
          <w:sz w:val="28"/>
          <w:szCs w:val="28"/>
        </w:rPr>
      </w:pPr>
    </w:p>
    <w:p w:rsidR="00E1774E" w:rsidRPr="00974555" w:rsidRDefault="00E1774E" w:rsidP="00E1774E">
      <w:pPr>
        <w:spacing w:line="360" w:lineRule="auto"/>
        <w:ind w:firstLine="709"/>
        <w:jc w:val="both"/>
        <w:rPr>
          <w:sz w:val="28"/>
        </w:rPr>
      </w:pPr>
      <w:r w:rsidRPr="00974555">
        <w:rPr>
          <w:sz w:val="28"/>
          <w:szCs w:val="28"/>
        </w:rPr>
        <w:t>Таким образом, на современном этапе развития западного банковского дела основным показателем западного и о неадекватной оценке кредитного риска. По нашему мнению, возможность внедрения новых требований Базельского комитета в России потребует от отечественных банков соответствующей дополнительной работы.</w:t>
      </w:r>
    </w:p>
    <w:p w:rsidR="00294CB2" w:rsidRDefault="00294CB2" w:rsidP="005571E0">
      <w:pPr>
        <w:spacing w:line="360" w:lineRule="auto"/>
        <w:ind w:firstLine="709"/>
        <w:jc w:val="both"/>
        <w:rPr>
          <w:sz w:val="28"/>
        </w:rPr>
        <w:sectPr w:rsidR="00294CB2">
          <w:pgSz w:w="11906" w:h="16838"/>
          <w:pgMar w:top="1134" w:right="850" w:bottom="1134" w:left="1701" w:header="708" w:footer="708" w:gutter="0"/>
          <w:cols w:space="708"/>
          <w:docGrid w:linePitch="360"/>
        </w:sectPr>
      </w:pPr>
    </w:p>
    <w:p w:rsidR="008B3485" w:rsidRPr="004808F6" w:rsidRDefault="003C6CDC" w:rsidP="003C6CDC">
      <w:pPr>
        <w:pStyle w:val="1"/>
      </w:pPr>
      <w:bookmarkStart w:id="28" w:name="_Toc213426172"/>
      <w:bookmarkStart w:id="29" w:name="_Toc217801337"/>
      <w:r>
        <w:t>2</w:t>
      </w:r>
      <w:r w:rsidR="008B3485" w:rsidRPr="004808F6">
        <w:t xml:space="preserve">. </w:t>
      </w:r>
      <w:r w:rsidR="008B3485">
        <w:t>Оценка</w:t>
      </w:r>
      <w:r w:rsidR="008B3485" w:rsidRPr="004808F6">
        <w:t xml:space="preserve"> </w:t>
      </w:r>
      <w:r w:rsidR="008B3485">
        <w:t>кредитоспособности заемщика</w:t>
      </w:r>
      <w:r w:rsidR="008B3485" w:rsidRPr="004808F6">
        <w:t xml:space="preserve"> </w:t>
      </w:r>
      <w:r>
        <w:br/>
      </w:r>
      <w:r w:rsidR="008B3485">
        <w:t xml:space="preserve">в </w:t>
      </w:r>
      <w:r w:rsidR="000C44E8">
        <w:t>ЗАО АКБ «</w:t>
      </w:r>
      <w:r w:rsidR="004951AD">
        <w:t>Коммерческий</w:t>
      </w:r>
      <w:r w:rsidR="000C44E8">
        <w:t>»</w:t>
      </w:r>
      <w:bookmarkEnd w:id="28"/>
      <w:bookmarkEnd w:id="29"/>
      <w:r w:rsidR="008B3485" w:rsidRPr="004808F6">
        <w:t xml:space="preserve"> </w:t>
      </w:r>
    </w:p>
    <w:p w:rsidR="008B3485" w:rsidRPr="004808F6" w:rsidRDefault="008B3485" w:rsidP="00E1748B">
      <w:pPr>
        <w:pStyle w:val="2"/>
      </w:pPr>
      <w:bookmarkStart w:id="30" w:name="_Toc213426173"/>
      <w:bookmarkStart w:id="31" w:name="_Toc217801338"/>
      <w:r w:rsidRPr="004808F6">
        <w:t xml:space="preserve">2.1. Организационно-экономическая характеристика коммерческого банка </w:t>
      </w:r>
      <w:r w:rsidR="000C44E8">
        <w:t>ЗАО АКБ «</w:t>
      </w:r>
      <w:r w:rsidR="004951AD">
        <w:t>Коммерческий</w:t>
      </w:r>
      <w:r w:rsidR="000C44E8">
        <w:t>»</w:t>
      </w:r>
      <w:bookmarkEnd w:id="30"/>
      <w:bookmarkEnd w:id="31"/>
    </w:p>
    <w:p w:rsidR="009D4850" w:rsidRPr="009D4850" w:rsidRDefault="009D4850" w:rsidP="009D4850">
      <w:pPr>
        <w:spacing w:line="360" w:lineRule="auto"/>
        <w:ind w:firstLine="720"/>
        <w:jc w:val="both"/>
        <w:rPr>
          <w:sz w:val="28"/>
          <w:szCs w:val="28"/>
        </w:rPr>
      </w:pPr>
      <w:r w:rsidRPr="009D4850">
        <w:rPr>
          <w:sz w:val="28"/>
          <w:szCs w:val="28"/>
        </w:rPr>
        <w:t>Акционерный коммерческий банк «</w:t>
      </w:r>
      <w:r w:rsidR="004951AD">
        <w:rPr>
          <w:sz w:val="28"/>
          <w:szCs w:val="28"/>
        </w:rPr>
        <w:t>Коммерческий</w:t>
      </w:r>
      <w:r w:rsidRPr="009D4850">
        <w:rPr>
          <w:sz w:val="28"/>
          <w:szCs w:val="28"/>
        </w:rPr>
        <w:t>» (ЗАО) создан в соответствии с решением учредителей (Протокол № 1 от 20 апреля 1992 года). Банк действует в форме закрытого акционерного общества.</w:t>
      </w:r>
    </w:p>
    <w:p w:rsidR="009D4850" w:rsidRPr="009D4850" w:rsidRDefault="009D4850" w:rsidP="009D4850">
      <w:pPr>
        <w:spacing w:line="360" w:lineRule="auto"/>
        <w:ind w:firstLine="720"/>
        <w:jc w:val="both"/>
        <w:rPr>
          <w:sz w:val="28"/>
          <w:szCs w:val="28"/>
        </w:rPr>
      </w:pPr>
      <w:r w:rsidRPr="009D4850">
        <w:rPr>
          <w:sz w:val="28"/>
          <w:szCs w:val="28"/>
        </w:rPr>
        <w:t>ЗАО АКБ «</w:t>
      </w:r>
      <w:r w:rsidR="004951AD">
        <w:rPr>
          <w:sz w:val="28"/>
          <w:szCs w:val="28"/>
        </w:rPr>
        <w:t>Коммерческий</w:t>
      </w:r>
      <w:r w:rsidRPr="009D4850">
        <w:rPr>
          <w:sz w:val="28"/>
          <w:szCs w:val="28"/>
        </w:rPr>
        <w:t>» является кредитной организацией, которая для извлечения нвестиционный банковский бизнес, торговое финансирование и управление активами.</w:t>
      </w:r>
    </w:p>
    <w:p w:rsidR="009D4850" w:rsidRPr="009D4850" w:rsidRDefault="009D4850" w:rsidP="009D4850">
      <w:pPr>
        <w:spacing w:line="360" w:lineRule="auto"/>
        <w:ind w:firstLine="720"/>
        <w:jc w:val="both"/>
        <w:rPr>
          <w:sz w:val="28"/>
          <w:szCs w:val="28"/>
        </w:rPr>
      </w:pPr>
      <w:r w:rsidRPr="009D4850">
        <w:rPr>
          <w:sz w:val="28"/>
          <w:szCs w:val="28"/>
        </w:rPr>
        <w:t>ЗАО АКБ «</w:t>
      </w:r>
      <w:r w:rsidR="004951AD">
        <w:rPr>
          <w:sz w:val="28"/>
          <w:szCs w:val="28"/>
        </w:rPr>
        <w:t>Коммерческий</w:t>
      </w:r>
      <w:r w:rsidRPr="009D4850">
        <w:rPr>
          <w:sz w:val="28"/>
          <w:szCs w:val="28"/>
        </w:rPr>
        <w:t>»имеет право, в соответствии с полученной в установленном порядке лицензией Банка России, осуществлять следующие виды банковских операций.</w:t>
      </w:r>
    </w:p>
    <w:p w:rsidR="009D4850" w:rsidRPr="009D4850" w:rsidRDefault="009D4850" w:rsidP="009D4850">
      <w:pPr>
        <w:numPr>
          <w:ilvl w:val="0"/>
          <w:numId w:val="32"/>
        </w:numPr>
        <w:spacing w:line="360" w:lineRule="auto"/>
        <w:ind w:firstLine="720"/>
        <w:jc w:val="both"/>
        <w:rPr>
          <w:sz w:val="28"/>
          <w:szCs w:val="28"/>
        </w:rPr>
      </w:pPr>
      <w:r w:rsidRPr="009D4850">
        <w:rPr>
          <w:sz w:val="28"/>
          <w:szCs w:val="28"/>
        </w:rPr>
        <w:t>привлечение денежных средств физических и юридических лиц во вклады (до востребования и на определенный срок);</w:t>
      </w:r>
    </w:p>
    <w:p w:rsidR="009D4850" w:rsidRPr="009D4850" w:rsidRDefault="009D4850" w:rsidP="009D4850">
      <w:pPr>
        <w:numPr>
          <w:ilvl w:val="0"/>
          <w:numId w:val="32"/>
        </w:numPr>
        <w:spacing w:line="360" w:lineRule="auto"/>
        <w:ind w:firstLine="720"/>
        <w:jc w:val="both"/>
        <w:rPr>
          <w:sz w:val="28"/>
          <w:szCs w:val="28"/>
        </w:rPr>
      </w:pPr>
      <w:r w:rsidRPr="009D4850">
        <w:rPr>
          <w:sz w:val="28"/>
          <w:szCs w:val="28"/>
        </w:rPr>
        <w:t>привлечение во вклады и размещение драгоценных металлов;</w:t>
      </w:r>
    </w:p>
    <w:p w:rsidR="009D4850" w:rsidRPr="009D4850" w:rsidRDefault="009D4850" w:rsidP="009D4850">
      <w:pPr>
        <w:numPr>
          <w:ilvl w:val="0"/>
          <w:numId w:val="32"/>
        </w:numPr>
        <w:spacing w:line="360" w:lineRule="auto"/>
        <w:ind w:firstLine="720"/>
        <w:jc w:val="both"/>
        <w:rPr>
          <w:sz w:val="28"/>
          <w:szCs w:val="28"/>
        </w:rPr>
      </w:pPr>
      <w:r w:rsidRPr="009D4850">
        <w:rPr>
          <w:sz w:val="28"/>
          <w:szCs w:val="28"/>
        </w:rPr>
        <w:t>выдача банковских гарантий;</w:t>
      </w:r>
    </w:p>
    <w:p w:rsidR="009D4850" w:rsidRPr="009D4850" w:rsidRDefault="009D4850" w:rsidP="009D4850">
      <w:pPr>
        <w:numPr>
          <w:ilvl w:val="0"/>
          <w:numId w:val="32"/>
        </w:numPr>
        <w:spacing w:line="360" w:lineRule="auto"/>
        <w:ind w:firstLine="720"/>
        <w:jc w:val="both"/>
        <w:rPr>
          <w:sz w:val="28"/>
          <w:szCs w:val="28"/>
        </w:rPr>
      </w:pPr>
      <w:r w:rsidRPr="009D4850">
        <w:rPr>
          <w:sz w:val="28"/>
          <w:szCs w:val="28"/>
        </w:rPr>
        <w:t>осуществление переводов денежных средств по поручению физических лиц без открытия банковских счетов (за исключением почтовых переводов).</w:t>
      </w:r>
    </w:p>
    <w:p w:rsidR="009D4850" w:rsidRPr="009D4850" w:rsidRDefault="009D4850" w:rsidP="009D4850">
      <w:pPr>
        <w:spacing w:line="360" w:lineRule="auto"/>
        <w:ind w:firstLine="720"/>
        <w:jc w:val="both"/>
        <w:rPr>
          <w:sz w:val="28"/>
          <w:szCs w:val="28"/>
        </w:rPr>
      </w:pPr>
      <w:r w:rsidRPr="009D4850">
        <w:rPr>
          <w:sz w:val="28"/>
          <w:szCs w:val="28"/>
        </w:rPr>
        <w:t>Помимо вышеназванных банковских операций, ЗАО АКБ «</w:t>
      </w:r>
      <w:r w:rsidR="004951AD">
        <w:rPr>
          <w:sz w:val="28"/>
          <w:szCs w:val="28"/>
        </w:rPr>
        <w:t>Коммерческий</w:t>
      </w:r>
      <w:r w:rsidRPr="009D4850">
        <w:rPr>
          <w:sz w:val="28"/>
          <w:szCs w:val="28"/>
        </w:rPr>
        <w:t>» вправе осуществлять следующие сделки:</w:t>
      </w:r>
    </w:p>
    <w:p w:rsidR="009D4850" w:rsidRPr="009D4850" w:rsidRDefault="009D4850" w:rsidP="009D4850">
      <w:pPr>
        <w:numPr>
          <w:ilvl w:val="0"/>
          <w:numId w:val="33"/>
        </w:numPr>
        <w:spacing w:line="360" w:lineRule="auto"/>
        <w:ind w:firstLine="720"/>
        <w:jc w:val="both"/>
        <w:rPr>
          <w:sz w:val="28"/>
          <w:szCs w:val="28"/>
        </w:rPr>
      </w:pPr>
      <w:r w:rsidRPr="009D4850">
        <w:rPr>
          <w:sz w:val="28"/>
          <w:szCs w:val="28"/>
        </w:rPr>
        <w:t>выдачу ение в аренду физическим и юридическим лицам специальных помещений или находящихся в них сейфов для хранения документов и ценностей;</w:t>
      </w:r>
    </w:p>
    <w:p w:rsidR="009D4850" w:rsidRPr="009D4850" w:rsidRDefault="009D4850" w:rsidP="009D4850">
      <w:pPr>
        <w:numPr>
          <w:ilvl w:val="0"/>
          <w:numId w:val="33"/>
        </w:numPr>
        <w:spacing w:line="360" w:lineRule="auto"/>
        <w:ind w:firstLine="720"/>
        <w:jc w:val="both"/>
        <w:rPr>
          <w:sz w:val="28"/>
          <w:szCs w:val="28"/>
        </w:rPr>
      </w:pPr>
      <w:r w:rsidRPr="009D4850">
        <w:rPr>
          <w:sz w:val="28"/>
          <w:szCs w:val="28"/>
        </w:rPr>
        <w:t>лизинговые операции;</w:t>
      </w:r>
    </w:p>
    <w:p w:rsidR="009D4850" w:rsidRPr="009D4850" w:rsidRDefault="009D4850" w:rsidP="009D4850">
      <w:pPr>
        <w:numPr>
          <w:ilvl w:val="0"/>
          <w:numId w:val="33"/>
        </w:numPr>
        <w:spacing w:line="360" w:lineRule="auto"/>
        <w:ind w:firstLine="720"/>
        <w:jc w:val="both"/>
        <w:rPr>
          <w:sz w:val="28"/>
          <w:szCs w:val="28"/>
        </w:rPr>
      </w:pPr>
      <w:r w:rsidRPr="009D4850">
        <w:rPr>
          <w:sz w:val="28"/>
          <w:szCs w:val="28"/>
        </w:rPr>
        <w:t>оказание консультационных и информационных услуг.</w:t>
      </w:r>
    </w:p>
    <w:p w:rsidR="009D4850" w:rsidRPr="009D4850" w:rsidRDefault="009D4850" w:rsidP="009D4850">
      <w:pPr>
        <w:spacing w:line="360" w:lineRule="auto"/>
        <w:ind w:firstLine="720"/>
        <w:jc w:val="both"/>
        <w:rPr>
          <w:sz w:val="28"/>
          <w:szCs w:val="28"/>
        </w:rPr>
      </w:pPr>
      <w:r w:rsidRPr="009D4850">
        <w:rPr>
          <w:sz w:val="28"/>
          <w:szCs w:val="28"/>
        </w:rPr>
        <w:t>Стратегические направления деятельности банка включают в себя:</w:t>
      </w:r>
    </w:p>
    <w:p w:rsidR="009D4850" w:rsidRPr="009D4850" w:rsidRDefault="009D4850" w:rsidP="009D4850">
      <w:pPr>
        <w:numPr>
          <w:ilvl w:val="0"/>
          <w:numId w:val="34"/>
        </w:numPr>
        <w:spacing w:line="360" w:lineRule="auto"/>
        <w:ind w:firstLine="720"/>
        <w:jc w:val="both"/>
        <w:rPr>
          <w:sz w:val="28"/>
          <w:szCs w:val="28"/>
        </w:rPr>
      </w:pPr>
      <w:r w:rsidRPr="009D4850">
        <w:rPr>
          <w:sz w:val="28"/>
          <w:szCs w:val="28"/>
        </w:rPr>
        <w:t>экономики.</w:t>
      </w:r>
    </w:p>
    <w:p w:rsidR="00133C3C" w:rsidRDefault="00133C3C" w:rsidP="009D4850">
      <w:pPr>
        <w:spacing w:line="360" w:lineRule="auto"/>
        <w:ind w:firstLine="720"/>
        <w:jc w:val="both"/>
        <w:rPr>
          <w:sz w:val="28"/>
          <w:szCs w:val="28"/>
        </w:rPr>
      </w:pPr>
    </w:p>
    <w:p w:rsidR="00133C3C" w:rsidRDefault="00133C3C" w:rsidP="009D4850">
      <w:pPr>
        <w:spacing w:line="360" w:lineRule="auto"/>
        <w:ind w:firstLine="720"/>
        <w:jc w:val="both"/>
        <w:rPr>
          <w:sz w:val="28"/>
          <w:szCs w:val="28"/>
        </w:rPr>
      </w:pPr>
    </w:p>
    <w:p w:rsidR="009D4850" w:rsidRPr="009D4850" w:rsidRDefault="009D4850" w:rsidP="009D4850">
      <w:pPr>
        <w:spacing w:line="360" w:lineRule="auto"/>
        <w:ind w:firstLine="720"/>
        <w:jc w:val="both"/>
        <w:rPr>
          <w:sz w:val="28"/>
          <w:szCs w:val="28"/>
        </w:rPr>
      </w:pPr>
      <w:r w:rsidRPr="009D4850">
        <w:rPr>
          <w:sz w:val="28"/>
          <w:szCs w:val="28"/>
        </w:rPr>
        <w:t>Организационная структура ЗАО АКБ «</w:t>
      </w:r>
      <w:r w:rsidR="004951AD">
        <w:rPr>
          <w:sz w:val="28"/>
          <w:szCs w:val="28"/>
        </w:rPr>
        <w:t>Коммерческий</w:t>
      </w:r>
      <w:r w:rsidRPr="009D4850">
        <w:rPr>
          <w:sz w:val="28"/>
          <w:szCs w:val="28"/>
        </w:rPr>
        <w:t>» представлена в Приложении 1.</w:t>
      </w:r>
    </w:p>
    <w:p w:rsidR="009D4850" w:rsidRPr="009D4850" w:rsidRDefault="009D4850" w:rsidP="009D4850">
      <w:pPr>
        <w:spacing w:line="360" w:lineRule="auto"/>
        <w:ind w:firstLine="720"/>
        <w:jc w:val="both"/>
        <w:rPr>
          <w:sz w:val="28"/>
          <w:szCs w:val="28"/>
        </w:rPr>
      </w:pPr>
      <w:r w:rsidRPr="009D4850">
        <w:rPr>
          <w:sz w:val="28"/>
          <w:szCs w:val="28"/>
        </w:rPr>
        <w:t>В настоящее время ЗАО АКБ «</w:t>
      </w:r>
      <w:r w:rsidR="004951AD">
        <w:rPr>
          <w:sz w:val="28"/>
          <w:szCs w:val="28"/>
        </w:rPr>
        <w:t>Коммерческий</w:t>
      </w:r>
      <w:r w:rsidRPr="009D4850">
        <w:rPr>
          <w:sz w:val="28"/>
          <w:szCs w:val="28"/>
        </w:rPr>
        <w:t>» представлен 63-мя офисами продаж в 17 субъектах России, одним из которых является его филиал в г. Рязани.</w:t>
      </w:r>
    </w:p>
    <w:p w:rsidR="009D4850" w:rsidRPr="009D4850" w:rsidRDefault="009D4850" w:rsidP="009D4850">
      <w:pPr>
        <w:spacing w:line="360" w:lineRule="auto"/>
        <w:ind w:firstLine="720"/>
        <w:jc w:val="both"/>
        <w:rPr>
          <w:sz w:val="28"/>
          <w:szCs w:val="28"/>
        </w:rPr>
      </w:pPr>
      <w:r w:rsidRPr="009D4850">
        <w:rPr>
          <w:sz w:val="28"/>
          <w:szCs w:val="28"/>
        </w:rPr>
        <w:t>Сегодня ЗАО АКБ «</w:t>
      </w:r>
      <w:r w:rsidR="004951AD">
        <w:rPr>
          <w:sz w:val="28"/>
          <w:szCs w:val="28"/>
        </w:rPr>
        <w:t>Коммерческий</w:t>
      </w:r>
      <w:r w:rsidRPr="009D4850">
        <w:rPr>
          <w:sz w:val="28"/>
          <w:szCs w:val="28"/>
        </w:rPr>
        <w:t xml:space="preserve">» является одним из стабильно работающих </w:t>
      </w:r>
    </w:p>
    <w:p w:rsidR="009D4850" w:rsidRPr="009D4850" w:rsidRDefault="009D4850" w:rsidP="009D4850">
      <w:pPr>
        <w:numPr>
          <w:ilvl w:val="0"/>
          <w:numId w:val="35"/>
        </w:numPr>
        <w:autoSpaceDE w:val="0"/>
        <w:autoSpaceDN w:val="0"/>
        <w:adjustRightInd w:val="0"/>
        <w:spacing w:line="360" w:lineRule="auto"/>
        <w:ind w:firstLine="720"/>
        <w:jc w:val="both"/>
        <w:rPr>
          <w:bCs/>
          <w:sz w:val="28"/>
          <w:szCs w:val="28"/>
        </w:rPr>
      </w:pPr>
      <w:r w:rsidRPr="009D4850">
        <w:rPr>
          <w:sz w:val="28"/>
          <w:szCs w:val="28"/>
        </w:rPr>
        <w:t>Расширение спектра предлагаемых услуг, увеличение объемов банковских операций и рост числа клиентов позволили ЗАО АКБ «</w:t>
      </w:r>
      <w:r w:rsidR="004951AD">
        <w:rPr>
          <w:sz w:val="28"/>
          <w:szCs w:val="28"/>
        </w:rPr>
        <w:t>Коммерческий</w:t>
      </w:r>
      <w:r w:rsidRPr="009D4850">
        <w:rPr>
          <w:sz w:val="28"/>
          <w:szCs w:val="28"/>
        </w:rPr>
        <w:t>» в 2007 году существенно улучшить показатели своей деятельности. В составила 1,133 млрд руб. против 378,9 млн руб. в 2006 году;</w:t>
      </w:r>
    </w:p>
    <w:p w:rsidR="009D4850" w:rsidRPr="009D4850" w:rsidRDefault="00B160D7" w:rsidP="009D4850">
      <w:pPr>
        <w:numPr>
          <w:ilvl w:val="0"/>
          <w:numId w:val="35"/>
        </w:numPr>
        <w:autoSpaceDE w:val="0"/>
        <w:autoSpaceDN w:val="0"/>
        <w:adjustRightInd w:val="0"/>
        <w:spacing w:line="360" w:lineRule="auto"/>
        <w:ind w:firstLine="720"/>
        <w:jc w:val="both"/>
        <w:rPr>
          <w:bCs/>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left:0;text-align:left;margin-left:3.35pt;margin-top:52.2pt;width:448.9pt;height:270pt;z-index:251657728">
            <v:imagedata r:id="rId13" o:title="" cropbottom="13107f" gain="93623f"/>
            <w10:wrap type="square"/>
          </v:shape>
        </w:pict>
      </w:r>
      <w:r w:rsidR="009D4850" w:rsidRPr="009D4850">
        <w:rPr>
          <w:sz w:val="28"/>
          <w:szCs w:val="28"/>
        </w:rPr>
        <w:t>чистая прибыль составила 809,6 млн руб. (270,8 млн руб. в 2006 году).</w:t>
      </w:r>
    </w:p>
    <w:p w:rsidR="009D4850" w:rsidRPr="009D4850" w:rsidRDefault="009D4850" w:rsidP="009D4850">
      <w:pPr>
        <w:spacing w:line="360" w:lineRule="auto"/>
        <w:ind w:firstLine="720"/>
        <w:jc w:val="center"/>
        <w:rPr>
          <w:sz w:val="28"/>
          <w:szCs w:val="28"/>
        </w:rPr>
      </w:pPr>
      <w:r w:rsidRPr="009D4850">
        <w:rPr>
          <w:sz w:val="28"/>
          <w:szCs w:val="28"/>
        </w:rPr>
        <w:t>Рис.2.1. Динамика роста активов ЗАО АКБ «</w:t>
      </w:r>
      <w:r w:rsidR="004951AD">
        <w:rPr>
          <w:sz w:val="28"/>
          <w:szCs w:val="28"/>
        </w:rPr>
        <w:t>Коммерческий</w:t>
      </w:r>
      <w:r w:rsidRPr="009D4850">
        <w:rPr>
          <w:sz w:val="28"/>
          <w:szCs w:val="28"/>
        </w:rPr>
        <w:t xml:space="preserve">» в </w:t>
      </w:r>
      <w:r w:rsidRPr="009D4850">
        <w:rPr>
          <w:sz w:val="28"/>
          <w:szCs w:val="28"/>
        </w:rPr>
        <w:br/>
        <w:t>2002-2007 г.г.</w:t>
      </w:r>
    </w:p>
    <w:p w:rsidR="009D4850" w:rsidRDefault="009D4850" w:rsidP="009D4850">
      <w:pPr>
        <w:spacing w:line="360" w:lineRule="auto"/>
        <w:ind w:firstLine="720"/>
        <w:jc w:val="both"/>
        <w:rPr>
          <w:sz w:val="28"/>
          <w:szCs w:val="28"/>
        </w:rPr>
      </w:pPr>
      <w:r w:rsidRPr="009D4850">
        <w:rPr>
          <w:sz w:val="28"/>
          <w:szCs w:val="28"/>
        </w:rPr>
        <w:t>По итогам года чистая ссудная задолженность ЗАО АКБ «</w:t>
      </w:r>
      <w:r w:rsidR="004951AD">
        <w:rPr>
          <w:sz w:val="28"/>
          <w:szCs w:val="28"/>
        </w:rPr>
        <w:t>Коммерческий</w:t>
      </w:r>
      <w:r w:rsidRPr="009D4850">
        <w:rPr>
          <w:sz w:val="28"/>
          <w:szCs w:val="28"/>
        </w:rPr>
        <w:t>» составила 67% от суммы всех активов (рис.2.2).</w:t>
      </w:r>
    </w:p>
    <w:p w:rsidR="009D4850" w:rsidRPr="009D4850" w:rsidRDefault="009D4850" w:rsidP="009D4850">
      <w:pPr>
        <w:numPr>
          <w:ilvl w:val="0"/>
          <w:numId w:val="36"/>
        </w:numPr>
        <w:autoSpaceDE w:val="0"/>
        <w:autoSpaceDN w:val="0"/>
        <w:adjustRightInd w:val="0"/>
        <w:spacing w:line="360" w:lineRule="auto"/>
        <w:ind w:firstLine="720"/>
        <w:jc w:val="both"/>
        <w:rPr>
          <w:bCs/>
          <w:sz w:val="28"/>
          <w:szCs w:val="28"/>
        </w:rPr>
      </w:pPr>
      <w:r w:rsidRPr="009D4850">
        <w:rPr>
          <w:sz w:val="28"/>
          <w:szCs w:val="28"/>
        </w:rPr>
        <w:t xml:space="preserve">К основным </w:t>
      </w:r>
    </w:p>
    <w:p w:rsidR="009D4850" w:rsidRPr="009D4850" w:rsidRDefault="009D4850" w:rsidP="009D4850">
      <w:pPr>
        <w:numPr>
          <w:ilvl w:val="0"/>
          <w:numId w:val="36"/>
        </w:numPr>
        <w:autoSpaceDE w:val="0"/>
        <w:autoSpaceDN w:val="0"/>
        <w:adjustRightInd w:val="0"/>
        <w:spacing w:line="360" w:lineRule="auto"/>
        <w:ind w:firstLine="720"/>
        <w:jc w:val="both"/>
        <w:rPr>
          <w:bCs/>
          <w:sz w:val="28"/>
          <w:szCs w:val="28"/>
        </w:rPr>
      </w:pPr>
      <w:r w:rsidRPr="009D4850">
        <w:rPr>
          <w:sz w:val="28"/>
          <w:szCs w:val="28"/>
        </w:rPr>
        <w:t>торговое и проектное финансирование;</w:t>
      </w:r>
    </w:p>
    <w:p w:rsidR="009D4850" w:rsidRPr="009D4850" w:rsidRDefault="009D4850" w:rsidP="009D4850">
      <w:pPr>
        <w:numPr>
          <w:ilvl w:val="0"/>
          <w:numId w:val="36"/>
        </w:numPr>
        <w:autoSpaceDE w:val="0"/>
        <w:autoSpaceDN w:val="0"/>
        <w:adjustRightInd w:val="0"/>
        <w:spacing w:line="360" w:lineRule="auto"/>
        <w:ind w:firstLine="720"/>
        <w:jc w:val="both"/>
        <w:rPr>
          <w:sz w:val="28"/>
          <w:szCs w:val="28"/>
        </w:rPr>
      </w:pPr>
      <w:r w:rsidRPr="009D4850">
        <w:rPr>
          <w:sz w:val="28"/>
          <w:szCs w:val="28"/>
        </w:rPr>
        <w:t>кредитование физических лиц, включая индивидуальных предпринимателей.</w:t>
      </w:r>
    </w:p>
    <w:p w:rsidR="009D4850" w:rsidRPr="009D4850" w:rsidRDefault="009D4850" w:rsidP="009D4850">
      <w:pPr>
        <w:spacing w:line="360" w:lineRule="auto"/>
        <w:ind w:firstLine="720"/>
        <w:jc w:val="both"/>
        <w:rPr>
          <w:sz w:val="28"/>
          <w:szCs w:val="28"/>
        </w:rPr>
      </w:pPr>
      <w:r w:rsidRPr="009D4850">
        <w:rPr>
          <w:sz w:val="28"/>
          <w:szCs w:val="28"/>
        </w:rPr>
        <w:t>Рис. 2.2. Структура активов ЗАО АКБ «</w:t>
      </w:r>
      <w:r w:rsidR="004951AD">
        <w:rPr>
          <w:sz w:val="28"/>
          <w:szCs w:val="28"/>
        </w:rPr>
        <w:t>Коммерческий</w:t>
      </w:r>
      <w:r w:rsidRPr="009D4850">
        <w:rPr>
          <w:sz w:val="28"/>
          <w:szCs w:val="28"/>
        </w:rPr>
        <w:t>» в 2007 г.</w:t>
      </w:r>
    </w:p>
    <w:p w:rsidR="009D4850" w:rsidRPr="009D4850" w:rsidRDefault="009D4850" w:rsidP="009D4850">
      <w:pPr>
        <w:spacing w:line="360" w:lineRule="auto"/>
        <w:ind w:firstLine="720"/>
        <w:jc w:val="both"/>
        <w:rPr>
          <w:sz w:val="28"/>
          <w:szCs w:val="28"/>
        </w:rPr>
      </w:pPr>
      <w:r w:rsidRPr="009D4850">
        <w:rPr>
          <w:sz w:val="28"/>
          <w:szCs w:val="28"/>
        </w:rPr>
        <w:t>Структура кредитного портфеля ЗАО АКБ «</w:t>
      </w:r>
      <w:r w:rsidR="004951AD">
        <w:rPr>
          <w:sz w:val="28"/>
          <w:szCs w:val="28"/>
        </w:rPr>
        <w:t>Коммерческий</w:t>
      </w:r>
      <w:r w:rsidRPr="009D4850">
        <w:rPr>
          <w:sz w:val="28"/>
          <w:szCs w:val="28"/>
        </w:rPr>
        <w:t>» в 2007 г. представлена на рис.2.3.</w:t>
      </w:r>
    </w:p>
    <w:p w:rsidR="009D4850" w:rsidRDefault="009D4850" w:rsidP="009D4850">
      <w:pPr>
        <w:jc w:val="center"/>
      </w:pPr>
    </w:p>
    <w:p w:rsidR="009D4850" w:rsidRPr="009D4850" w:rsidRDefault="009D4850" w:rsidP="009D4850">
      <w:pPr>
        <w:spacing w:line="360" w:lineRule="auto"/>
        <w:jc w:val="center"/>
        <w:rPr>
          <w:sz w:val="28"/>
          <w:szCs w:val="28"/>
        </w:rPr>
      </w:pPr>
      <w:r w:rsidRPr="009D4850">
        <w:rPr>
          <w:sz w:val="28"/>
          <w:szCs w:val="28"/>
        </w:rPr>
        <w:t>Рис.2.3. Структура кредитного портфеля ЗАО АКБ «</w:t>
      </w:r>
      <w:r w:rsidR="004951AD">
        <w:rPr>
          <w:sz w:val="28"/>
          <w:szCs w:val="28"/>
        </w:rPr>
        <w:t>Коммерческий</w:t>
      </w:r>
      <w:r w:rsidRPr="009D4850">
        <w:rPr>
          <w:sz w:val="28"/>
          <w:szCs w:val="28"/>
        </w:rPr>
        <w:t xml:space="preserve">» </w:t>
      </w:r>
      <w:r>
        <w:rPr>
          <w:sz w:val="28"/>
          <w:szCs w:val="28"/>
        </w:rPr>
        <w:br/>
      </w:r>
      <w:r w:rsidRPr="009D4850">
        <w:rPr>
          <w:sz w:val="28"/>
          <w:szCs w:val="28"/>
        </w:rPr>
        <w:t>в 2007 г.</w:t>
      </w:r>
    </w:p>
    <w:p w:rsidR="009D4850" w:rsidRPr="009D4850" w:rsidRDefault="009D4850" w:rsidP="009D4850">
      <w:pPr>
        <w:spacing w:line="360" w:lineRule="auto"/>
        <w:ind w:firstLine="720"/>
        <w:jc w:val="both"/>
        <w:rPr>
          <w:sz w:val="28"/>
          <w:szCs w:val="28"/>
        </w:rPr>
      </w:pPr>
      <w:r w:rsidRPr="009D4850">
        <w:rPr>
          <w:sz w:val="28"/>
          <w:szCs w:val="28"/>
        </w:rPr>
        <w:t>Благодаря постоянному состоянию на 1 января 2008 года объем кредитного портфеля равнялся 31,209 млрд. руб. (табл.2.1).</w:t>
      </w:r>
    </w:p>
    <w:p w:rsidR="009D4850" w:rsidRPr="009D4850" w:rsidRDefault="009D4850" w:rsidP="009D4850">
      <w:pPr>
        <w:spacing w:line="360" w:lineRule="auto"/>
        <w:ind w:firstLine="720"/>
        <w:jc w:val="right"/>
        <w:rPr>
          <w:sz w:val="28"/>
          <w:szCs w:val="28"/>
        </w:rPr>
      </w:pPr>
      <w:r w:rsidRPr="009D4850">
        <w:rPr>
          <w:sz w:val="28"/>
          <w:szCs w:val="28"/>
        </w:rPr>
        <w:t>Таблица 2.1</w:t>
      </w:r>
    </w:p>
    <w:p w:rsidR="009D4850" w:rsidRPr="009D4850" w:rsidRDefault="009D4850" w:rsidP="009D4850">
      <w:pPr>
        <w:spacing w:line="360" w:lineRule="auto"/>
        <w:ind w:firstLine="720"/>
        <w:jc w:val="center"/>
        <w:rPr>
          <w:sz w:val="28"/>
          <w:szCs w:val="28"/>
        </w:rPr>
      </w:pPr>
      <w:r w:rsidRPr="009D4850">
        <w:rPr>
          <w:sz w:val="28"/>
          <w:szCs w:val="28"/>
        </w:rPr>
        <w:t>Кредитный портфель ЗАО АКБ «</w:t>
      </w:r>
      <w:r w:rsidR="004951AD">
        <w:rPr>
          <w:sz w:val="28"/>
          <w:szCs w:val="28"/>
        </w:rPr>
        <w:t>Коммерческий</w:t>
      </w:r>
      <w:r w:rsidRPr="009D4850">
        <w:rPr>
          <w:sz w:val="28"/>
          <w:szCs w:val="28"/>
        </w:rPr>
        <w:t>» на 01.01.2008 г., млрд.руб.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8"/>
        <w:gridCol w:w="2530"/>
      </w:tblGrid>
      <w:tr w:rsidR="009D4850" w:rsidRPr="002D2C93">
        <w:trPr>
          <w:trHeight w:hRule="exact" w:val="313"/>
          <w:jc w:val="center"/>
        </w:trPr>
        <w:tc>
          <w:tcPr>
            <w:tcW w:w="6598" w:type="dxa"/>
            <w:shd w:val="clear" w:color="auto" w:fill="auto"/>
          </w:tcPr>
          <w:p w:rsidR="009D4850" w:rsidRPr="002D2C93" w:rsidRDefault="009D4850" w:rsidP="0071663F">
            <w:pPr>
              <w:jc w:val="center"/>
            </w:pPr>
            <w:r w:rsidRPr="002D2C93">
              <w:t>По типам заемщиков (с резервом)</w:t>
            </w:r>
            <w:r>
              <w:t>, в т.ч.</w:t>
            </w:r>
          </w:p>
        </w:tc>
        <w:tc>
          <w:tcPr>
            <w:tcW w:w="2530" w:type="dxa"/>
            <w:shd w:val="clear" w:color="auto" w:fill="auto"/>
          </w:tcPr>
          <w:p w:rsidR="009D4850" w:rsidRPr="002D2C93" w:rsidRDefault="009D4850" w:rsidP="0071663F">
            <w:pPr>
              <w:jc w:val="center"/>
            </w:pPr>
            <w:r w:rsidRPr="002D2C93">
              <w:t>31 209 672</w:t>
            </w:r>
          </w:p>
        </w:tc>
      </w:tr>
      <w:tr w:rsidR="009D4850" w:rsidRPr="002D2C93">
        <w:trPr>
          <w:trHeight w:hRule="exact" w:val="364"/>
          <w:jc w:val="center"/>
        </w:trPr>
        <w:tc>
          <w:tcPr>
            <w:tcW w:w="6598" w:type="dxa"/>
            <w:shd w:val="clear" w:color="auto" w:fill="auto"/>
          </w:tcPr>
          <w:p w:rsidR="009D4850" w:rsidRPr="002D2C93" w:rsidRDefault="009D4850" w:rsidP="0071663F">
            <w:r w:rsidRPr="002D2C93">
              <w:t>кредиты юридическим лицам</w:t>
            </w:r>
          </w:p>
        </w:tc>
        <w:tc>
          <w:tcPr>
            <w:tcW w:w="2530" w:type="dxa"/>
            <w:shd w:val="clear" w:color="auto" w:fill="auto"/>
          </w:tcPr>
          <w:p w:rsidR="009D4850" w:rsidRPr="002D2C93" w:rsidRDefault="009D4850" w:rsidP="0071663F">
            <w:pPr>
              <w:jc w:val="center"/>
            </w:pPr>
          </w:p>
        </w:tc>
      </w:tr>
      <w:tr w:rsidR="009D4850" w:rsidRPr="002D2C93">
        <w:trPr>
          <w:trHeight w:hRule="exact" w:val="347"/>
          <w:jc w:val="center"/>
        </w:trPr>
        <w:tc>
          <w:tcPr>
            <w:tcW w:w="6598" w:type="dxa"/>
            <w:shd w:val="clear" w:color="auto" w:fill="auto"/>
          </w:tcPr>
          <w:p w:rsidR="009D4850" w:rsidRPr="002D2C93" w:rsidRDefault="009D4850" w:rsidP="0071663F">
            <w:r w:rsidRPr="002D2C93">
              <w:t>кредиты физическим лицам</w:t>
            </w:r>
          </w:p>
        </w:tc>
        <w:tc>
          <w:tcPr>
            <w:tcW w:w="2530" w:type="dxa"/>
            <w:shd w:val="clear" w:color="auto" w:fill="auto"/>
          </w:tcPr>
          <w:p w:rsidR="009D4850" w:rsidRPr="002D2C93" w:rsidRDefault="009D4850" w:rsidP="0071663F">
            <w:pPr>
              <w:jc w:val="center"/>
            </w:pPr>
          </w:p>
        </w:tc>
      </w:tr>
      <w:tr w:rsidR="009D4850" w:rsidRPr="002D2C93">
        <w:trPr>
          <w:trHeight w:hRule="exact" w:val="356"/>
          <w:jc w:val="center"/>
        </w:trPr>
        <w:tc>
          <w:tcPr>
            <w:tcW w:w="6598" w:type="dxa"/>
            <w:shd w:val="clear" w:color="auto" w:fill="auto"/>
          </w:tcPr>
          <w:p w:rsidR="009D4850" w:rsidRPr="002D2C93" w:rsidRDefault="009D4850" w:rsidP="0071663F">
            <w:r w:rsidRPr="002D2C93">
              <w:t>кредиты индивидуальным предпринимателям</w:t>
            </w:r>
          </w:p>
        </w:tc>
        <w:tc>
          <w:tcPr>
            <w:tcW w:w="2530" w:type="dxa"/>
            <w:shd w:val="clear" w:color="auto" w:fill="auto"/>
          </w:tcPr>
          <w:p w:rsidR="009D4850" w:rsidRPr="002D2C93" w:rsidRDefault="009D4850" w:rsidP="0071663F">
            <w:pPr>
              <w:jc w:val="center"/>
            </w:pPr>
          </w:p>
        </w:tc>
      </w:tr>
    </w:tbl>
    <w:p w:rsidR="009D4850" w:rsidRPr="009D4850" w:rsidRDefault="009D4850" w:rsidP="009D4850">
      <w:pPr>
        <w:spacing w:line="360" w:lineRule="auto"/>
        <w:ind w:firstLine="720"/>
        <w:jc w:val="both"/>
        <w:rPr>
          <w:sz w:val="28"/>
          <w:szCs w:val="28"/>
        </w:rPr>
      </w:pPr>
    </w:p>
    <w:p w:rsidR="009D4850" w:rsidRPr="009D4850" w:rsidRDefault="009D4850" w:rsidP="009D4850">
      <w:pPr>
        <w:spacing w:line="360" w:lineRule="auto"/>
        <w:ind w:firstLine="720"/>
        <w:jc w:val="both"/>
        <w:rPr>
          <w:sz w:val="28"/>
          <w:szCs w:val="28"/>
        </w:rPr>
      </w:pPr>
      <w:r w:rsidRPr="009D4850">
        <w:rPr>
          <w:sz w:val="28"/>
          <w:szCs w:val="28"/>
        </w:rPr>
        <w:t>Доходы ЗАО АКБ «</w:t>
      </w:r>
      <w:r w:rsidR="004951AD">
        <w:rPr>
          <w:sz w:val="28"/>
          <w:szCs w:val="28"/>
        </w:rPr>
        <w:t>Коммерческий</w:t>
      </w:r>
      <w:r w:rsidRPr="009D4850">
        <w:rPr>
          <w:sz w:val="28"/>
          <w:szCs w:val="28"/>
        </w:rPr>
        <w:t>» от кредитной деятельности выросли в 1,8 раза, достигнув 3,42 млрд руб. (на начало года – 1,83 млрд. руб.).</w:t>
      </w:r>
    </w:p>
    <w:p w:rsidR="009D4850" w:rsidRPr="009D4850" w:rsidRDefault="009D4850" w:rsidP="009D4850">
      <w:pPr>
        <w:spacing w:line="360" w:lineRule="auto"/>
        <w:ind w:firstLine="720"/>
        <w:jc w:val="right"/>
        <w:rPr>
          <w:sz w:val="28"/>
          <w:szCs w:val="28"/>
        </w:rPr>
      </w:pPr>
      <w:r w:rsidRPr="009D4850">
        <w:rPr>
          <w:sz w:val="28"/>
          <w:szCs w:val="28"/>
        </w:rPr>
        <w:t>Таблица 2.2</w:t>
      </w:r>
    </w:p>
    <w:p w:rsidR="009D4850" w:rsidRPr="009D4850" w:rsidRDefault="009D4850" w:rsidP="009D4850">
      <w:pPr>
        <w:spacing w:line="360" w:lineRule="auto"/>
        <w:ind w:firstLine="720"/>
        <w:jc w:val="center"/>
        <w:rPr>
          <w:sz w:val="28"/>
          <w:szCs w:val="28"/>
        </w:rPr>
      </w:pPr>
      <w:r w:rsidRPr="009D4850">
        <w:rPr>
          <w:sz w:val="28"/>
          <w:szCs w:val="28"/>
        </w:rPr>
        <w:t xml:space="preserve">Балансовый доход по кредитным операциям </w:t>
      </w:r>
      <w:r w:rsidRPr="009D4850">
        <w:rPr>
          <w:sz w:val="28"/>
          <w:szCs w:val="28"/>
        </w:rPr>
        <w:br/>
        <w:t>ЗАО АКБ «</w:t>
      </w:r>
      <w:r w:rsidR="004951AD">
        <w:rPr>
          <w:sz w:val="28"/>
          <w:szCs w:val="28"/>
        </w:rPr>
        <w:t>Коммерческий</w:t>
      </w:r>
      <w:r w:rsidRPr="009D4850">
        <w:rPr>
          <w:sz w:val="28"/>
          <w:szCs w:val="28"/>
        </w:rPr>
        <w:t>» на 01.01.2008г.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7"/>
        <w:gridCol w:w="2219"/>
      </w:tblGrid>
      <w:tr w:rsidR="009D4850" w:rsidRPr="00192198">
        <w:trPr>
          <w:trHeight w:hRule="exact" w:val="461"/>
          <w:jc w:val="center"/>
        </w:trPr>
        <w:tc>
          <w:tcPr>
            <w:tcW w:w="5727" w:type="dxa"/>
            <w:shd w:val="clear" w:color="auto" w:fill="auto"/>
          </w:tcPr>
          <w:p w:rsidR="009D4850" w:rsidRPr="00192198" w:rsidRDefault="009D4850" w:rsidP="0071663F">
            <w:pPr>
              <w:jc w:val="center"/>
            </w:pPr>
            <w:r w:rsidRPr="00192198">
              <w:t>Общая сумма дохода</w:t>
            </w:r>
          </w:p>
        </w:tc>
        <w:tc>
          <w:tcPr>
            <w:tcW w:w="2219" w:type="dxa"/>
            <w:shd w:val="clear" w:color="auto" w:fill="auto"/>
            <w:vAlign w:val="center"/>
          </w:tcPr>
          <w:p w:rsidR="009D4850" w:rsidRPr="00192198" w:rsidRDefault="009D4850" w:rsidP="0071663F">
            <w:pPr>
              <w:jc w:val="center"/>
            </w:pPr>
            <w:r w:rsidRPr="00192198">
              <w:t>3 418 355 728</w:t>
            </w:r>
          </w:p>
        </w:tc>
      </w:tr>
      <w:tr w:rsidR="009D4850" w:rsidRPr="00192198">
        <w:trPr>
          <w:trHeight w:hRule="exact" w:val="434"/>
          <w:jc w:val="center"/>
        </w:trPr>
        <w:tc>
          <w:tcPr>
            <w:tcW w:w="5727" w:type="dxa"/>
            <w:shd w:val="clear" w:color="auto" w:fill="auto"/>
          </w:tcPr>
          <w:p w:rsidR="009D4850" w:rsidRPr="00192198" w:rsidRDefault="009D4850" w:rsidP="0071663F">
            <w:r w:rsidRPr="00192198">
              <w:t>По кредитным операциям юридических лиц, в т.ч.:</w:t>
            </w:r>
          </w:p>
        </w:tc>
        <w:tc>
          <w:tcPr>
            <w:tcW w:w="2219" w:type="dxa"/>
            <w:shd w:val="clear" w:color="auto" w:fill="auto"/>
            <w:vAlign w:val="center"/>
          </w:tcPr>
          <w:p w:rsidR="009D4850" w:rsidRPr="00192198" w:rsidRDefault="009D4850" w:rsidP="0071663F">
            <w:pPr>
              <w:jc w:val="center"/>
            </w:pPr>
          </w:p>
        </w:tc>
      </w:tr>
      <w:tr w:rsidR="009D4850" w:rsidRPr="00192198">
        <w:trPr>
          <w:trHeight w:hRule="exact" w:val="359"/>
          <w:jc w:val="center"/>
        </w:trPr>
        <w:tc>
          <w:tcPr>
            <w:tcW w:w="5727" w:type="dxa"/>
            <w:shd w:val="clear" w:color="auto" w:fill="auto"/>
          </w:tcPr>
          <w:p w:rsidR="009D4850" w:rsidRPr="00192198" w:rsidRDefault="009D4850" w:rsidP="0071663F">
            <w:r w:rsidRPr="00192198">
              <w:t>по малому бизнесу</w:t>
            </w:r>
          </w:p>
        </w:tc>
        <w:tc>
          <w:tcPr>
            <w:tcW w:w="2219" w:type="dxa"/>
            <w:shd w:val="clear" w:color="auto" w:fill="auto"/>
            <w:vAlign w:val="center"/>
          </w:tcPr>
          <w:p w:rsidR="009D4850" w:rsidRPr="00192198" w:rsidRDefault="009D4850" w:rsidP="0071663F">
            <w:pPr>
              <w:jc w:val="center"/>
            </w:pPr>
          </w:p>
        </w:tc>
      </w:tr>
      <w:tr w:rsidR="009D4850" w:rsidRPr="00192198">
        <w:trPr>
          <w:trHeight w:hRule="exact" w:val="451"/>
          <w:jc w:val="center"/>
        </w:trPr>
        <w:tc>
          <w:tcPr>
            <w:tcW w:w="5727" w:type="dxa"/>
            <w:shd w:val="clear" w:color="auto" w:fill="auto"/>
          </w:tcPr>
          <w:p w:rsidR="009D4850" w:rsidRPr="00192198" w:rsidRDefault="009D4850" w:rsidP="0071663F">
            <w:r w:rsidRPr="00192198">
              <w:t>по корпоративным клиентам</w:t>
            </w:r>
          </w:p>
        </w:tc>
        <w:tc>
          <w:tcPr>
            <w:tcW w:w="2219" w:type="dxa"/>
            <w:shd w:val="clear" w:color="auto" w:fill="auto"/>
            <w:vAlign w:val="center"/>
          </w:tcPr>
          <w:p w:rsidR="009D4850" w:rsidRPr="00192198" w:rsidRDefault="009D4850" w:rsidP="0071663F">
            <w:pPr>
              <w:jc w:val="center"/>
            </w:pPr>
          </w:p>
        </w:tc>
      </w:tr>
      <w:tr w:rsidR="009D4850" w:rsidRPr="00192198">
        <w:trPr>
          <w:trHeight w:hRule="exact" w:val="456"/>
          <w:jc w:val="center"/>
        </w:trPr>
        <w:tc>
          <w:tcPr>
            <w:tcW w:w="5727" w:type="dxa"/>
            <w:shd w:val="clear" w:color="auto" w:fill="auto"/>
          </w:tcPr>
          <w:p w:rsidR="009D4850" w:rsidRPr="00192198" w:rsidRDefault="009D4850" w:rsidP="0071663F">
            <w:r w:rsidRPr="00192198">
              <w:t>по овердрафтам</w:t>
            </w:r>
          </w:p>
        </w:tc>
        <w:tc>
          <w:tcPr>
            <w:tcW w:w="2219" w:type="dxa"/>
            <w:shd w:val="clear" w:color="auto" w:fill="auto"/>
            <w:vAlign w:val="center"/>
          </w:tcPr>
          <w:p w:rsidR="009D4850" w:rsidRPr="00192198" w:rsidRDefault="009D4850" w:rsidP="0071663F">
            <w:pPr>
              <w:jc w:val="center"/>
            </w:pPr>
          </w:p>
        </w:tc>
      </w:tr>
      <w:tr w:rsidR="009D4850" w:rsidRPr="00192198">
        <w:trPr>
          <w:trHeight w:hRule="exact" w:val="451"/>
          <w:jc w:val="center"/>
        </w:trPr>
        <w:tc>
          <w:tcPr>
            <w:tcW w:w="5727" w:type="dxa"/>
            <w:shd w:val="clear" w:color="auto" w:fill="auto"/>
          </w:tcPr>
          <w:p w:rsidR="009D4850" w:rsidRPr="00192198" w:rsidRDefault="009D4850" w:rsidP="0071663F">
            <w:r w:rsidRPr="00192198">
              <w:t>по инвестиционным проектам</w:t>
            </w:r>
          </w:p>
        </w:tc>
        <w:tc>
          <w:tcPr>
            <w:tcW w:w="2219" w:type="dxa"/>
            <w:shd w:val="clear" w:color="auto" w:fill="auto"/>
            <w:vAlign w:val="center"/>
          </w:tcPr>
          <w:p w:rsidR="009D4850" w:rsidRPr="00192198" w:rsidRDefault="009D4850" w:rsidP="0071663F">
            <w:pPr>
              <w:jc w:val="center"/>
            </w:pPr>
          </w:p>
        </w:tc>
      </w:tr>
      <w:tr w:rsidR="009D4850" w:rsidRPr="00192198">
        <w:trPr>
          <w:trHeight w:hRule="exact" w:val="451"/>
          <w:jc w:val="center"/>
        </w:trPr>
        <w:tc>
          <w:tcPr>
            <w:tcW w:w="5727" w:type="dxa"/>
            <w:shd w:val="clear" w:color="auto" w:fill="auto"/>
          </w:tcPr>
          <w:p w:rsidR="009D4850" w:rsidRPr="00192198" w:rsidRDefault="009D4850" w:rsidP="0071663F">
            <w:r w:rsidRPr="00192198">
              <w:t>По факторингу, в т.ч.</w:t>
            </w:r>
          </w:p>
        </w:tc>
        <w:tc>
          <w:tcPr>
            <w:tcW w:w="2219" w:type="dxa"/>
            <w:shd w:val="clear" w:color="auto" w:fill="auto"/>
            <w:vAlign w:val="center"/>
          </w:tcPr>
          <w:p w:rsidR="009D4850" w:rsidRPr="00192198" w:rsidRDefault="009D4850" w:rsidP="0071663F">
            <w:pPr>
              <w:jc w:val="center"/>
            </w:pPr>
          </w:p>
        </w:tc>
      </w:tr>
      <w:tr w:rsidR="009D4850" w:rsidRPr="00192198">
        <w:trPr>
          <w:trHeight w:hRule="exact" w:val="456"/>
          <w:jc w:val="center"/>
        </w:trPr>
        <w:tc>
          <w:tcPr>
            <w:tcW w:w="5727" w:type="dxa"/>
            <w:shd w:val="clear" w:color="auto" w:fill="auto"/>
          </w:tcPr>
          <w:p w:rsidR="009D4850" w:rsidRPr="00192198" w:rsidRDefault="009D4850" w:rsidP="0071663F">
            <w:r w:rsidRPr="00192198">
              <w:t>по малому бизнесу</w:t>
            </w:r>
          </w:p>
        </w:tc>
        <w:tc>
          <w:tcPr>
            <w:tcW w:w="2219" w:type="dxa"/>
            <w:shd w:val="clear" w:color="auto" w:fill="auto"/>
            <w:vAlign w:val="center"/>
          </w:tcPr>
          <w:p w:rsidR="009D4850" w:rsidRPr="00192198" w:rsidRDefault="009D4850" w:rsidP="0071663F">
            <w:pPr>
              <w:jc w:val="center"/>
            </w:pPr>
          </w:p>
        </w:tc>
      </w:tr>
      <w:tr w:rsidR="009D4850" w:rsidRPr="00192198">
        <w:trPr>
          <w:trHeight w:hRule="exact" w:val="395"/>
          <w:jc w:val="center"/>
        </w:trPr>
        <w:tc>
          <w:tcPr>
            <w:tcW w:w="5727" w:type="dxa"/>
            <w:shd w:val="clear" w:color="auto" w:fill="auto"/>
          </w:tcPr>
          <w:p w:rsidR="009D4850" w:rsidRPr="00192198" w:rsidRDefault="009D4850" w:rsidP="0071663F">
            <w:r w:rsidRPr="00192198">
              <w:t>По операциям с учтенными векселями, в т.ч.</w:t>
            </w:r>
          </w:p>
        </w:tc>
        <w:tc>
          <w:tcPr>
            <w:tcW w:w="2219" w:type="dxa"/>
            <w:shd w:val="clear" w:color="auto" w:fill="auto"/>
            <w:vAlign w:val="center"/>
          </w:tcPr>
          <w:p w:rsidR="009D4850" w:rsidRPr="00192198" w:rsidRDefault="009D4850" w:rsidP="0071663F">
            <w:pPr>
              <w:jc w:val="center"/>
            </w:pPr>
            <w:r w:rsidRPr="00192198">
              <w:t>59 683 618</w:t>
            </w:r>
          </w:p>
        </w:tc>
      </w:tr>
      <w:tr w:rsidR="009D4850" w:rsidRPr="00192198">
        <w:trPr>
          <w:trHeight w:hRule="exact" w:val="456"/>
          <w:jc w:val="center"/>
        </w:trPr>
        <w:tc>
          <w:tcPr>
            <w:tcW w:w="5727" w:type="dxa"/>
            <w:shd w:val="clear" w:color="auto" w:fill="auto"/>
          </w:tcPr>
          <w:p w:rsidR="009D4850" w:rsidRPr="00192198" w:rsidRDefault="009D4850" w:rsidP="0071663F">
            <w:r w:rsidRPr="00192198">
              <w:t>по малому бизнесу</w:t>
            </w:r>
          </w:p>
        </w:tc>
        <w:tc>
          <w:tcPr>
            <w:tcW w:w="2219" w:type="dxa"/>
            <w:shd w:val="clear" w:color="auto" w:fill="auto"/>
            <w:vAlign w:val="center"/>
          </w:tcPr>
          <w:p w:rsidR="009D4850" w:rsidRPr="00192198" w:rsidRDefault="009D4850" w:rsidP="0071663F">
            <w:pPr>
              <w:jc w:val="center"/>
            </w:pPr>
            <w:r w:rsidRPr="00192198">
              <w:t>28 826 593</w:t>
            </w:r>
          </w:p>
        </w:tc>
      </w:tr>
      <w:tr w:rsidR="009D4850" w:rsidRPr="00192198">
        <w:trPr>
          <w:trHeight w:hRule="exact" w:val="441"/>
          <w:jc w:val="center"/>
        </w:trPr>
        <w:tc>
          <w:tcPr>
            <w:tcW w:w="5727" w:type="dxa"/>
            <w:shd w:val="clear" w:color="auto" w:fill="auto"/>
          </w:tcPr>
          <w:p w:rsidR="009D4850" w:rsidRPr="00192198" w:rsidRDefault="009D4850" w:rsidP="0071663F">
            <w:r w:rsidRPr="00192198">
              <w:t>По кредитным операциям физических лиц</w:t>
            </w:r>
          </w:p>
        </w:tc>
        <w:tc>
          <w:tcPr>
            <w:tcW w:w="2219" w:type="dxa"/>
            <w:shd w:val="clear" w:color="auto" w:fill="auto"/>
            <w:vAlign w:val="center"/>
          </w:tcPr>
          <w:p w:rsidR="009D4850" w:rsidRPr="00192198" w:rsidRDefault="009D4850" w:rsidP="0071663F">
            <w:pPr>
              <w:jc w:val="center"/>
            </w:pPr>
            <w:r w:rsidRPr="00192198">
              <w:t>336 986 445</w:t>
            </w:r>
          </w:p>
        </w:tc>
      </w:tr>
      <w:tr w:rsidR="009D4850" w:rsidRPr="00192198">
        <w:trPr>
          <w:trHeight w:hRule="exact" w:val="649"/>
          <w:jc w:val="center"/>
        </w:trPr>
        <w:tc>
          <w:tcPr>
            <w:tcW w:w="5727" w:type="dxa"/>
            <w:shd w:val="clear" w:color="auto" w:fill="auto"/>
          </w:tcPr>
          <w:p w:rsidR="009D4850" w:rsidRPr="00192198" w:rsidRDefault="009D4850" w:rsidP="0071663F">
            <w:r w:rsidRPr="00192198">
              <w:t>По кредитным операциям индивидуальных предпринимателей</w:t>
            </w:r>
          </w:p>
        </w:tc>
        <w:tc>
          <w:tcPr>
            <w:tcW w:w="2219" w:type="dxa"/>
            <w:shd w:val="clear" w:color="auto" w:fill="auto"/>
            <w:vAlign w:val="center"/>
          </w:tcPr>
          <w:p w:rsidR="009D4850" w:rsidRPr="00192198" w:rsidRDefault="009D4850" w:rsidP="0071663F">
            <w:pPr>
              <w:jc w:val="center"/>
            </w:pPr>
            <w:r w:rsidRPr="00192198">
              <w:t>30 052 759</w:t>
            </w:r>
          </w:p>
        </w:tc>
      </w:tr>
      <w:tr w:rsidR="009D4850" w:rsidRPr="00192198">
        <w:trPr>
          <w:trHeight w:hRule="exact" w:val="461"/>
          <w:jc w:val="center"/>
        </w:trPr>
        <w:tc>
          <w:tcPr>
            <w:tcW w:w="5727" w:type="dxa"/>
            <w:shd w:val="clear" w:color="auto" w:fill="auto"/>
          </w:tcPr>
          <w:p w:rsidR="009D4850" w:rsidRPr="00192198" w:rsidRDefault="009D4850" w:rsidP="0071663F">
            <w:r w:rsidRPr="00192198">
              <w:t>От выдачи банковских гарантий</w:t>
            </w:r>
          </w:p>
        </w:tc>
        <w:tc>
          <w:tcPr>
            <w:tcW w:w="2219" w:type="dxa"/>
            <w:shd w:val="clear" w:color="auto" w:fill="auto"/>
            <w:vAlign w:val="center"/>
          </w:tcPr>
          <w:p w:rsidR="009D4850" w:rsidRPr="00192198" w:rsidRDefault="009D4850" w:rsidP="0071663F">
            <w:pPr>
              <w:jc w:val="center"/>
            </w:pPr>
            <w:r w:rsidRPr="00192198">
              <w:t>51 446 422</w:t>
            </w:r>
          </w:p>
        </w:tc>
      </w:tr>
    </w:tbl>
    <w:p w:rsidR="009D4850" w:rsidRPr="00874478" w:rsidRDefault="009D4850" w:rsidP="00874478">
      <w:pPr>
        <w:spacing w:line="360" w:lineRule="auto"/>
        <w:ind w:firstLine="720"/>
        <w:jc w:val="both"/>
        <w:rPr>
          <w:sz w:val="28"/>
          <w:szCs w:val="28"/>
        </w:rPr>
      </w:pPr>
      <w:r w:rsidRPr="00874478">
        <w:rPr>
          <w:sz w:val="28"/>
          <w:szCs w:val="28"/>
        </w:rPr>
        <w:t>Структура доходы по кредитным операциям юридических лиц.</w:t>
      </w:r>
    </w:p>
    <w:p w:rsidR="009D4850" w:rsidRDefault="009D4850" w:rsidP="009D4850">
      <w:pPr>
        <w:jc w:val="center"/>
      </w:pPr>
    </w:p>
    <w:p w:rsidR="009D4850" w:rsidRPr="00874478" w:rsidRDefault="009D4850" w:rsidP="00874478">
      <w:pPr>
        <w:spacing w:line="360" w:lineRule="auto"/>
        <w:ind w:firstLine="720"/>
        <w:jc w:val="center"/>
        <w:rPr>
          <w:sz w:val="28"/>
          <w:szCs w:val="28"/>
        </w:rPr>
      </w:pPr>
      <w:r w:rsidRPr="00874478">
        <w:rPr>
          <w:sz w:val="28"/>
          <w:szCs w:val="28"/>
        </w:rPr>
        <w:t xml:space="preserve">Рис.2.4. Структура дохода от кредитного портфеля </w:t>
      </w:r>
      <w:r w:rsidRPr="00874478">
        <w:rPr>
          <w:sz w:val="28"/>
          <w:szCs w:val="28"/>
        </w:rPr>
        <w:br/>
        <w:t>ЗАО АКБ «</w:t>
      </w:r>
      <w:r w:rsidR="004951AD">
        <w:rPr>
          <w:sz w:val="28"/>
          <w:szCs w:val="28"/>
        </w:rPr>
        <w:t>Коммерческий</w:t>
      </w:r>
      <w:r w:rsidRPr="00874478">
        <w:rPr>
          <w:sz w:val="28"/>
          <w:szCs w:val="28"/>
        </w:rPr>
        <w:t>» в 2007 г.</w:t>
      </w:r>
    </w:p>
    <w:p w:rsidR="009D4850" w:rsidRPr="00874478" w:rsidRDefault="009D4850" w:rsidP="00874478">
      <w:pPr>
        <w:spacing w:line="360" w:lineRule="auto"/>
        <w:ind w:firstLine="720"/>
        <w:jc w:val="both"/>
        <w:rPr>
          <w:sz w:val="28"/>
          <w:szCs w:val="28"/>
        </w:rPr>
      </w:pPr>
      <w:r w:rsidRPr="00874478">
        <w:rPr>
          <w:sz w:val="28"/>
          <w:szCs w:val="28"/>
        </w:rPr>
        <w:t xml:space="preserve">Самыми крупными потребителями кредитных продуктов </w:t>
      </w:r>
      <w:r w:rsidR="00874478">
        <w:rPr>
          <w:sz w:val="28"/>
        </w:rPr>
        <w:t>ЗАО АКБ «</w:t>
      </w:r>
      <w:r w:rsidR="004951AD">
        <w:rPr>
          <w:sz w:val="28"/>
        </w:rPr>
        <w:t>Коммерческий</w:t>
      </w:r>
      <w:r w:rsidR="00874478">
        <w:rPr>
          <w:sz w:val="28"/>
        </w:rPr>
        <w:t>»</w:t>
      </w:r>
      <w:r w:rsidRPr="00874478">
        <w:rPr>
          <w:sz w:val="28"/>
          <w:szCs w:val="28"/>
        </w:rPr>
        <w:t xml:space="preserve"> в 2007 году стали Москва и Московская область (48,4% от общего кредитного портфеля), Рязанская (10,9%) и Пермская (8,4%) области, хотя реально в кредитном портфеле ЗАО АКБ «</w:t>
      </w:r>
      <w:r w:rsidR="004951AD">
        <w:rPr>
          <w:sz w:val="28"/>
          <w:szCs w:val="28"/>
        </w:rPr>
        <w:t>Коммерческий</w:t>
      </w:r>
      <w:r w:rsidRPr="00874478">
        <w:rPr>
          <w:sz w:val="28"/>
          <w:szCs w:val="28"/>
        </w:rPr>
        <w:t>» в Москве существенную долю занимают кредиты, выданные региональным производителям.</w:t>
      </w:r>
    </w:p>
    <w:p w:rsidR="009D4850" w:rsidRPr="00874478" w:rsidRDefault="009D4850" w:rsidP="00874478">
      <w:pPr>
        <w:spacing w:line="360" w:lineRule="auto"/>
        <w:ind w:firstLine="720"/>
        <w:jc w:val="both"/>
        <w:rPr>
          <w:sz w:val="28"/>
          <w:szCs w:val="28"/>
        </w:rPr>
      </w:pPr>
      <w:r w:rsidRPr="00874478">
        <w:rPr>
          <w:sz w:val="28"/>
          <w:szCs w:val="28"/>
        </w:rPr>
        <w:t xml:space="preserve">Самыми крупными потребителями кредитных продуктов </w:t>
      </w:r>
      <w:r w:rsidR="00874478">
        <w:rPr>
          <w:sz w:val="28"/>
        </w:rPr>
        <w:t>ЗАО АКБ «</w:t>
      </w:r>
      <w:r w:rsidR="004951AD">
        <w:rPr>
          <w:sz w:val="28"/>
        </w:rPr>
        <w:t>Коммерческий</w:t>
      </w:r>
      <w:r w:rsidR="00874478">
        <w:rPr>
          <w:sz w:val="28"/>
        </w:rPr>
        <w:t>»</w:t>
      </w:r>
      <w:r w:rsidRPr="00874478">
        <w:rPr>
          <w:sz w:val="28"/>
          <w:szCs w:val="28"/>
        </w:rPr>
        <w:t xml:space="preserve"> в 2007 году стали Москва и Московская область (48,4% от общего кредитного портфеля), Рязанская (10,9%) и Пермская (8,4%) области (рис.2.5), </w:t>
      </w:r>
    </w:p>
    <w:p w:rsidR="00F43260" w:rsidRPr="00874478" w:rsidRDefault="009D4850" w:rsidP="00874478">
      <w:pPr>
        <w:spacing w:line="360" w:lineRule="auto"/>
        <w:jc w:val="center"/>
        <w:rPr>
          <w:sz w:val="28"/>
          <w:szCs w:val="28"/>
        </w:rPr>
      </w:pPr>
      <w:r w:rsidRPr="00874478">
        <w:rPr>
          <w:sz w:val="28"/>
          <w:szCs w:val="28"/>
        </w:rPr>
        <w:t xml:space="preserve">Рис.2.5. Структура кредитного портфеля </w:t>
      </w:r>
      <w:r w:rsidRPr="00874478">
        <w:rPr>
          <w:sz w:val="28"/>
          <w:szCs w:val="28"/>
        </w:rPr>
        <w:br/>
        <w:t>ЗАО АКБ «</w:t>
      </w:r>
      <w:r w:rsidR="004951AD">
        <w:rPr>
          <w:sz w:val="28"/>
          <w:szCs w:val="28"/>
        </w:rPr>
        <w:t>Коммерческий</w:t>
      </w:r>
      <w:r w:rsidRPr="00874478">
        <w:rPr>
          <w:sz w:val="28"/>
          <w:szCs w:val="28"/>
        </w:rPr>
        <w:t>» по регионам на 01.01.2008 г.</w:t>
      </w:r>
    </w:p>
    <w:p w:rsidR="00223249" w:rsidRPr="004808F6" w:rsidRDefault="008B3485" w:rsidP="008B3485">
      <w:pPr>
        <w:spacing w:line="360" w:lineRule="auto"/>
        <w:ind w:firstLine="709"/>
        <w:jc w:val="both"/>
        <w:rPr>
          <w:sz w:val="28"/>
          <w:szCs w:val="28"/>
        </w:rPr>
      </w:pPr>
      <w:r w:rsidRPr="004808F6">
        <w:rPr>
          <w:sz w:val="28"/>
          <w:szCs w:val="28"/>
        </w:rPr>
        <w:t>Принятая и реализуемая банком стратегия на укрепление капитальной и ресурсной базы в сочетании с взвешенной кредитной политикой и разумным подходом к оценке финансовых рисков позволили банку в 20</w:t>
      </w:r>
      <w:r w:rsidR="00930293">
        <w:rPr>
          <w:sz w:val="28"/>
          <w:szCs w:val="28"/>
        </w:rPr>
        <w:t>07</w:t>
      </w:r>
      <w:r w:rsidRPr="004808F6">
        <w:rPr>
          <w:sz w:val="28"/>
          <w:szCs w:val="28"/>
        </w:rPr>
        <w:t xml:space="preserve"> году сделать </w:t>
      </w:r>
      <w:r w:rsidR="00223249">
        <w:rPr>
          <w:sz w:val="28"/>
        </w:rPr>
        <w:t>юридического лица.</w:t>
      </w:r>
    </w:p>
    <w:p w:rsidR="008B3485" w:rsidRPr="004808F6" w:rsidRDefault="008B3485" w:rsidP="00C33412">
      <w:pPr>
        <w:pStyle w:val="2"/>
      </w:pPr>
      <w:bookmarkStart w:id="32" w:name="_Toc213426174"/>
      <w:bookmarkStart w:id="33" w:name="_Toc217801339"/>
      <w:r w:rsidRPr="004808F6">
        <w:t xml:space="preserve">2.2. Оценка кредитоспособности заемщика в коммерческом банке </w:t>
      </w:r>
      <w:r w:rsidR="000C44E8">
        <w:t>ЗАО АКБ «</w:t>
      </w:r>
      <w:r w:rsidR="004951AD">
        <w:t>Коммерческий</w:t>
      </w:r>
      <w:r w:rsidR="000C44E8">
        <w:t>»</w:t>
      </w:r>
      <w:r w:rsidRPr="004808F6">
        <w:t xml:space="preserve"> как основа организации кредитных отношений</w:t>
      </w:r>
      <w:bookmarkEnd w:id="32"/>
      <w:bookmarkEnd w:id="33"/>
    </w:p>
    <w:p w:rsidR="008B3485" w:rsidRPr="004808F6" w:rsidRDefault="008B3485" w:rsidP="008B3485">
      <w:pPr>
        <w:spacing w:line="360" w:lineRule="auto"/>
        <w:ind w:firstLine="709"/>
        <w:jc w:val="both"/>
        <w:rPr>
          <w:sz w:val="28"/>
          <w:szCs w:val="28"/>
        </w:rPr>
      </w:pPr>
      <w:r w:rsidRPr="004808F6">
        <w:rPr>
          <w:sz w:val="28"/>
          <w:szCs w:val="28"/>
        </w:rPr>
        <w:t>Кредитоспособность является одним из наиболее сложных вопросов оценки кредитного риска работник делает вывод о финансовой устойчивости заемщика, возможной эффективности использования заемных средств, способности и готовности вернуть их в соответствии с условиями договора.</w:t>
      </w:r>
    </w:p>
    <w:p w:rsidR="008B3485" w:rsidRPr="004808F6" w:rsidRDefault="008B3485" w:rsidP="008B3485">
      <w:pPr>
        <w:spacing w:line="360" w:lineRule="auto"/>
        <w:ind w:firstLine="709"/>
        <w:jc w:val="both"/>
        <w:rPr>
          <w:sz w:val="28"/>
          <w:szCs w:val="28"/>
        </w:rPr>
      </w:pPr>
      <w:r w:rsidRPr="004808F6">
        <w:rPr>
          <w:sz w:val="28"/>
          <w:szCs w:val="28"/>
        </w:rPr>
        <w:t>Финансово-хозяйственное состояние оценивается на основе.</w:t>
      </w:r>
    </w:p>
    <w:p w:rsidR="008B3485" w:rsidRPr="004808F6" w:rsidRDefault="008B3485" w:rsidP="008B3485">
      <w:pPr>
        <w:spacing w:line="360" w:lineRule="auto"/>
        <w:ind w:firstLine="709"/>
        <w:jc w:val="both"/>
        <w:rPr>
          <w:sz w:val="28"/>
          <w:szCs w:val="28"/>
        </w:rPr>
      </w:pPr>
      <w:r w:rsidRPr="004808F6">
        <w:rPr>
          <w:sz w:val="28"/>
          <w:szCs w:val="28"/>
        </w:rPr>
        <w:t>На финансовую устойчивость клиента банка оказывают влияние ликвидность, средствами - степень участия собственных ресурсов предприятия в его хозяйственной деятельности; оборачиваемость средств предприятия - средняя скорость оборота финансово-хозяйственного состояния клиентов банка.</w:t>
      </w:r>
    </w:p>
    <w:p w:rsidR="008B3485" w:rsidRPr="004808F6" w:rsidRDefault="008B3485" w:rsidP="008B3485">
      <w:pPr>
        <w:spacing w:line="360" w:lineRule="auto"/>
        <w:ind w:firstLine="709"/>
        <w:jc w:val="both"/>
        <w:rPr>
          <w:sz w:val="28"/>
          <w:szCs w:val="28"/>
        </w:rPr>
      </w:pPr>
      <w:r w:rsidRPr="004808F6">
        <w:rPr>
          <w:sz w:val="28"/>
          <w:szCs w:val="28"/>
        </w:rPr>
        <w:t>Таким образом, мы капитала.</w:t>
      </w:r>
    </w:p>
    <w:p w:rsidR="008B3485" w:rsidRPr="004808F6" w:rsidRDefault="008B3485" w:rsidP="008B3485">
      <w:pPr>
        <w:spacing w:line="360" w:lineRule="auto"/>
        <w:ind w:firstLine="709"/>
        <w:jc w:val="both"/>
        <w:rPr>
          <w:sz w:val="28"/>
          <w:szCs w:val="28"/>
        </w:rPr>
      </w:pPr>
      <w:r w:rsidRPr="004808F6">
        <w:rPr>
          <w:sz w:val="28"/>
          <w:szCs w:val="28"/>
        </w:rPr>
        <w:t xml:space="preserve">В </w:t>
      </w:r>
      <w:r w:rsidR="000C44E8">
        <w:rPr>
          <w:sz w:val="28"/>
          <w:szCs w:val="28"/>
        </w:rPr>
        <w:t>ЗАО АКБ «</w:t>
      </w:r>
      <w:r w:rsidR="004951AD">
        <w:rPr>
          <w:sz w:val="28"/>
          <w:szCs w:val="28"/>
        </w:rPr>
        <w:t>Коммерческий</w:t>
      </w:r>
      <w:r w:rsidR="000C44E8">
        <w:rPr>
          <w:sz w:val="28"/>
          <w:szCs w:val="28"/>
        </w:rPr>
        <w:t>»</w:t>
      </w:r>
      <w:r w:rsidRPr="004808F6">
        <w:rPr>
          <w:sz w:val="28"/>
          <w:szCs w:val="28"/>
        </w:rPr>
        <w:t xml:space="preserve"> за основу была взята следующая классификация показателей оценки финансовой устойчивости клиента банка (</w:t>
      </w:r>
      <w:r w:rsidR="005E00F0">
        <w:rPr>
          <w:sz w:val="28"/>
          <w:szCs w:val="28"/>
        </w:rPr>
        <w:t>рис.2.</w:t>
      </w:r>
      <w:r w:rsidR="00DD7FFE">
        <w:rPr>
          <w:sz w:val="28"/>
          <w:szCs w:val="28"/>
        </w:rPr>
        <w:t>6</w:t>
      </w:r>
      <w:r w:rsidR="005E00F0">
        <w:rPr>
          <w:sz w:val="28"/>
          <w:szCs w:val="28"/>
        </w:rPr>
        <w:t xml:space="preserve"> и 2.</w:t>
      </w:r>
      <w:r w:rsidR="00DD7FFE">
        <w:rPr>
          <w:sz w:val="28"/>
          <w:szCs w:val="28"/>
        </w:rPr>
        <w:t>7</w:t>
      </w:r>
      <w:r w:rsidRPr="004808F6">
        <w:rPr>
          <w:sz w:val="28"/>
          <w:szCs w:val="28"/>
        </w:rPr>
        <w:t>)</w:t>
      </w:r>
      <w:r w:rsidR="00DD7FFE">
        <w:rPr>
          <w:sz w:val="28"/>
          <w:szCs w:val="28"/>
        </w:rPr>
        <w:t>.</w:t>
      </w:r>
    </w:p>
    <w:p w:rsidR="008B3485" w:rsidRPr="004808F6" w:rsidRDefault="008B3485" w:rsidP="005E00F0">
      <w:pPr>
        <w:spacing w:line="360" w:lineRule="auto"/>
        <w:ind w:firstLine="709"/>
        <w:jc w:val="center"/>
        <w:rPr>
          <w:sz w:val="28"/>
          <w:szCs w:val="28"/>
        </w:rPr>
      </w:pPr>
    </w:p>
    <w:p w:rsidR="008760DA" w:rsidRDefault="008760DA" w:rsidP="008B3485">
      <w:pPr>
        <w:spacing w:line="360" w:lineRule="auto"/>
        <w:ind w:firstLine="709"/>
        <w:jc w:val="both"/>
        <w:rPr>
          <w:sz w:val="28"/>
          <w:szCs w:val="28"/>
        </w:rPr>
      </w:pPr>
      <w:r>
        <w:rPr>
          <w:sz w:val="28"/>
          <w:szCs w:val="28"/>
        </w:rPr>
        <w:t>Рис.2.</w:t>
      </w:r>
      <w:r w:rsidR="00DD7FFE">
        <w:rPr>
          <w:sz w:val="28"/>
          <w:szCs w:val="28"/>
        </w:rPr>
        <w:t>6</w:t>
      </w:r>
      <w:r>
        <w:rPr>
          <w:sz w:val="28"/>
          <w:szCs w:val="28"/>
        </w:rPr>
        <w:t xml:space="preserve">. </w:t>
      </w:r>
      <w:r w:rsidRPr="004808F6">
        <w:rPr>
          <w:sz w:val="28"/>
          <w:szCs w:val="28"/>
        </w:rPr>
        <w:t xml:space="preserve">Классификация показателей финансовой устойчивости </w:t>
      </w:r>
    </w:p>
    <w:p w:rsidR="008B3485" w:rsidRPr="004808F6" w:rsidRDefault="00ED3718" w:rsidP="008B3485">
      <w:pPr>
        <w:spacing w:line="360" w:lineRule="auto"/>
        <w:ind w:firstLine="709"/>
        <w:jc w:val="both"/>
        <w:rPr>
          <w:sz w:val="28"/>
          <w:szCs w:val="28"/>
        </w:rPr>
      </w:pPr>
      <w:r>
        <w:rPr>
          <w:sz w:val="28"/>
          <w:szCs w:val="28"/>
        </w:rPr>
        <w:t>Рис.2.</w:t>
      </w:r>
      <w:r w:rsidR="00DD7FFE">
        <w:rPr>
          <w:sz w:val="28"/>
          <w:szCs w:val="28"/>
        </w:rPr>
        <w:t>7</w:t>
      </w:r>
      <w:r>
        <w:rPr>
          <w:sz w:val="28"/>
          <w:szCs w:val="28"/>
        </w:rPr>
        <w:t xml:space="preserve">. </w:t>
      </w:r>
      <w:r w:rsidR="008B3485" w:rsidRPr="004808F6">
        <w:rPr>
          <w:sz w:val="28"/>
          <w:szCs w:val="28"/>
        </w:rPr>
        <w:t>Классификация показателей кредитоспособности</w:t>
      </w:r>
    </w:p>
    <w:p w:rsidR="00FE4C95" w:rsidRDefault="008B3485" w:rsidP="00FE4C95">
      <w:pPr>
        <w:spacing w:line="360" w:lineRule="auto"/>
        <w:ind w:firstLine="709"/>
        <w:jc w:val="both"/>
        <w:rPr>
          <w:sz w:val="28"/>
          <w:szCs w:val="28"/>
        </w:rPr>
      </w:pPr>
      <w:r w:rsidRPr="004808F6">
        <w:rPr>
          <w:sz w:val="28"/>
          <w:szCs w:val="28"/>
        </w:rPr>
        <w:t>Перечислим показатели, которые, на взгляд банка, наиболее полно отражают финансово-</w:t>
      </w:r>
      <w:r w:rsidR="00FE4C95">
        <w:rPr>
          <w:sz w:val="28"/>
          <w:szCs w:val="28"/>
        </w:rPr>
        <w:t>.</w:t>
      </w:r>
    </w:p>
    <w:p w:rsidR="008B3485" w:rsidRPr="004808F6" w:rsidRDefault="008B3485" w:rsidP="00FF0045">
      <w:pPr>
        <w:spacing w:line="360" w:lineRule="auto"/>
        <w:ind w:firstLine="709"/>
        <w:jc w:val="right"/>
        <w:rPr>
          <w:sz w:val="28"/>
          <w:szCs w:val="28"/>
        </w:rPr>
      </w:pPr>
      <w:r w:rsidRPr="004808F6">
        <w:rPr>
          <w:sz w:val="28"/>
          <w:szCs w:val="28"/>
        </w:rPr>
        <w:t>Таблица 2</w:t>
      </w:r>
      <w:r w:rsidR="00FF0045">
        <w:rPr>
          <w:sz w:val="28"/>
          <w:szCs w:val="28"/>
        </w:rPr>
        <w:t>.</w:t>
      </w:r>
      <w:r w:rsidR="00022240">
        <w:rPr>
          <w:sz w:val="28"/>
          <w:szCs w:val="28"/>
        </w:rPr>
        <w:t>3</w:t>
      </w:r>
    </w:p>
    <w:p w:rsidR="008B3485" w:rsidRPr="004808F6" w:rsidRDefault="008B3485" w:rsidP="00FF0045">
      <w:pPr>
        <w:spacing w:line="360" w:lineRule="auto"/>
        <w:ind w:firstLine="709"/>
        <w:jc w:val="center"/>
        <w:rPr>
          <w:sz w:val="28"/>
          <w:szCs w:val="28"/>
        </w:rPr>
      </w:pPr>
      <w:r w:rsidRPr="004808F6">
        <w:rPr>
          <w:sz w:val="28"/>
          <w:szCs w:val="28"/>
        </w:rPr>
        <w:t>Показатели финансовой устойчивости клиента банка и формулы их расчета</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1038"/>
        <w:gridCol w:w="4646"/>
      </w:tblGrid>
      <w:tr w:rsidR="008B3485" w:rsidRPr="00F370CF">
        <w:trPr>
          <w:jc w:val="center"/>
        </w:trPr>
        <w:tc>
          <w:tcPr>
            <w:tcW w:w="3890" w:type="dxa"/>
            <w:vAlign w:val="center"/>
          </w:tcPr>
          <w:p w:rsidR="008B3485" w:rsidRPr="00F370CF" w:rsidRDefault="008B3485" w:rsidP="00FF0045">
            <w:pPr>
              <w:jc w:val="center"/>
              <w:rPr>
                <w:bCs/>
                <w:sz w:val="22"/>
                <w:szCs w:val="22"/>
              </w:rPr>
            </w:pPr>
            <w:r w:rsidRPr="00F370CF">
              <w:rPr>
                <w:bCs/>
                <w:sz w:val="22"/>
                <w:szCs w:val="22"/>
              </w:rPr>
              <w:t>Наименование показателя</w:t>
            </w:r>
          </w:p>
        </w:tc>
        <w:tc>
          <w:tcPr>
            <w:tcW w:w="1038" w:type="dxa"/>
            <w:vAlign w:val="center"/>
          </w:tcPr>
          <w:p w:rsidR="008B3485" w:rsidRPr="00F370CF" w:rsidRDefault="00FF0045" w:rsidP="00FF0045">
            <w:pPr>
              <w:jc w:val="center"/>
              <w:rPr>
                <w:bCs/>
                <w:sz w:val="22"/>
                <w:szCs w:val="22"/>
              </w:rPr>
            </w:pPr>
            <w:r w:rsidRPr="00F370CF">
              <w:rPr>
                <w:bCs/>
                <w:sz w:val="22"/>
                <w:szCs w:val="22"/>
              </w:rPr>
              <w:t>Обозн.</w:t>
            </w:r>
          </w:p>
        </w:tc>
        <w:tc>
          <w:tcPr>
            <w:tcW w:w="4646" w:type="dxa"/>
            <w:vAlign w:val="center"/>
          </w:tcPr>
          <w:p w:rsidR="008B3485" w:rsidRPr="00F370CF" w:rsidRDefault="008B3485" w:rsidP="00FF0045">
            <w:pPr>
              <w:jc w:val="center"/>
              <w:rPr>
                <w:bCs/>
                <w:sz w:val="22"/>
                <w:szCs w:val="22"/>
              </w:rPr>
            </w:pPr>
            <w:r w:rsidRPr="00F370CF">
              <w:rPr>
                <w:bCs/>
                <w:sz w:val="22"/>
                <w:szCs w:val="22"/>
              </w:rPr>
              <w:t>Формула</w:t>
            </w:r>
          </w:p>
        </w:tc>
      </w:tr>
      <w:tr w:rsidR="008B3485" w:rsidRPr="00F370CF">
        <w:trPr>
          <w:jc w:val="center"/>
        </w:trPr>
        <w:tc>
          <w:tcPr>
            <w:tcW w:w="9574" w:type="dxa"/>
            <w:gridSpan w:val="3"/>
            <w:vAlign w:val="center"/>
          </w:tcPr>
          <w:p w:rsidR="008B3485" w:rsidRPr="00F370CF" w:rsidRDefault="008B3485" w:rsidP="00FF0045">
            <w:pPr>
              <w:jc w:val="center"/>
              <w:rPr>
                <w:bCs/>
                <w:sz w:val="22"/>
                <w:szCs w:val="22"/>
              </w:rPr>
            </w:pPr>
            <w:r w:rsidRPr="00F370CF">
              <w:rPr>
                <w:bCs/>
                <w:sz w:val="22"/>
                <w:szCs w:val="22"/>
              </w:rPr>
              <w:t>ЛИКВИДНОСТЬ</w:t>
            </w:r>
          </w:p>
        </w:tc>
      </w:tr>
      <w:tr w:rsidR="008B3485" w:rsidRPr="00F370CF">
        <w:trPr>
          <w:trHeight w:val="952"/>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r w:rsidRPr="00F370CF">
              <w:rPr>
                <w:bCs/>
                <w:sz w:val="22"/>
                <w:szCs w:val="22"/>
              </w:rPr>
              <w:t>Коэффициент покрытия запасами краткосрочных обязательств</w:t>
            </w:r>
          </w:p>
        </w:tc>
        <w:tc>
          <w:tcPr>
            <w:tcW w:w="1038" w:type="dxa"/>
            <w:vAlign w:val="center"/>
          </w:tcPr>
          <w:p w:rsidR="008B3485" w:rsidRPr="00F370CF" w:rsidRDefault="008B3485" w:rsidP="00FF0045">
            <w:pPr>
              <w:jc w:val="center"/>
              <w:rPr>
                <w:bCs/>
                <w:sz w:val="22"/>
                <w:szCs w:val="22"/>
              </w:rPr>
            </w:pPr>
            <w:r w:rsidRPr="00F370CF">
              <w:rPr>
                <w:bCs/>
                <w:sz w:val="22"/>
                <w:szCs w:val="22"/>
              </w:rPr>
              <w:t>Кл</w:t>
            </w:r>
            <w:r w:rsidRPr="00F370CF">
              <w:rPr>
                <w:bCs/>
                <w:sz w:val="22"/>
                <w:szCs w:val="22"/>
                <w:vertAlign w:val="subscript"/>
              </w:rPr>
              <w:t>3</w:t>
            </w:r>
          </w:p>
        </w:tc>
        <w:tc>
          <w:tcPr>
            <w:tcW w:w="4646" w:type="dxa"/>
            <w:vAlign w:val="center"/>
          </w:tcPr>
          <w:p w:rsidR="008B3485" w:rsidRPr="00F370CF" w:rsidRDefault="008B3485" w:rsidP="00FF0045">
            <w:pPr>
              <w:jc w:val="center"/>
              <w:rPr>
                <w:bCs/>
                <w:sz w:val="22"/>
                <w:szCs w:val="22"/>
              </w:rPr>
            </w:pPr>
            <w:r w:rsidRPr="00F370CF">
              <w:rPr>
                <w:bCs/>
                <w:sz w:val="22"/>
                <w:szCs w:val="22"/>
              </w:rPr>
              <w:t>производственные запасы + готовая продукция + товары / краткосрочные обязательства</w:t>
            </w: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9574" w:type="dxa"/>
            <w:gridSpan w:val="3"/>
            <w:vAlign w:val="center"/>
          </w:tcPr>
          <w:p w:rsidR="008B3485" w:rsidRPr="00F370CF" w:rsidRDefault="008B3485" w:rsidP="00FF0045">
            <w:pP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trHeight w:val="70"/>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9574" w:type="dxa"/>
            <w:gridSpan w:val="3"/>
            <w:vAlign w:val="center"/>
          </w:tcPr>
          <w:p w:rsidR="008B3485" w:rsidRPr="00F370CF" w:rsidRDefault="008B3485" w:rsidP="00FF0045">
            <w:pP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9574" w:type="dxa"/>
            <w:gridSpan w:val="3"/>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p>
        </w:tc>
        <w:tc>
          <w:tcPr>
            <w:tcW w:w="1038" w:type="dxa"/>
            <w:vAlign w:val="center"/>
          </w:tcPr>
          <w:p w:rsidR="008B3485" w:rsidRPr="00F370CF" w:rsidRDefault="008B3485" w:rsidP="00FF0045">
            <w:pPr>
              <w:jc w:val="center"/>
              <w:rPr>
                <w:bCs/>
                <w:sz w:val="22"/>
                <w:szCs w:val="22"/>
              </w:rPr>
            </w:pPr>
          </w:p>
        </w:tc>
        <w:tc>
          <w:tcPr>
            <w:tcW w:w="4646" w:type="dxa"/>
            <w:vAlign w:val="center"/>
          </w:tcPr>
          <w:p w:rsidR="008B3485" w:rsidRPr="00F370CF" w:rsidRDefault="008B3485" w:rsidP="00FF0045">
            <w:pPr>
              <w:jc w:val="center"/>
              <w:rPr>
                <w:bCs/>
                <w:sz w:val="22"/>
                <w:szCs w:val="22"/>
              </w:rPr>
            </w:pPr>
          </w:p>
        </w:tc>
      </w:tr>
      <w:tr w:rsidR="008B3485" w:rsidRPr="00F370CF">
        <w:trPr>
          <w:jc w:val="center"/>
        </w:trPr>
        <w:tc>
          <w:tcPr>
            <w:tcW w:w="3890" w:type="dxa"/>
            <w:vAlign w:val="center"/>
          </w:tcPr>
          <w:p w:rsidR="008B3485" w:rsidRPr="00F370CF" w:rsidRDefault="008B3485" w:rsidP="00FF0045">
            <w:pPr>
              <w:rPr>
                <w:bCs/>
                <w:sz w:val="22"/>
                <w:szCs w:val="22"/>
              </w:rPr>
            </w:pPr>
            <w:r w:rsidRPr="00F370CF">
              <w:rPr>
                <w:bCs/>
                <w:sz w:val="22"/>
                <w:szCs w:val="22"/>
              </w:rPr>
              <w:t>Коэффициент чистой выручки</w:t>
            </w:r>
          </w:p>
        </w:tc>
        <w:tc>
          <w:tcPr>
            <w:tcW w:w="1038" w:type="dxa"/>
            <w:vAlign w:val="center"/>
          </w:tcPr>
          <w:p w:rsidR="008B3485" w:rsidRPr="00F370CF" w:rsidRDefault="008B3485" w:rsidP="00FF0045">
            <w:pPr>
              <w:jc w:val="center"/>
              <w:rPr>
                <w:bCs/>
                <w:sz w:val="22"/>
                <w:szCs w:val="22"/>
              </w:rPr>
            </w:pPr>
            <w:r w:rsidRPr="00F370CF">
              <w:rPr>
                <w:bCs/>
                <w:sz w:val="22"/>
                <w:szCs w:val="22"/>
              </w:rPr>
              <w:t>Пр</w:t>
            </w:r>
            <w:r w:rsidRPr="00F370CF">
              <w:rPr>
                <w:bCs/>
                <w:sz w:val="22"/>
                <w:szCs w:val="22"/>
                <w:vertAlign w:val="subscript"/>
              </w:rPr>
              <w:t>3</w:t>
            </w:r>
          </w:p>
        </w:tc>
        <w:tc>
          <w:tcPr>
            <w:tcW w:w="4646" w:type="dxa"/>
            <w:vAlign w:val="center"/>
          </w:tcPr>
          <w:p w:rsidR="008B3485" w:rsidRPr="00F370CF" w:rsidRDefault="008B3485" w:rsidP="00FF0045">
            <w:pPr>
              <w:jc w:val="center"/>
              <w:rPr>
                <w:bCs/>
                <w:sz w:val="22"/>
                <w:szCs w:val="22"/>
              </w:rPr>
            </w:pPr>
            <w:r w:rsidRPr="00F370CF">
              <w:rPr>
                <w:bCs/>
                <w:sz w:val="22"/>
                <w:szCs w:val="22"/>
              </w:rPr>
              <w:t xml:space="preserve">чистая прибыль </w:t>
            </w:r>
            <w:r w:rsidR="00CF2AD8">
              <w:rPr>
                <w:bCs/>
                <w:sz w:val="22"/>
                <w:szCs w:val="22"/>
              </w:rPr>
              <w:t>от продажи</w:t>
            </w:r>
            <w:r w:rsidRPr="00F370CF">
              <w:rPr>
                <w:bCs/>
                <w:sz w:val="22"/>
                <w:szCs w:val="22"/>
              </w:rPr>
              <w:t xml:space="preserve"> + амортизация / выручка </w:t>
            </w:r>
            <w:r w:rsidR="00CF2AD8">
              <w:rPr>
                <w:bCs/>
                <w:sz w:val="22"/>
                <w:szCs w:val="22"/>
              </w:rPr>
              <w:t>от продажи</w:t>
            </w:r>
          </w:p>
        </w:tc>
      </w:tr>
      <w:tr w:rsidR="008B3485" w:rsidRPr="00F370CF">
        <w:trPr>
          <w:jc w:val="center"/>
        </w:trPr>
        <w:tc>
          <w:tcPr>
            <w:tcW w:w="3890" w:type="dxa"/>
            <w:vAlign w:val="center"/>
          </w:tcPr>
          <w:p w:rsidR="008B3485" w:rsidRPr="00F370CF" w:rsidRDefault="008B3485" w:rsidP="00FF0045">
            <w:pPr>
              <w:rPr>
                <w:bCs/>
                <w:sz w:val="22"/>
                <w:szCs w:val="22"/>
              </w:rPr>
            </w:pPr>
            <w:r w:rsidRPr="00F370CF">
              <w:rPr>
                <w:bCs/>
                <w:sz w:val="22"/>
                <w:szCs w:val="22"/>
              </w:rPr>
              <w:t>Коэффициент покрытия процента</w:t>
            </w:r>
          </w:p>
        </w:tc>
        <w:tc>
          <w:tcPr>
            <w:tcW w:w="1038" w:type="dxa"/>
            <w:vAlign w:val="center"/>
          </w:tcPr>
          <w:p w:rsidR="008B3485" w:rsidRPr="00F370CF" w:rsidRDefault="008B3485" w:rsidP="00FF0045">
            <w:pPr>
              <w:jc w:val="center"/>
              <w:rPr>
                <w:bCs/>
                <w:sz w:val="22"/>
                <w:szCs w:val="22"/>
              </w:rPr>
            </w:pPr>
            <w:r w:rsidRPr="00F370CF">
              <w:rPr>
                <w:bCs/>
                <w:sz w:val="22"/>
                <w:szCs w:val="22"/>
              </w:rPr>
              <w:t>Пр</w:t>
            </w:r>
            <w:r w:rsidRPr="00F370CF">
              <w:rPr>
                <w:bCs/>
                <w:sz w:val="22"/>
                <w:szCs w:val="22"/>
                <w:vertAlign w:val="subscript"/>
              </w:rPr>
              <w:t>4</w:t>
            </w:r>
          </w:p>
        </w:tc>
        <w:tc>
          <w:tcPr>
            <w:tcW w:w="4646" w:type="dxa"/>
            <w:vAlign w:val="center"/>
          </w:tcPr>
          <w:p w:rsidR="008B3485" w:rsidRPr="00F370CF" w:rsidRDefault="008B3485" w:rsidP="00FF0045">
            <w:pPr>
              <w:jc w:val="center"/>
              <w:rPr>
                <w:bCs/>
                <w:sz w:val="22"/>
                <w:szCs w:val="22"/>
              </w:rPr>
            </w:pPr>
            <w:r w:rsidRPr="00F370CF">
              <w:rPr>
                <w:bCs/>
                <w:sz w:val="22"/>
                <w:szCs w:val="22"/>
              </w:rPr>
              <w:t>балансовая прибыль / сумма начисленных процентов</w:t>
            </w:r>
          </w:p>
        </w:tc>
      </w:tr>
      <w:tr w:rsidR="008B3485" w:rsidRPr="00F370CF">
        <w:trPr>
          <w:jc w:val="center"/>
        </w:trPr>
        <w:tc>
          <w:tcPr>
            <w:tcW w:w="9574" w:type="dxa"/>
            <w:gridSpan w:val="3"/>
            <w:vAlign w:val="center"/>
          </w:tcPr>
          <w:p w:rsidR="008B3485" w:rsidRPr="00F370CF" w:rsidRDefault="008B3485" w:rsidP="00FF0045">
            <w:pPr>
              <w:jc w:val="center"/>
              <w:rPr>
                <w:bCs/>
                <w:sz w:val="22"/>
                <w:szCs w:val="22"/>
              </w:rPr>
            </w:pPr>
            <w:r w:rsidRPr="00F370CF">
              <w:rPr>
                <w:bCs/>
                <w:sz w:val="22"/>
                <w:szCs w:val="22"/>
              </w:rPr>
              <w:t>ДОСТАТОЧНОСТЬ КАПИТАЛА</w:t>
            </w:r>
          </w:p>
        </w:tc>
      </w:tr>
      <w:tr w:rsidR="008B3485" w:rsidRPr="00F370CF">
        <w:trPr>
          <w:jc w:val="center"/>
        </w:trPr>
        <w:tc>
          <w:tcPr>
            <w:tcW w:w="3890" w:type="dxa"/>
            <w:vAlign w:val="center"/>
          </w:tcPr>
          <w:p w:rsidR="008B3485" w:rsidRPr="00F370CF" w:rsidRDefault="008B3485" w:rsidP="00FF0045">
            <w:pPr>
              <w:rPr>
                <w:bCs/>
                <w:sz w:val="22"/>
                <w:szCs w:val="22"/>
              </w:rPr>
            </w:pPr>
            <w:r w:rsidRPr="00F370CF">
              <w:rPr>
                <w:bCs/>
                <w:sz w:val="22"/>
                <w:szCs w:val="22"/>
              </w:rPr>
              <w:t>Коэффициент задолженности</w:t>
            </w:r>
          </w:p>
        </w:tc>
        <w:tc>
          <w:tcPr>
            <w:tcW w:w="1038" w:type="dxa"/>
            <w:vAlign w:val="center"/>
          </w:tcPr>
          <w:p w:rsidR="008B3485" w:rsidRPr="00F370CF" w:rsidRDefault="008B3485" w:rsidP="00FF0045">
            <w:pPr>
              <w:jc w:val="center"/>
              <w:rPr>
                <w:bCs/>
                <w:sz w:val="22"/>
                <w:szCs w:val="22"/>
              </w:rPr>
            </w:pPr>
            <w:r w:rsidRPr="00F370CF">
              <w:rPr>
                <w:bCs/>
                <w:sz w:val="22"/>
                <w:szCs w:val="22"/>
              </w:rPr>
              <w:t>Кз</w:t>
            </w:r>
            <w:r w:rsidRPr="00F370CF">
              <w:rPr>
                <w:bCs/>
                <w:sz w:val="22"/>
                <w:szCs w:val="22"/>
                <w:vertAlign w:val="subscript"/>
              </w:rPr>
              <w:t>1</w:t>
            </w:r>
          </w:p>
        </w:tc>
        <w:tc>
          <w:tcPr>
            <w:tcW w:w="4646" w:type="dxa"/>
            <w:vAlign w:val="center"/>
          </w:tcPr>
          <w:p w:rsidR="008B3485" w:rsidRPr="00F370CF" w:rsidRDefault="008B3485" w:rsidP="00FF0045">
            <w:pPr>
              <w:jc w:val="center"/>
              <w:rPr>
                <w:bCs/>
                <w:sz w:val="22"/>
                <w:szCs w:val="22"/>
              </w:rPr>
            </w:pPr>
            <w:r w:rsidRPr="00F370CF">
              <w:rPr>
                <w:bCs/>
                <w:sz w:val="22"/>
                <w:szCs w:val="22"/>
              </w:rPr>
              <w:t>долгосрочные заемные средства + аренда / капитал</w:t>
            </w:r>
          </w:p>
        </w:tc>
      </w:tr>
    </w:tbl>
    <w:p w:rsidR="00A90FEA" w:rsidRDefault="00A90FEA" w:rsidP="008B3485">
      <w:pPr>
        <w:spacing w:line="360" w:lineRule="auto"/>
        <w:ind w:firstLine="709"/>
        <w:jc w:val="both"/>
        <w:rPr>
          <w:sz w:val="28"/>
          <w:szCs w:val="28"/>
        </w:rPr>
      </w:pPr>
    </w:p>
    <w:p w:rsidR="00787AA8" w:rsidRDefault="00787AA8" w:rsidP="008B3485">
      <w:pPr>
        <w:spacing w:line="360" w:lineRule="auto"/>
        <w:ind w:firstLine="709"/>
        <w:jc w:val="both"/>
        <w:rPr>
          <w:sz w:val="28"/>
          <w:szCs w:val="28"/>
        </w:rPr>
      </w:pPr>
    </w:p>
    <w:p w:rsidR="00787AA8" w:rsidRDefault="00787AA8" w:rsidP="008B3485">
      <w:pPr>
        <w:spacing w:line="360" w:lineRule="auto"/>
        <w:ind w:firstLine="709"/>
        <w:jc w:val="both"/>
        <w:rPr>
          <w:sz w:val="28"/>
          <w:szCs w:val="28"/>
        </w:rPr>
      </w:pPr>
    </w:p>
    <w:p w:rsidR="00F370CF" w:rsidRDefault="00F370CF" w:rsidP="008B3485">
      <w:pPr>
        <w:spacing w:line="360" w:lineRule="auto"/>
        <w:ind w:firstLine="709"/>
        <w:jc w:val="both"/>
        <w:rPr>
          <w:sz w:val="28"/>
          <w:szCs w:val="28"/>
        </w:rPr>
      </w:pPr>
      <w:r w:rsidRPr="004808F6">
        <w:rPr>
          <w:sz w:val="28"/>
          <w:szCs w:val="28"/>
        </w:rPr>
        <w:t xml:space="preserve">На </w:t>
      </w:r>
      <w:r>
        <w:rPr>
          <w:sz w:val="28"/>
          <w:szCs w:val="28"/>
        </w:rPr>
        <w:t>рис.2.8</w:t>
      </w:r>
      <w:r w:rsidRPr="004808F6">
        <w:rPr>
          <w:sz w:val="28"/>
          <w:szCs w:val="28"/>
        </w:rPr>
        <w:t xml:space="preserve"> представлена организация работы банка </w:t>
      </w:r>
      <w:r>
        <w:rPr>
          <w:sz w:val="28"/>
          <w:szCs w:val="28"/>
        </w:rPr>
        <w:t>ЗАО АКБ «</w:t>
      </w:r>
      <w:r w:rsidR="004951AD">
        <w:rPr>
          <w:sz w:val="28"/>
          <w:szCs w:val="28"/>
        </w:rPr>
        <w:t>Коммерческий</w:t>
      </w:r>
      <w:r>
        <w:rPr>
          <w:sz w:val="28"/>
          <w:szCs w:val="28"/>
        </w:rPr>
        <w:t>»</w:t>
      </w:r>
      <w:r w:rsidRPr="004808F6">
        <w:rPr>
          <w:sz w:val="28"/>
          <w:szCs w:val="28"/>
        </w:rPr>
        <w:t xml:space="preserve"> по сбору информации и на ее основе оценки финансовой устойчивости клиента банка.</w:t>
      </w:r>
    </w:p>
    <w:p w:rsidR="00787AA8" w:rsidRDefault="00787AA8" w:rsidP="008B3485">
      <w:pPr>
        <w:spacing w:line="360" w:lineRule="auto"/>
        <w:ind w:firstLine="709"/>
        <w:jc w:val="both"/>
        <w:rPr>
          <w:sz w:val="28"/>
          <w:szCs w:val="28"/>
        </w:rPr>
      </w:pPr>
    </w:p>
    <w:p w:rsidR="00787AA8" w:rsidRDefault="00787AA8" w:rsidP="00787AA8">
      <w:pPr>
        <w:spacing w:line="360" w:lineRule="auto"/>
        <w:ind w:firstLine="709"/>
        <w:jc w:val="center"/>
        <w:rPr>
          <w:sz w:val="28"/>
          <w:szCs w:val="28"/>
        </w:rPr>
      </w:pPr>
      <w:r>
        <w:rPr>
          <w:sz w:val="28"/>
          <w:szCs w:val="28"/>
        </w:rPr>
        <w:t xml:space="preserve">Рис.2.8. </w:t>
      </w:r>
      <w:r w:rsidRPr="004808F6">
        <w:rPr>
          <w:sz w:val="28"/>
          <w:szCs w:val="28"/>
        </w:rPr>
        <w:t>Организация сбора и обработки кредитной информации на этапе подготовки решения о кредитовании</w:t>
      </w:r>
    </w:p>
    <w:p w:rsidR="008B3485" w:rsidRPr="004808F6" w:rsidRDefault="008B3485" w:rsidP="008B3485">
      <w:pPr>
        <w:spacing w:line="360" w:lineRule="auto"/>
        <w:ind w:firstLine="709"/>
        <w:jc w:val="both"/>
        <w:rPr>
          <w:sz w:val="28"/>
          <w:szCs w:val="28"/>
        </w:rPr>
      </w:pPr>
      <w:r w:rsidRPr="004808F6">
        <w:rPr>
          <w:sz w:val="28"/>
          <w:szCs w:val="28"/>
        </w:rPr>
        <w:t>Представляется возможным выделить следующие ее этапы: отбор информации, обработка, организация ее хранения и анализ.</w:t>
      </w:r>
    </w:p>
    <w:p w:rsidR="00727CFA" w:rsidRDefault="00A90FEA" w:rsidP="00FA676C">
      <w:pPr>
        <w:numPr>
          <w:ilvl w:val="0"/>
          <w:numId w:val="20"/>
        </w:numPr>
        <w:spacing w:line="360" w:lineRule="auto"/>
        <w:jc w:val="both"/>
        <w:rPr>
          <w:sz w:val="28"/>
          <w:szCs w:val="28"/>
        </w:rPr>
      </w:pPr>
      <w:r w:rsidRPr="004808F6">
        <w:rPr>
          <w:sz w:val="28"/>
          <w:szCs w:val="28"/>
        </w:rPr>
        <w:t>На первом</w:t>
      </w:r>
      <w:r w:rsidR="00FF0045" w:rsidRPr="004808F6">
        <w:rPr>
          <w:sz w:val="28"/>
          <w:szCs w:val="28"/>
        </w:rPr>
        <w:t xml:space="preserve">. Нейтральная информация не способствует прояснению ситуации, но и не затуманивает ее. Вредная информация, в отличие от ценной, только запутывает ситуацию, увеличивает неопределенность, отдаляет кредитного работника от цели - принятия правильного </w:t>
      </w:r>
    </w:p>
    <w:p w:rsidR="008B3485" w:rsidRDefault="008B3485" w:rsidP="008B3485">
      <w:pPr>
        <w:spacing w:line="360" w:lineRule="auto"/>
        <w:ind w:firstLine="709"/>
        <w:jc w:val="both"/>
        <w:rPr>
          <w:sz w:val="28"/>
          <w:szCs w:val="28"/>
        </w:rPr>
      </w:pPr>
      <w:r w:rsidRPr="004808F6">
        <w:rPr>
          <w:sz w:val="28"/>
          <w:szCs w:val="28"/>
        </w:rPr>
        <w:t>В результате всех преобразований получаемые количественные оценки позволяют Рассчитаем коэффициенты по трем предприятиям ООО «Сток», ООО «Самат» и ОАО «Тройка» на 01 октября 20</w:t>
      </w:r>
      <w:r w:rsidR="00930293">
        <w:rPr>
          <w:sz w:val="28"/>
          <w:szCs w:val="28"/>
        </w:rPr>
        <w:t>07</w:t>
      </w:r>
      <w:r w:rsidRPr="004808F6">
        <w:rPr>
          <w:sz w:val="28"/>
          <w:szCs w:val="28"/>
        </w:rPr>
        <w:t xml:space="preserve"> г. (табл.2.</w:t>
      </w:r>
      <w:r w:rsidR="00022240">
        <w:rPr>
          <w:sz w:val="28"/>
          <w:szCs w:val="28"/>
        </w:rPr>
        <w:t>4</w:t>
      </w:r>
      <w:r w:rsidRPr="004808F6">
        <w:rPr>
          <w:sz w:val="28"/>
          <w:szCs w:val="28"/>
        </w:rPr>
        <w:t>).</w:t>
      </w:r>
    </w:p>
    <w:p w:rsidR="008B3485" w:rsidRPr="004808F6" w:rsidRDefault="00FA676C" w:rsidP="00FA676C">
      <w:pPr>
        <w:spacing w:line="360" w:lineRule="auto"/>
        <w:ind w:firstLine="709"/>
        <w:jc w:val="right"/>
        <w:rPr>
          <w:sz w:val="28"/>
          <w:szCs w:val="28"/>
        </w:rPr>
      </w:pPr>
      <w:r>
        <w:rPr>
          <w:sz w:val="28"/>
          <w:szCs w:val="28"/>
        </w:rPr>
        <w:t>Таблица 2.</w:t>
      </w:r>
      <w:r w:rsidR="00022240">
        <w:rPr>
          <w:sz w:val="28"/>
          <w:szCs w:val="28"/>
        </w:rPr>
        <w:t>4</w:t>
      </w:r>
    </w:p>
    <w:p w:rsidR="008B3485" w:rsidRPr="004808F6" w:rsidRDefault="008B3485" w:rsidP="00FA676C">
      <w:pPr>
        <w:spacing w:line="360" w:lineRule="auto"/>
        <w:ind w:firstLine="709"/>
        <w:jc w:val="center"/>
        <w:rPr>
          <w:sz w:val="28"/>
          <w:szCs w:val="28"/>
        </w:rPr>
      </w:pPr>
      <w:r w:rsidRPr="004808F6">
        <w:rPr>
          <w:sz w:val="28"/>
          <w:szCs w:val="28"/>
        </w:rPr>
        <w:t>Показатели финансовой устойчивости предприятий</w:t>
      </w:r>
      <w:r w:rsidR="00FA676C">
        <w:rPr>
          <w:sz w:val="28"/>
          <w:szCs w:val="28"/>
        </w:rPr>
        <w:t xml:space="preserve"> </w:t>
      </w:r>
      <w:r w:rsidRPr="004808F6">
        <w:rPr>
          <w:sz w:val="28"/>
          <w:szCs w:val="28"/>
        </w:rPr>
        <w:t>ООО «Сток», ООО «Самат» и ОАО «Тройка» на 1 октября 20</w:t>
      </w:r>
      <w:r w:rsidR="00930293">
        <w:rPr>
          <w:sz w:val="28"/>
          <w:szCs w:val="28"/>
        </w:rPr>
        <w:t>07</w:t>
      </w:r>
      <w:r w:rsidRPr="004808F6">
        <w:rPr>
          <w:sz w:val="28"/>
          <w:szCs w:val="28"/>
        </w:rPr>
        <w:t xml:space="preserve"> г.</w:t>
      </w: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80"/>
        <w:gridCol w:w="1080"/>
        <w:gridCol w:w="900"/>
        <w:gridCol w:w="900"/>
        <w:gridCol w:w="934"/>
      </w:tblGrid>
      <w:tr w:rsidR="008B3485" w:rsidRPr="00FA676C">
        <w:trPr>
          <w:trHeight w:val="351"/>
          <w:jc w:val="center"/>
        </w:trPr>
        <w:tc>
          <w:tcPr>
            <w:tcW w:w="5980" w:type="dxa"/>
            <w:vMerge w:val="restart"/>
            <w:vAlign w:val="center"/>
          </w:tcPr>
          <w:p w:rsidR="008B3485" w:rsidRPr="00FA676C" w:rsidRDefault="008B3485" w:rsidP="00FA676C">
            <w:pPr>
              <w:jc w:val="center"/>
            </w:pPr>
            <w:r w:rsidRPr="00FA676C">
              <w:t>Наименование показателя</w:t>
            </w:r>
          </w:p>
        </w:tc>
        <w:tc>
          <w:tcPr>
            <w:tcW w:w="1080" w:type="dxa"/>
            <w:vMerge w:val="restart"/>
            <w:vAlign w:val="center"/>
          </w:tcPr>
          <w:p w:rsidR="008B3485" w:rsidRPr="00FA676C" w:rsidRDefault="008B3485" w:rsidP="00FA676C">
            <w:pPr>
              <w:jc w:val="center"/>
            </w:pPr>
            <w:r w:rsidRPr="00FA676C">
              <w:t>Обозн</w:t>
            </w:r>
            <w:r w:rsidR="00FA676C">
              <w:t>.</w:t>
            </w:r>
          </w:p>
        </w:tc>
        <w:tc>
          <w:tcPr>
            <w:tcW w:w="2734" w:type="dxa"/>
            <w:gridSpan w:val="3"/>
            <w:vAlign w:val="center"/>
          </w:tcPr>
          <w:p w:rsidR="008B3485" w:rsidRPr="00FA676C" w:rsidRDefault="008B3485" w:rsidP="00FA676C">
            <w:pPr>
              <w:jc w:val="center"/>
            </w:pPr>
            <w:r w:rsidRPr="00FA676C">
              <w:t>Предприятия</w:t>
            </w:r>
          </w:p>
        </w:tc>
      </w:tr>
      <w:tr w:rsidR="008B3485" w:rsidRPr="00FA676C">
        <w:trPr>
          <w:trHeight w:val="403"/>
          <w:jc w:val="center"/>
        </w:trPr>
        <w:tc>
          <w:tcPr>
            <w:tcW w:w="5980" w:type="dxa"/>
            <w:vMerge/>
          </w:tcPr>
          <w:p w:rsidR="008B3485" w:rsidRPr="00FA676C" w:rsidRDefault="008B3485" w:rsidP="008B3485"/>
        </w:tc>
        <w:tc>
          <w:tcPr>
            <w:tcW w:w="1080" w:type="dxa"/>
            <w:vMerge/>
            <w:vAlign w:val="bottom"/>
          </w:tcPr>
          <w:p w:rsidR="008B3485" w:rsidRPr="00FA676C" w:rsidRDefault="008B3485" w:rsidP="008B3485"/>
        </w:tc>
        <w:tc>
          <w:tcPr>
            <w:tcW w:w="900" w:type="dxa"/>
            <w:vAlign w:val="center"/>
          </w:tcPr>
          <w:p w:rsidR="008B3485" w:rsidRPr="00FA676C" w:rsidRDefault="008B3485" w:rsidP="00FA676C">
            <w:pPr>
              <w:jc w:val="center"/>
            </w:pPr>
            <w:r w:rsidRPr="00FA676C">
              <w:t>ООО «С. »</w:t>
            </w:r>
          </w:p>
        </w:tc>
        <w:tc>
          <w:tcPr>
            <w:tcW w:w="900" w:type="dxa"/>
            <w:vAlign w:val="center"/>
          </w:tcPr>
          <w:p w:rsidR="008B3485" w:rsidRPr="00FA676C" w:rsidRDefault="008B3485" w:rsidP="00FA676C">
            <w:pPr>
              <w:jc w:val="center"/>
            </w:pPr>
            <w:r w:rsidRPr="00FA676C">
              <w:t>ООО «Са. »</w:t>
            </w:r>
          </w:p>
        </w:tc>
        <w:tc>
          <w:tcPr>
            <w:tcW w:w="934" w:type="dxa"/>
            <w:vAlign w:val="center"/>
          </w:tcPr>
          <w:p w:rsidR="008B3485" w:rsidRPr="00FA676C" w:rsidRDefault="008B3485" w:rsidP="00FA676C">
            <w:pPr>
              <w:jc w:val="center"/>
            </w:pPr>
            <w:r w:rsidRPr="00FA676C">
              <w:t>ОАО</w:t>
            </w:r>
            <w:r w:rsidR="00FA676C" w:rsidRPr="00FA676C">
              <w:t xml:space="preserve"> </w:t>
            </w:r>
            <w:r w:rsidRPr="00FA676C">
              <w:t>«Т. »</w:t>
            </w:r>
          </w:p>
        </w:tc>
      </w:tr>
      <w:tr w:rsidR="0071663F" w:rsidRPr="00FA676C">
        <w:trPr>
          <w:trHeight w:val="365"/>
          <w:jc w:val="center"/>
        </w:trPr>
        <w:tc>
          <w:tcPr>
            <w:tcW w:w="5980" w:type="dxa"/>
            <w:vAlign w:val="center"/>
          </w:tcPr>
          <w:p w:rsidR="0071663F" w:rsidRPr="00FA676C" w:rsidRDefault="0071663F" w:rsidP="0071663F">
            <w:pPr>
              <w:jc w:val="center"/>
            </w:pPr>
            <w:r>
              <w:t>1</w:t>
            </w:r>
          </w:p>
        </w:tc>
        <w:tc>
          <w:tcPr>
            <w:tcW w:w="1080" w:type="dxa"/>
            <w:vAlign w:val="center"/>
          </w:tcPr>
          <w:p w:rsidR="0071663F" w:rsidRPr="0071663F" w:rsidRDefault="0071663F" w:rsidP="0071663F">
            <w:pPr>
              <w:jc w:val="center"/>
            </w:pPr>
            <w:r>
              <w:t>2</w:t>
            </w:r>
          </w:p>
        </w:tc>
        <w:tc>
          <w:tcPr>
            <w:tcW w:w="900" w:type="dxa"/>
            <w:vAlign w:val="center"/>
          </w:tcPr>
          <w:p w:rsidR="0071663F" w:rsidRPr="00FA676C" w:rsidRDefault="0071663F" w:rsidP="0071663F">
            <w:pPr>
              <w:jc w:val="center"/>
            </w:pPr>
            <w:r>
              <w:t>3</w:t>
            </w:r>
          </w:p>
        </w:tc>
        <w:tc>
          <w:tcPr>
            <w:tcW w:w="900" w:type="dxa"/>
            <w:vAlign w:val="center"/>
          </w:tcPr>
          <w:p w:rsidR="0071663F" w:rsidRPr="00FA676C" w:rsidRDefault="0071663F" w:rsidP="0071663F">
            <w:pPr>
              <w:jc w:val="center"/>
            </w:pPr>
            <w:r>
              <w:t>4</w:t>
            </w:r>
          </w:p>
        </w:tc>
        <w:tc>
          <w:tcPr>
            <w:tcW w:w="934" w:type="dxa"/>
            <w:vAlign w:val="center"/>
          </w:tcPr>
          <w:p w:rsidR="0071663F" w:rsidRPr="00FA676C" w:rsidRDefault="0071663F" w:rsidP="0071663F">
            <w:pPr>
              <w:jc w:val="center"/>
            </w:pPr>
            <w:r>
              <w:t>5</w:t>
            </w:r>
          </w:p>
        </w:tc>
      </w:tr>
      <w:tr w:rsidR="008B3485" w:rsidRPr="00FA676C">
        <w:trPr>
          <w:trHeight w:val="274"/>
          <w:jc w:val="center"/>
        </w:trPr>
        <w:tc>
          <w:tcPr>
            <w:tcW w:w="9794" w:type="dxa"/>
            <w:gridSpan w:val="5"/>
          </w:tcPr>
          <w:p w:rsidR="008B3485" w:rsidRPr="00FA676C" w:rsidRDefault="008B3485" w:rsidP="00FA676C">
            <w:pPr>
              <w:jc w:val="center"/>
            </w:pPr>
            <w:r w:rsidRPr="00FA676C">
              <w:t>ЛИКВИДНОСТЬ</w:t>
            </w:r>
          </w:p>
        </w:tc>
      </w:tr>
      <w:tr w:rsidR="008B3485" w:rsidRPr="00FA676C">
        <w:trPr>
          <w:trHeight w:val="365"/>
          <w:jc w:val="center"/>
        </w:trPr>
        <w:tc>
          <w:tcPr>
            <w:tcW w:w="5980" w:type="dxa"/>
          </w:tcPr>
          <w:p w:rsidR="008B3485" w:rsidRPr="00FA676C" w:rsidRDefault="008B3485" w:rsidP="008B3485">
            <w:r w:rsidRPr="00FA676C">
              <w:t xml:space="preserve">Коэффициент быстрой ликвидности </w:t>
            </w:r>
          </w:p>
        </w:tc>
        <w:tc>
          <w:tcPr>
            <w:tcW w:w="108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34" w:type="dxa"/>
            <w:vAlign w:val="center"/>
          </w:tcPr>
          <w:p w:rsidR="008B3485" w:rsidRPr="00FA676C" w:rsidRDefault="008B3485" w:rsidP="00FA676C">
            <w:pPr>
              <w:jc w:val="center"/>
            </w:pPr>
          </w:p>
        </w:tc>
      </w:tr>
      <w:tr w:rsidR="008B3485" w:rsidRPr="00FA676C">
        <w:trPr>
          <w:trHeight w:val="576"/>
          <w:jc w:val="center"/>
        </w:trPr>
        <w:tc>
          <w:tcPr>
            <w:tcW w:w="5980" w:type="dxa"/>
          </w:tcPr>
          <w:p w:rsidR="008B3485" w:rsidRPr="00FA676C" w:rsidRDefault="008B3485" w:rsidP="008B3485">
            <w:r w:rsidRPr="00FA676C">
              <w:t xml:space="preserve">Коэффициент покрытия оборотными средствами краткосрочных обязательств </w:t>
            </w:r>
          </w:p>
        </w:tc>
        <w:tc>
          <w:tcPr>
            <w:tcW w:w="108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34" w:type="dxa"/>
            <w:vAlign w:val="center"/>
          </w:tcPr>
          <w:p w:rsidR="008B3485" w:rsidRPr="00FA676C" w:rsidRDefault="008B3485" w:rsidP="00FA676C">
            <w:pPr>
              <w:jc w:val="center"/>
            </w:pPr>
          </w:p>
        </w:tc>
      </w:tr>
      <w:tr w:rsidR="008B3485" w:rsidRPr="00FA676C">
        <w:trPr>
          <w:trHeight w:val="384"/>
          <w:jc w:val="center"/>
        </w:trPr>
        <w:tc>
          <w:tcPr>
            <w:tcW w:w="5980" w:type="dxa"/>
          </w:tcPr>
          <w:p w:rsidR="008B3485" w:rsidRPr="00FA676C" w:rsidRDefault="008B3485" w:rsidP="008B3485">
            <w:r w:rsidRPr="00FA676C">
              <w:t xml:space="preserve">Коэффициент покрытия запасами краткосрочных обязательств </w:t>
            </w:r>
          </w:p>
        </w:tc>
        <w:tc>
          <w:tcPr>
            <w:tcW w:w="108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34" w:type="dxa"/>
            <w:vAlign w:val="center"/>
          </w:tcPr>
          <w:p w:rsidR="008B3485" w:rsidRPr="00FA676C" w:rsidRDefault="008B3485" w:rsidP="00FA676C">
            <w:pPr>
              <w:jc w:val="center"/>
            </w:pPr>
          </w:p>
        </w:tc>
      </w:tr>
      <w:tr w:rsidR="008B3485" w:rsidRPr="00FA676C">
        <w:trPr>
          <w:trHeight w:val="576"/>
          <w:jc w:val="center"/>
        </w:trPr>
        <w:tc>
          <w:tcPr>
            <w:tcW w:w="5980" w:type="dxa"/>
          </w:tcPr>
          <w:p w:rsidR="008B3485" w:rsidRPr="00FA676C" w:rsidRDefault="008B3485" w:rsidP="008B3485">
            <w:r w:rsidRPr="00FA676C">
              <w:t>Коэффициент покрытия товарными запасами</w:t>
            </w:r>
          </w:p>
          <w:p w:rsidR="008B3485" w:rsidRPr="00FA676C" w:rsidRDefault="008B3485" w:rsidP="008B3485">
            <w:r w:rsidRPr="00FA676C">
              <w:t xml:space="preserve">краткосрочных обязательств </w:t>
            </w:r>
          </w:p>
        </w:tc>
        <w:tc>
          <w:tcPr>
            <w:tcW w:w="108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34" w:type="dxa"/>
            <w:vAlign w:val="center"/>
          </w:tcPr>
          <w:p w:rsidR="008B3485" w:rsidRPr="00FA676C" w:rsidRDefault="008B3485" w:rsidP="00FA676C">
            <w:pPr>
              <w:jc w:val="center"/>
            </w:pPr>
          </w:p>
        </w:tc>
      </w:tr>
      <w:tr w:rsidR="008B3485" w:rsidRPr="00FA676C">
        <w:trPr>
          <w:trHeight w:val="403"/>
          <w:jc w:val="center"/>
        </w:trPr>
        <w:tc>
          <w:tcPr>
            <w:tcW w:w="9794" w:type="dxa"/>
            <w:gridSpan w:val="5"/>
            <w:vAlign w:val="center"/>
          </w:tcPr>
          <w:p w:rsidR="008B3485" w:rsidRPr="00FA676C" w:rsidRDefault="008B3485" w:rsidP="00FA676C">
            <w:pPr>
              <w:jc w:val="center"/>
            </w:pPr>
          </w:p>
        </w:tc>
      </w:tr>
      <w:tr w:rsidR="008B3485" w:rsidRPr="00FA676C">
        <w:trPr>
          <w:trHeight w:val="586"/>
          <w:jc w:val="center"/>
        </w:trPr>
        <w:tc>
          <w:tcPr>
            <w:tcW w:w="5980" w:type="dxa"/>
          </w:tcPr>
          <w:p w:rsidR="008B3485" w:rsidRPr="00FA676C" w:rsidRDefault="008B3485" w:rsidP="008B3485">
            <w:r w:rsidRPr="00FA676C">
              <w:t xml:space="preserve">Коэффициент оборачиваемости запасов </w:t>
            </w:r>
          </w:p>
        </w:tc>
        <w:tc>
          <w:tcPr>
            <w:tcW w:w="108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34" w:type="dxa"/>
            <w:vAlign w:val="center"/>
          </w:tcPr>
          <w:p w:rsidR="008B3485" w:rsidRPr="00FA676C" w:rsidRDefault="008B3485" w:rsidP="00FA676C">
            <w:pPr>
              <w:jc w:val="center"/>
            </w:pPr>
          </w:p>
        </w:tc>
      </w:tr>
      <w:tr w:rsidR="008B3485" w:rsidRPr="00FA676C">
        <w:trPr>
          <w:trHeight w:val="614"/>
          <w:jc w:val="center"/>
        </w:trPr>
        <w:tc>
          <w:tcPr>
            <w:tcW w:w="5980" w:type="dxa"/>
          </w:tcPr>
          <w:p w:rsidR="008B3485" w:rsidRPr="00FA676C" w:rsidRDefault="008B3485" w:rsidP="008B3485">
            <w:r w:rsidRPr="00FA676C">
              <w:t>Коэффициент оборачиваемости дебиторской</w:t>
            </w:r>
          </w:p>
          <w:p w:rsidR="008B3485" w:rsidRPr="00FA676C" w:rsidRDefault="008B3485" w:rsidP="008B3485">
            <w:r w:rsidRPr="00FA676C">
              <w:t xml:space="preserve">задолженности </w:t>
            </w:r>
          </w:p>
        </w:tc>
        <w:tc>
          <w:tcPr>
            <w:tcW w:w="108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00" w:type="dxa"/>
            <w:vAlign w:val="center"/>
          </w:tcPr>
          <w:p w:rsidR="008B3485" w:rsidRPr="00FA676C" w:rsidRDefault="008B3485" w:rsidP="00FA676C">
            <w:pPr>
              <w:jc w:val="center"/>
            </w:pPr>
          </w:p>
        </w:tc>
        <w:tc>
          <w:tcPr>
            <w:tcW w:w="934" w:type="dxa"/>
            <w:vAlign w:val="center"/>
          </w:tcPr>
          <w:p w:rsidR="008B3485" w:rsidRPr="00FA676C" w:rsidRDefault="008B3485" w:rsidP="00FA676C">
            <w:pPr>
              <w:jc w:val="center"/>
            </w:pPr>
          </w:p>
        </w:tc>
      </w:tr>
      <w:tr w:rsidR="008B3485" w:rsidRPr="00FA676C">
        <w:trPr>
          <w:trHeight w:val="624"/>
          <w:jc w:val="center"/>
        </w:trPr>
        <w:tc>
          <w:tcPr>
            <w:tcW w:w="5980" w:type="dxa"/>
          </w:tcPr>
          <w:p w:rsidR="008B3485" w:rsidRPr="00FA676C" w:rsidRDefault="008B3485" w:rsidP="008B3485">
            <w:r w:rsidRPr="00FA676C">
              <w:t>Коэффициент оборачиваемости кредиторской</w:t>
            </w:r>
          </w:p>
          <w:p w:rsidR="008B3485" w:rsidRPr="00FA676C" w:rsidRDefault="008B3485" w:rsidP="008B3485">
            <w:r w:rsidRPr="00FA676C">
              <w:t xml:space="preserve">задолженности </w:t>
            </w:r>
          </w:p>
        </w:tc>
        <w:tc>
          <w:tcPr>
            <w:tcW w:w="1080" w:type="dxa"/>
            <w:vAlign w:val="center"/>
          </w:tcPr>
          <w:p w:rsidR="008B3485" w:rsidRPr="00FA676C" w:rsidRDefault="008B3485" w:rsidP="00FA676C">
            <w:pPr>
              <w:jc w:val="center"/>
            </w:pPr>
            <w:r w:rsidRPr="00FA676C">
              <w:t>Коб</w:t>
            </w:r>
            <w:r w:rsidRPr="00FA676C">
              <w:rPr>
                <w:vertAlign w:val="subscript"/>
              </w:rPr>
              <w:t>3</w:t>
            </w:r>
          </w:p>
        </w:tc>
        <w:tc>
          <w:tcPr>
            <w:tcW w:w="900" w:type="dxa"/>
            <w:vAlign w:val="center"/>
          </w:tcPr>
          <w:p w:rsidR="008B3485" w:rsidRPr="00FA676C" w:rsidRDefault="008B3485" w:rsidP="00FA676C">
            <w:pPr>
              <w:jc w:val="center"/>
            </w:pPr>
            <w:r w:rsidRPr="00FA676C">
              <w:t>48,19</w:t>
            </w:r>
          </w:p>
        </w:tc>
        <w:tc>
          <w:tcPr>
            <w:tcW w:w="900" w:type="dxa"/>
            <w:vAlign w:val="center"/>
          </w:tcPr>
          <w:p w:rsidR="008B3485" w:rsidRPr="00FA676C" w:rsidRDefault="008B3485" w:rsidP="00FA676C">
            <w:pPr>
              <w:jc w:val="center"/>
            </w:pPr>
            <w:r w:rsidRPr="00FA676C">
              <w:t>94,97</w:t>
            </w:r>
          </w:p>
        </w:tc>
        <w:tc>
          <w:tcPr>
            <w:tcW w:w="934" w:type="dxa"/>
            <w:vAlign w:val="center"/>
          </w:tcPr>
          <w:p w:rsidR="008B3485" w:rsidRPr="00FA676C" w:rsidRDefault="008B3485" w:rsidP="00FA676C">
            <w:pPr>
              <w:jc w:val="center"/>
            </w:pPr>
            <w:r w:rsidRPr="00FA676C">
              <w:t>200,82</w:t>
            </w:r>
          </w:p>
        </w:tc>
      </w:tr>
      <w:tr w:rsidR="008B3485" w:rsidRPr="00FA676C">
        <w:trPr>
          <w:trHeight w:val="634"/>
          <w:jc w:val="center"/>
        </w:trPr>
        <w:tc>
          <w:tcPr>
            <w:tcW w:w="5980" w:type="dxa"/>
          </w:tcPr>
          <w:p w:rsidR="008B3485" w:rsidRPr="00FA676C" w:rsidRDefault="008B3485" w:rsidP="008B3485">
            <w:r w:rsidRPr="00FA676C">
              <w:t>Коэффициент оборачиваемости</w:t>
            </w:r>
          </w:p>
          <w:p w:rsidR="008B3485" w:rsidRPr="00FA676C" w:rsidRDefault="008B3485" w:rsidP="008B3485">
            <w:r w:rsidRPr="00FA676C">
              <w:t xml:space="preserve">товарных запасов </w:t>
            </w:r>
          </w:p>
        </w:tc>
        <w:tc>
          <w:tcPr>
            <w:tcW w:w="1080" w:type="dxa"/>
            <w:vAlign w:val="center"/>
          </w:tcPr>
          <w:p w:rsidR="008B3485" w:rsidRPr="00FA676C" w:rsidRDefault="008B3485" w:rsidP="00FA676C">
            <w:pPr>
              <w:jc w:val="center"/>
            </w:pPr>
            <w:r w:rsidRPr="00FA676C">
              <w:t>Коб</w:t>
            </w:r>
            <w:r w:rsidRPr="00FA676C">
              <w:rPr>
                <w:vertAlign w:val="subscript"/>
              </w:rPr>
              <w:t>4</w:t>
            </w:r>
          </w:p>
        </w:tc>
        <w:tc>
          <w:tcPr>
            <w:tcW w:w="900" w:type="dxa"/>
            <w:vAlign w:val="center"/>
          </w:tcPr>
          <w:p w:rsidR="008B3485" w:rsidRPr="00FA676C" w:rsidRDefault="008B3485" w:rsidP="00FA676C">
            <w:pPr>
              <w:jc w:val="center"/>
            </w:pPr>
            <w:r w:rsidRPr="00FA676C">
              <w:t>0,13</w:t>
            </w:r>
          </w:p>
        </w:tc>
        <w:tc>
          <w:tcPr>
            <w:tcW w:w="900" w:type="dxa"/>
            <w:vAlign w:val="center"/>
          </w:tcPr>
          <w:p w:rsidR="008B3485" w:rsidRPr="00FA676C" w:rsidRDefault="008B3485" w:rsidP="00FA676C">
            <w:pPr>
              <w:jc w:val="center"/>
            </w:pPr>
            <w:r w:rsidRPr="00FA676C">
              <w:t>0,16</w:t>
            </w:r>
          </w:p>
        </w:tc>
        <w:tc>
          <w:tcPr>
            <w:tcW w:w="934" w:type="dxa"/>
            <w:vAlign w:val="center"/>
          </w:tcPr>
          <w:p w:rsidR="008B3485" w:rsidRPr="00FA676C" w:rsidRDefault="008B3485" w:rsidP="00FA676C">
            <w:pPr>
              <w:jc w:val="center"/>
            </w:pPr>
            <w:r w:rsidRPr="00FA676C">
              <w:t>196,91</w:t>
            </w:r>
          </w:p>
        </w:tc>
      </w:tr>
      <w:tr w:rsidR="008B3485" w:rsidRPr="00FA676C">
        <w:trPr>
          <w:trHeight w:val="403"/>
          <w:jc w:val="center"/>
        </w:trPr>
        <w:tc>
          <w:tcPr>
            <w:tcW w:w="9794" w:type="dxa"/>
            <w:gridSpan w:val="5"/>
            <w:vAlign w:val="center"/>
          </w:tcPr>
          <w:p w:rsidR="008B3485" w:rsidRPr="00FA676C" w:rsidRDefault="008B3485" w:rsidP="00FA676C">
            <w:pPr>
              <w:jc w:val="center"/>
            </w:pPr>
            <w:r w:rsidRPr="00FA676C">
              <w:t>ОБЕСПЕЧЕННОСТЬ</w:t>
            </w:r>
          </w:p>
        </w:tc>
      </w:tr>
    </w:tbl>
    <w:p w:rsidR="008B3485" w:rsidRPr="004808F6" w:rsidRDefault="008B3485" w:rsidP="008B3485">
      <w:pPr>
        <w:spacing w:line="360" w:lineRule="auto"/>
        <w:ind w:firstLine="709"/>
        <w:jc w:val="both"/>
        <w:rPr>
          <w:sz w:val="28"/>
          <w:szCs w:val="28"/>
        </w:rPr>
      </w:pPr>
    </w:p>
    <w:p w:rsidR="008B3485" w:rsidRPr="004808F6" w:rsidRDefault="00022240" w:rsidP="008B3485">
      <w:pPr>
        <w:spacing w:line="360" w:lineRule="auto"/>
        <w:ind w:firstLine="709"/>
        <w:jc w:val="both"/>
        <w:rPr>
          <w:sz w:val="28"/>
          <w:szCs w:val="28"/>
        </w:rPr>
      </w:pPr>
      <w:r>
        <w:rPr>
          <w:sz w:val="28"/>
          <w:szCs w:val="28"/>
        </w:rPr>
        <w:t>Как следует из табл.2.4, п</w:t>
      </w:r>
      <w:r w:rsidRPr="004808F6">
        <w:rPr>
          <w:sz w:val="28"/>
          <w:szCs w:val="28"/>
        </w:rPr>
        <w:t xml:space="preserve">оказатели ликвидности и оборачиваемости предприятия ООО «Стокдней, а кредиторской - 48 дней. В то же время показатели обеспеченности собственными средствами и </w:t>
      </w:r>
      <w:r w:rsidR="008B3485" w:rsidRPr="004808F6">
        <w:rPr>
          <w:sz w:val="28"/>
          <w:szCs w:val="28"/>
        </w:rPr>
        <w:t>- 108 дней, кредиторской - 200, коэффициент быстрой ликвидности - 25%, а покрытия запасами - 58%.</w:t>
      </w:r>
    </w:p>
    <w:p w:rsidR="00133C3C" w:rsidRDefault="00133C3C" w:rsidP="008B3485">
      <w:pPr>
        <w:spacing w:line="360" w:lineRule="auto"/>
        <w:ind w:firstLine="709"/>
        <w:jc w:val="both"/>
        <w:rPr>
          <w:sz w:val="28"/>
          <w:szCs w:val="28"/>
        </w:rPr>
      </w:pPr>
    </w:p>
    <w:p w:rsidR="008B3485" w:rsidRPr="004808F6" w:rsidRDefault="008B3485" w:rsidP="008B3485">
      <w:pPr>
        <w:spacing w:line="360" w:lineRule="auto"/>
        <w:ind w:firstLine="709"/>
        <w:jc w:val="both"/>
        <w:rPr>
          <w:sz w:val="28"/>
          <w:szCs w:val="28"/>
        </w:rPr>
      </w:pPr>
      <w:r w:rsidRPr="004808F6">
        <w:rPr>
          <w:sz w:val="28"/>
          <w:szCs w:val="28"/>
        </w:rPr>
        <w:t>Однако рассчитанные коэффициенты не позволяют единообразно и быстро оценить кредитоспособность клиента банка. Для этой цели служит определение класса кредитоспособности. Зачисляя предприятие в тот или иной класс, в табл</w:t>
      </w:r>
      <w:r w:rsidR="009C2DEA">
        <w:rPr>
          <w:sz w:val="28"/>
          <w:szCs w:val="28"/>
        </w:rPr>
        <w:t>.</w:t>
      </w:r>
      <w:r w:rsidRPr="004808F6">
        <w:rPr>
          <w:sz w:val="28"/>
          <w:szCs w:val="28"/>
        </w:rPr>
        <w:t>2.</w:t>
      </w:r>
      <w:r w:rsidR="0071663F">
        <w:rPr>
          <w:sz w:val="28"/>
          <w:szCs w:val="28"/>
        </w:rPr>
        <w:t>5</w:t>
      </w:r>
      <w:r w:rsidRPr="004808F6">
        <w:rPr>
          <w:sz w:val="28"/>
          <w:szCs w:val="28"/>
        </w:rPr>
        <w:t>, равна 11,7.</w:t>
      </w:r>
    </w:p>
    <w:p w:rsidR="008B3485" w:rsidRPr="004808F6" w:rsidRDefault="008B3485" w:rsidP="009C2DEA">
      <w:pPr>
        <w:spacing w:line="360" w:lineRule="auto"/>
        <w:ind w:firstLine="709"/>
        <w:jc w:val="right"/>
        <w:rPr>
          <w:sz w:val="28"/>
          <w:szCs w:val="28"/>
        </w:rPr>
      </w:pPr>
      <w:r w:rsidRPr="004808F6">
        <w:rPr>
          <w:sz w:val="28"/>
          <w:szCs w:val="28"/>
        </w:rPr>
        <w:t>Таблица 2.</w:t>
      </w:r>
      <w:r w:rsidR="0071663F">
        <w:rPr>
          <w:sz w:val="28"/>
          <w:szCs w:val="28"/>
        </w:rPr>
        <w:t>5</w:t>
      </w:r>
    </w:p>
    <w:p w:rsidR="008B3485" w:rsidRPr="004808F6" w:rsidRDefault="008B3485" w:rsidP="009C2DEA">
      <w:pPr>
        <w:spacing w:line="360" w:lineRule="auto"/>
        <w:ind w:firstLine="709"/>
        <w:jc w:val="center"/>
        <w:rPr>
          <w:sz w:val="28"/>
          <w:szCs w:val="28"/>
        </w:rPr>
      </w:pPr>
      <w:r w:rsidRPr="004808F6">
        <w:rPr>
          <w:sz w:val="28"/>
          <w:szCs w:val="28"/>
        </w:rPr>
        <w:t>Расчет рейтинговой оценки предприятия ООО «Самат» по состоянию</w:t>
      </w:r>
      <w:r w:rsidR="009C2DEA">
        <w:rPr>
          <w:sz w:val="28"/>
          <w:szCs w:val="28"/>
        </w:rPr>
        <w:t xml:space="preserve"> </w:t>
      </w:r>
      <w:r w:rsidRPr="004808F6">
        <w:rPr>
          <w:sz w:val="28"/>
          <w:szCs w:val="28"/>
        </w:rPr>
        <w:t>на 1 октября 20</w:t>
      </w:r>
      <w:r w:rsidR="00930293">
        <w:rPr>
          <w:sz w:val="28"/>
          <w:szCs w:val="28"/>
        </w:rPr>
        <w:t>07</w:t>
      </w:r>
      <w:r w:rsidRPr="004808F6">
        <w:rPr>
          <w:sz w:val="28"/>
          <w:szCs w:val="28"/>
        </w:rPr>
        <w:t xml:space="preserve"> г.</w:t>
      </w:r>
    </w:p>
    <w:tbl>
      <w:tblPr>
        <w:tblW w:w="95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3"/>
        <w:gridCol w:w="1195"/>
        <w:gridCol w:w="864"/>
        <w:gridCol w:w="1008"/>
        <w:gridCol w:w="1008"/>
        <w:gridCol w:w="893"/>
      </w:tblGrid>
      <w:tr w:rsidR="008B3485" w:rsidRPr="008F4982">
        <w:trPr>
          <w:trHeight w:val="547"/>
          <w:jc w:val="center"/>
        </w:trPr>
        <w:tc>
          <w:tcPr>
            <w:tcW w:w="4613" w:type="dxa"/>
            <w:vAlign w:val="center"/>
          </w:tcPr>
          <w:p w:rsidR="008B3485" w:rsidRPr="008F4982" w:rsidRDefault="008B3485" w:rsidP="008F4982">
            <w:pPr>
              <w:jc w:val="center"/>
            </w:pPr>
            <w:r w:rsidRPr="008F4982">
              <w:t>Наименование показателя</w:t>
            </w:r>
          </w:p>
        </w:tc>
        <w:tc>
          <w:tcPr>
            <w:tcW w:w="1195" w:type="dxa"/>
            <w:vAlign w:val="center"/>
          </w:tcPr>
          <w:p w:rsidR="008B3485" w:rsidRPr="008F4982" w:rsidRDefault="008B3485" w:rsidP="008F4982">
            <w:pPr>
              <w:jc w:val="center"/>
            </w:pPr>
            <w:r w:rsidRPr="008F4982">
              <w:t>Коэффициенты</w:t>
            </w:r>
          </w:p>
        </w:tc>
        <w:tc>
          <w:tcPr>
            <w:tcW w:w="864" w:type="dxa"/>
            <w:vAlign w:val="center"/>
          </w:tcPr>
          <w:p w:rsidR="008B3485" w:rsidRPr="008F4982" w:rsidRDefault="008B3485" w:rsidP="008F4982">
            <w:pPr>
              <w:jc w:val="center"/>
            </w:pPr>
            <w:r w:rsidRPr="008F4982">
              <w:t>Значения</w:t>
            </w:r>
          </w:p>
        </w:tc>
        <w:tc>
          <w:tcPr>
            <w:tcW w:w="1008" w:type="dxa"/>
            <w:vAlign w:val="center"/>
          </w:tcPr>
          <w:p w:rsidR="008B3485" w:rsidRPr="008F4982" w:rsidRDefault="008B3485" w:rsidP="008F4982">
            <w:pPr>
              <w:jc w:val="center"/>
            </w:pPr>
            <w:r w:rsidRPr="008F4982">
              <w:t>Класс коэф-та</w:t>
            </w:r>
          </w:p>
        </w:tc>
        <w:tc>
          <w:tcPr>
            <w:tcW w:w="1008" w:type="dxa"/>
            <w:vAlign w:val="center"/>
          </w:tcPr>
          <w:p w:rsidR="008B3485" w:rsidRPr="008F4982" w:rsidRDefault="008B3485" w:rsidP="008F4982">
            <w:pPr>
              <w:jc w:val="center"/>
            </w:pPr>
            <w:r w:rsidRPr="008F4982">
              <w:t>Вес коэф-та</w:t>
            </w:r>
          </w:p>
        </w:tc>
        <w:tc>
          <w:tcPr>
            <w:tcW w:w="893" w:type="dxa"/>
            <w:vAlign w:val="center"/>
          </w:tcPr>
          <w:p w:rsidR="008B3485" w:rsidRPr="008F4982" w:rsidRDefault="008B3485" w:rsidP="008F4982">
            <w:pPr>
              <w:jc w:val="center"/>
            </w:pPr>
            <w:r w:rsidRPr="008F4982">
              <w:t>Рейтинг</w:t>
            </w:r>
          </w:p>
        </w:tc>
      </w:tr>
      <w:tr w:rsidR="00F0607E" w:rsidRPr="008F4982">
        <w:trPr>
          <w:trHeight w:val="241"/>
          <w:jc w:val="center"/>
        </w:trPr>
        <w:tc>
          <w:tcPr>
            <w:tcW w:w="4613" w:type="dxa"/>
            <w:vAlign w:val="center"/>
          </w:tcPr>
          <w:p w:rsidR="00F0607E" w:rsidRPr="008F4982" w:rsidRDefault="00F0607E" w:rsidP="008F4982">
            <w:pPr>
              <w:jc w:val="center"/>
            </w:pPr>
            <w:r>
              <w:t>1</w:t>
            </w:r>
          </w:p>
        </w:tc>
        <w:tc>
          <w:tcPr>
            <w:tcW w:w="1195" w:type="dxa"/>
            <w:vAlign w:val="center"/>
          </w:tcPr>
          <w:p w:rsidR="00F0607E" w:rsidRPr="008F4982" w:rsidRDefault="00F0607E" w:rsidP="008F4982">
            <w:pPr>
              <w:jc w:val="center"/>
            </w:pPr>
            <w:r>
              <w:t>2</w:t>
            </w:r>
          </w:p>
        </w:tc>
        <w:tc>
          <w:tcPr>
            <w:tcW w:w="864" w:type="dxa"/>
            <w:vAlign w:val="center"/>
          </w:tcPr>
          <w:p w:rsidR="00F0607E" w:rsidRPr="008F4982" w:rsidRDefault="00F0607E" w:rsidP="008F4982">
            <w:pPr>
              <w:jc w:val="center"/>
            </w:pPr>
            <w:r>
              <w:t>3</w:t>
            </w:r>
          </w:p>
        </w:tc>
        <w:tc>
          <w:tcPr>
            <w:tcW w:w="1008" w:type="dxa"/>
            <w:vAlign w:val="center"/>
          </w:tcPr>
          <w:p w:rsidR="00F0607E" w:rsidRPr="008F4982" w:rsidRDefault="00F0607E" w:rsidP="008F4982">
            <w:pPr>
              <w:jc w:val="center"/>
            </w:pPr>
            <w:r>
              <w:t>4</w:t>
            </w:r>
          </w:p>
        </w:tc>
        <w:tc>
          <w:tcPr>
            <w:tcW w:w="1008" w:type="dxa"/>
            <w:vAlign w:val="center"/>
          </w:tcPr>
          <w:p w:rsidR="00F0607E" w:rsidRPr="008F4982" w:rsidRDefault="00F0607E" w:rsidP="008F4982">
            <w:pPr>
              <w:jc w:val="center"/>
            </w:pPr>
            <w:r>
              <w:t>5</w:t>
            </w:r>
          </w:p>
        </w:tc>
        <w:tc>
          <w:tcPr>
            <w:tcW w:w="893" w:type="dxa"/>
            <w:vAlign w:val="center"/>
          </w:tcPr>
          <w:p w:rsidR="00F0607E" w:rsidRPr="008F4982" w:rsidRDefault="00F0607E" w:rsidP="008F4982">
            <w:pPr>
              <w:jc w:val="center"/>
            </w:pPr>
            <w:r>
              <w:t>6</w:t>
            </w:r>
          </w:p>
        </w:tc>
      </w:tr>
      <w:tr w:rsidR="008B3485" w:rsidRPr="008F4982">
        <w:trPr>
          <w:trHeight w:val="241"/>
          <w:jc w:val="center"/>
        </w:trPr>
        <w:tc>
          <w:tcPr>
            <w:tcW w:w="9581" w:type="dxa"/>
            <w:gridSpan w:val="6"/>
          </w:tcPr>
          <w:p w:rsidR="008B3485" w:rsidRPr="008F4982" w:rsidRDefault="008B3485" w:rsidP="008F4982">
            <w:pPr>
              <w:jc w:val="center"/>
            </w:pPr>
            <w:r w:rsidRPr="008F4982">
              <w:t>ЛИКВИДНОСТЬ</w:t>
            </w:r>
          </w:p>
        </w:tc>
      </w:tr>
      <w:tr w:rsidR="008B3485" w:rsidRPr="008F4982">
        <w:trPr>
          <w:trHeight w:val="317"/>
          <w:jc w:val="center"/>
        </w:trPr>
        <w:tc>
          <w:tcPr>
            <w:tcW w:w="4613" w:type="dxa"/>
          </w:tcPr>
          <w:p w:rsidR="008B3485" w:rsidRPr="008F4982" w:rsidRDefault="008B3485" w:rsidP="008B3485">
            <w:r w:rsidRPr="008F4982">
              <w:t xml:space="preserve">Коэффициент быстрой ликвидности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250"/>
          <w:jc w:val="center"/>
        </w:trPr>
        <w:tc>
          <w:tcPr>
            <w:tcW w:w="4613" w:type="dxa"/>
          </w:tcPr>
          <w:p w:rsidR="008B3485" w:rsidRPr="008F4982" w:rsidRDefault="008B3485" w:rsidP="008B3485">
            <w:r w:rsidRPr="008F4982">
              <w:t xml:space="preserve">Коэффициент покрытия оборотных средств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250"/>
          <w:jc w:val="center"/>
        </w:trPr>
        <w:tc>
          <w:tcPr>
            <w:tcW w:w="4613" w:type="dxa"/>
          </w:tcPr>
          <w:p w:rsidR="008B3485" w:rsidRPr="008F4982" w:rsidRDefault="008B3485" w:rsidP="008B3485">
            <w:r w:rsidRPr="008F4982">
              <w:t xml:space="preserve">Коэффициент покрытия запасов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298"/>
          <w:jc w:val="center"/>
        </w:trPr>
        <w:tc>
          <w:tcPr>
            <w:tcW w:w="4613" w:type="dxa"/>
          </w:tcPr>
          <w:p w:rsidR="008B3485" w:rsidRPr="008F4982" w:rsidRDefault="008B3485" w:rsidP="008B3485">
            <w:r w:rsidRPr="008F4982">
              <w:t xml:space="preserve">Коэффициент товарных запасов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355"/>
          <w:jc w:val="center"/>
        </w:trPr>
        <w:tc>
          <w:tcPr>
            <w:tcW w:w="9581" w:type="dxa"/>
            <w:gridSpan w:val="6"/>
            <w:vAlign w:val="center"/>
          </w:tcPr>
          <w:p w:rsidR="008B3485" w:rsidRPr="008F4982" w:rsidRDefault="008B3485" w:rsidP="008F4982">
            <w:pPr>
              <w:jc w:val="center"/>
            </w:pPr>
          </w:p>
        </w:tc>
      </w:tr>
      <w:tr w:rsidR="008B3485" w:rsidRPr="008F4982">
        <w:trPr>
          <w:trHeight w:val="336"/>
          <w:jc w:val="center"/>
        </w:trPr>
        <w:tc>
          <w:tcPr>
            <w:tcW w:w="4613" w:type="dxa"/>
          </w:tcPr>
          <w:p w:rsidR="008B3485" w:rsidRPr="008F4982" w:rsidRDefault="008B3485" w:rsidP="008B3485">
            <w:r w:rsidRPr="008F4982">
              <w:t xml:space="preserve">Коэффициент оборачиваемости запасов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555"/>
          <w:jc w:val="center"/>
        </w:trPr>
        <w:tc>
          <w:tcPr>
            <w:tcW w:w="4613" w:type="dxa"/>
          </w:tcPr>
          <w:p w:rsidR="008B3485" w:rsidRPr="008F4982" w:rsidRDefault="008B3485" w:rsidP="008B3485">
            <w:r w:rsidRPr="008F4982">
              <w:t xml:space="preserve">Коэффициент оборачиваемости дебиторской задолженности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555"/>
          <w:jc w:val="center"/>
        </w:trPr>
        <w:tc>
          <w:tcPr>
            <w:tcW w:w="4613" w:type="dxa"/>
          </w:tcPr>
          <w:p w:rsidR="008B3485" w:rsidRPr="008F4982" w:rsidRDefault="008B3485" w:rsidP="008B3485">
            <w:r w:rsidRPr="008F4982">
              <w:t xml:space="preserve">Коэффициент оборачиваемости кредиторской задолженности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555"/>
          <w:jc w:val="center"/>
        </w:trPr>
        <w:tc>
          <w:tcPr>
            <w:tcW w:w="4613" w:type="dxa"/>
          </w:tcPr>
          <w:p w:rsidR="008B3485" w:rsidRPr="008F4982" w:rsidRDefault="008B3485" w:rsidP="008B3485">
            <w:r w:rsidRPr="008F4982">
              <w:t>Коэффициент оборачиваемости товарных</w:t>
            </w:r>
            <w:r w:rsidR="009C2DEA" w:rsidRPr="008F4982">
              <w:t xml:space="preserve"> </w:t>
            </w:r>
            <w:r w:rsidRPr="008F4982">
              <w:t xml:space="preserve">запасов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365"/>
          <w:jc w:val="center"/>
        </w:trPr>
        <w:tc>
          <w:tcPr>
            <w:tcW w:w="9581" w:type="dxa"/>
            <w:gridSpan w:val="6"/>
            <w:vAlign w:val="center"/>
          </w:tcPr>
          <w:p w:rsidR="008B3485" w:rsidRPr="008F4982" w:rsidRDefault="008B3485" w:rsidP="008F4982">
            <w:pPr>
              <w:jc w:val="center"/>
            </w:pPr>
          </w:p>
        </w:tc>
      </w:tr>
      <w:tr w:rsidR="008B3485" w:rsidRPr="008F4982">
        <w:trPr>
          <w:trHeight w:val="615"/>
          <w:jc w:val="center"/>
        </w:trPr>
        <w:tc>
          <w:tcPr>
            <w:tcW w:w="4613" w:type="dxa"/>
          </w:tcPr>
          <w:p w:rsidR="008B3485" w:rsidRPr="008F4982" w:rsidRDefault="008B3485" w:rsidP="008B3485">
            <w:r w:rsidRPr="008F4982">
              <w:t xml:space="preserve">Коэффициент обеспеченности собственными оборотными средствами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250"/>
          <w:jc w:val="center"/>
        </w:trPr>
        <w:tc>
          <w:tcPr>
            <w:tcW w:w="4613" w:type="dxa"/>
          </w:tcPr>
          <w:p w:rsidR="008B3485" w:rsidRPr="008F4982" w:rsidRDefault="008B3485" w:rsidP="008B3485">
            <w:r w:rsidRPr="008F4982">
              <w:t xml:space="preserve">Коэффициент обеспеченности запасами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432"/>
          <w:jc w:val="center"/>
        </w:trPr>
        <w:tc>
          <w:tcPr>
            <w:tcW w:w="4613" w:type="dxa"/>
            <w:vAlign w:val="bottom"/>
          </w:tcPr>
          <w:p w:rsidR="008B3485" w:rsidRPr="008F4982" w:rsidRDefault="008B3485" w:rsidP="008B3485">
            <w:r w:rsidRPr="008F4982">
              <w:t xml:space="preserve">Коэффициент обеспеченности дебиторской задолженностью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555"/>
          <w:jc w:val="center"/>
        </w:trPr>
        <w:tc>
          <w:tcPr>
            <w:tcW w:w="4613" w:type="dxa"/>
          </w:tcPr>
          <w:p w:rsidR="008B3485" w:rsidRPr="008F4982" w:rsidRDefault="008B3485" w:rsidP="008B3485">
            <w:r w:rsidRPr="008F4982">
              <w:t xml:space="preserve">Коэффициент обеспеченности товарными запасами </w:t>
            </w:r>
          </w:p>
        </w:tc>
        <w:tc>
          <w:tcPr>
            <w:tcW w:w="1195" w:type="dxa"/>
            <w:vAlign w:val="center"/>
          </w:tcPr>
          <w:p w:rsidR="008B3485" w:rsidRPr="008F4982" w:rsidRDefault="008B3485" w:rsidP="008F4982">
            <w:pPr>
              <w:jc w:val="center"/>
            </w:pP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326"/>
          <w:jc w:val="center"/>
        </w:trPr>
        <w:tc>
          <w:tcPr>
            <w:tcW w:w="9581" w:type="dxa"/>
            <w:gridSpan w:val="6"/>
            <w:vAlign w:val="center"/>
          </w:tcPr>
          <w:p w:rsidR="008B3485" w:rsidRPr="008F4982" w:rsidRDefault="008B3485" w:rsidP="008F4982">
            <w:pPr>
              <w:jc w:val="center"/>
            </w:pPr>
            <w:r w:rsidRPr="008F4982">
              <w:t>ПРИБЫЛЬНОСТЬ</w:t>
            </w:r>
          </w:p>
        </w:tc>
      </w:tr>
      <w:tr w:rsidR="008B3485" w:rsidRPr="008F4982">
        <w:trPr>
          <w:trHeight w:val="326"/>
          <w:jc w:val="center"/>
        </w:trPr>
        <w:tc>
          <w:tcPr>
            <w:tcW w:w="4613" w:type="dxa"/>
          </w:tcPr>
          <w:p w:rsidR="008B3485" w:rsidRPr="008F4982" w:rsidRDefault="008B3485" w:rsidP="008B3485">
            <w:r w:rsidRPr="008F4982">
              <w:t xml:space="preserve">Коэффициент прибыльности активов </w:t>
            </w:r>
          </w:p>
        </w:tc>
        <w:tc>
          <w:tcPr>
            <w:tcW w:w="1195" w:type="dxa"/>
            <w:vAlign w:val="center"/>
          </w:tcPr>
          <w:p w:rsidR="008B3485" w:rsidRPr="008F4982" w:rsidRDefault="008B3485" w:rsidP="008F4982">
            <w:pPr>
              <w:jc w:val="center"/>
            </w:pPr>
            <w:r w:rsidRPr="008F4982">
              <w:t>Пр</w:t>
            </w:r>
            <w:r w:rsidRPr="008F4982">
              <w:rPr>
                <w:vertAlign w:val="subscript"/>
              </w:rPr>
              <w:t>1</w:t>
            </w:r>
          </w:p>
        </w:tc>
        <w:tc>
          <w:tcPr>
            <w:tcW w:w="864" w:type="dxa"/>
            <w:vAlign w:val="center"/>
          </w:tcPr>
          <w:p w:rsidR="008B3485" w:rsidRPr="008F4982" w:rsidRDefault="008B3485" w:rsidP="008F4982">
            <w:pPr>
              <w:jc w:val="center"/>
            </w:pPr>
            <w:r w:rsidRPr="008F4982">
              <w:t>0,53</w:t>
            </w:r>
          </w:p>
        </w:tc>
        <w:tc>
          <w:tcPr>
            <w:tcW w:w="1008" w:type="dxa"/>
            <w:vAlign w:val="center"/>
          </w:tcPr>
          <w:p w:rsidR="008B3485" w:rsidRPr="008F4982" w:rsidRDefault="008B3485" w:rsidP="008F4982">
            <w:pPr>
              <w:jc w:val="center"/>
            </w:pPr>
            <w:r w:rsidRPr="008F4982">
              <w:t>3</w:t>
            </w:r>
          </w:p>
        </w:tc>
        <w:tc>
          <w:tcPr>
            <w:tcW w:w="1008" w:type="dxa"/>
            <w:vAlign w:val="center"/>
          </w:tcPr>
          <w:p w:rsidR="008B3485" w:rsidRPr="008F4982" w:rsidRDefault="008B3485" w:rsidP="008F4982">
            <w:pPr>
              <w:jc w:val="center"/>
            </w:pPr>
            <w:r w:rsidRPr="008F4982">
              <w:t>0,3</w:t>
            </w:r>
          </w:p>
        </w:tc>
        <w:tc>
          <w:tcPr>
            <w:tcW w:w="893" w:type="dxa"/>
            <w:vAlign w:val="center"/>
          </w:tcPr>
          <w:p w:rsidR="008B3485" w:rsidRPr="008F4982" w:rsidRDefault="008B3485" w:rsidP="008F4982">
            <w:pPr>
              <w:jc w:val="center"/>
            </w:pPr>
            <w:r w:rsidRPr="008F4982">
              <w:t>0.9</w:t>
            </w:r>
          </w:p>
        </w:tc>
      </w:tr>
      <w:tr w:rsidR="008B3485" w:rsidRPr="008F4982">
        <w:trPr>
          <w:trHeight w:val="615"/>
          <w:jc w:val="center"/>
        </w:trPr>
        <w:tc>
          <w:tcPr>
            <w:tcW w:w="4613" w:type="dxa"/>
          </w:tcPr>
          <w:p w:rsidR="008B3485" w:rsidRPr="008F4982" w:rsidRDefault="008B3485" w:rsidP="008B3485">
            <w:r w:rsidRPr="008F4982">
              <w:t xml:space="preserve">Коэффициент прибыльности собственных средств </w:t>
            </w:r>
          </w:p>
        </w:tc>
        <w:tc>
          <w:tcPr>
            <w:tcW w:w="1195" w:type="dxa"/>
            <w:vAlign w:val="center"/>
          </w:tcPr>
          <w:p w:rsidR="008B3485" w:rsidRPr="008F4982" w:rsidRDefault="008B3485" w:rsidP="008F4982">
            <w:pPr>
              <w:jc w:val="center"/>
            </w:pPr>
            <w:r w:rsidRPr="008F4982">
              <w:t>Пр</w:t>
            </w:r>
            <w:r w:rsidRPr="008F4982">
              <w:rPr>
                <w:vertAlign w:val="subscript"/>
              </w:rPr>
              <w:t>2</w:t>
            </w:r>
          </w:p>
        </w:tc>
        <w:tc>
          <w:tcPr>
            <w:tcW w:w="864" w:type="dxa"/>
            <w:vAlign w:val="center"/>
          </w:tcPr>
          <w:p w:rsidR="008B3485" w:rsidRPr="008F4982" w:rsidRDefault="008B3485" w:rsidP="008F4982">
            <w:pPr>
              <w:jc w:val="center"/>
            </w:pPr>
            <w:r w:rsidRPr="008F4982">
              <w:t>91,51</w:t>
            </w:r>
          </w:p>
        </w:tc>
        <w:tc>
          <w:tcPr>
            <w:tcW w:w="1008" w:type="dxa"/>
            <w:vAlign w:val="center"/>
          </w:tcPr>
          <w:p w:rsidR="008B3485" w:rsidRPr="008F4982" w:rsidRDefault="008B3485" w:rsidP="008F4982">
            <w:pPr>
              <w:jc w:val="center"/>
            </w:pPr>
            <w:r w:rsidRPr="008F4982">
              <w:t>1</w:t>
            </w:r>
          </w:p>
        </w:tc>
        <w:tc>
          <w:tcPr>
            <w:tcW w:w="1008" w:type="dxa"/>
            <w:vAlign w:val="center"/>
          </w:tcPr>
          <w:p w:rsidR="008B3485" w:rsidRPr="008F4982" w:rsidRDefault="008B3485" w:rsidP="008F4982">
            <w:pPr>
              <w:jc w:val="center"/>
            </w:pPr>
            <w:r w:rsidRPr="008F4982">
              <w:t>0,3</w:t>
            </w:r>
          </w:p>
        </w:tc>
        <w:tc>
          <w:tcPr>
            <w:tcW w:w="893" w:type="dxa"/>
            <w:vAlign w:val="center"/>
          </w:tcPr>
          <w:p w:rsidR="008B3485" w:rsidRPr="008F4982" w:rsidRDefault="008B3485" w:rsidP="008F4982">
            <w:pPr>
              <w:jc w:val="center"/>
            </w:pPr>
            <w:r w:rsidRPr="008F4982">
              <w:t>0.3</w:t>
            </w:r>
          </w:p>
        </w:tc>
      </w:tr>
      <w:tr w:rsidR="008B3485" w:rsidRPr="008F4982">
        <w:trPr>
          <w:trHeight w:val="326"/>
          <w:jc w:val="center"/>
        </w:trPr>
        <w:tc>
          <w:tcPr>
            <w:tcW w:w="4613" w:type="dxa"/>
          </w:tcPr>
          <w:p w:rsidR="008B3485" w:rsidRPr="008F4982" w:rsidRDefault="008B3485" w:rsidP="008B3485">
            <w:r w:rsidRPr="008F4982">
              <w:t xml:space="preserve">Коэффициент чистой выручки </w:t>
            </w:r>
          </w:p>
        </w:tc>
        <w:tc>
          <w:tcPr>
            <w:tcW w:w="1195" w:type="dxa"/>
            <w:vAlign w:val="center"/>
          </w:tcPr>
          <w:p w:rsidR="008B3485" w:rsidRPr="008F4982" w:rsidRDefault="008B3485" w:rsidP="008F4982">
            <w:pPr>
              <w:jc w:val="center"/>
            </w:pPr>
            <w:r w:rsidRPr="008F4982">
              <w:t>Пр</w:t>
            </w:r>
            <w:r w:rsidRPr="008F4982">
              <w:rPr>
                <w:vertAlign w:val="subscript"/>
              </w:rPr>
              <w:t>3</w:t>
            </w:r>
          </w:p>
        </w:tc>
        <w:tc>
          <w:tcPr>
            <w:tcW w:w="864" w:type="dxa"/>
            <w:vAlign w:val="center"/>
          </w:tcPr>
          <w:p w:rsidR="008B3485" w:rsidRPr="008F4982" w:rsidRDefault="008B3485" w:rsidP="008F4982">
            <w:pPr>
              <w:jc w:val="center"/>
            </w:pPr>
            <w:r w:rsidRPr="008F4982">
              <w:t>0,33</w:t>
            </w:r>
          </w:p>
        </w:tc>
        <w:tc>
          <w:tcPr>
            <w:tcW w:w="1008" w:type="dxa"/>
            <w:vAlign w:val="center"/>
          </w:tcPr>
          <w:p w:rsidR="008B3485" w:rsidRPr="008F4982" w:rsidRDefault="008B3485" w:rsidP="008F4982">
            <w:pPr>
              <w:jc w:val="center"/>
            </w:pPr>
            <w:r w:rsidRPr="008F4982">
              <w:t>1</w:t>
            </w:r>
          </w:p>
        </w:tc>
        <w:tc>
          <w:tcPr>
            <w:tcW w:w="1008" w:type="dxa"/>
            <w:vAlign w:val="center"/>
          </w:tcPr>
          <w:p w:rsidR="008B3485" w:rsidRPr="008F4982" w:rsidRDefault="008B3485" w:rsidP="008F4982">
            <w:pPr>
              <w:jc w:val="center"/>
            </w:pPr>
            <w:r w:rsidRPr="008F4982">
              <w:t>0,4</w:t>
            </w:r>
          </w:p>
        </w:tc>
        <w:tc>
          <w:tcPr>
            <w:tcW w:w="893" w:type="dxa"/>
            <w:vAlign w:val="center"/>
          </w:tcPr>
          <w:p w:rsidR="008B3485" w:rsidRPr="008F4982" w:rsidRDefault="008B3485" w:rsidP="008F4982">
            <w:pPr>
              <w:jc w:val="center"/>
            </w:pPr>
            <w:r w:rsidRPr="008F4982">
              <w:t>0.4</w:t>
            </w:r>
          </w:p>
        </w:tc>
      </w:tr>
      <w:tr w:rsidR="008B3485" w:rsidRPr="008F4982">
        <w:trPr>
          <w:trHeight w:val="432"/>
          <w:jc w:val="center"/>
        </w:trPr>
        <w:tc>
          <w:tcPr>
            <w:tcW w:w="4613" w:type="dxa"/>
          </w:tcPr>
          <w:p w:rsidR="008B3485" w:rsidRPr="008F4982" w:rsidRDefault="008B3485" w:rsidP="008B3485">
            <w:r w:rsidRPr="008F4982">
              <w:t xml:space="preserve">Коэффициент покрытия процента </w:t>
            </w:r>
          </w:p>
        </w:tc>
        <w:tc>
          <w:tcPr>
            <w:tcW w:w="1195" w:type="dxa"/>
            <w:vAlign w:val="center"/>
          </w:tcPr>
          <w:p w:rsidR="008B3485" w:rsidRPr="008F4982" w:rsidRDefault="008B3485" w:rsidP="008F4982">
            <w:pPr>
              <w:jc w:val="center"/>
            </w:pPr>
            <w:r w:rsidRPr="008F4982">
              <w:t>Пр</w:t>
            </w:r>
            <w:r w:rsidRPr="008F4982">
              <w:rPr>
                <w:vertAlign w:val="subscript"/>
              </w:rPr>
              <w:t>4</w:t>
            </w:r>
          </w:p>
        </w:tc>
        <w:tc>
          <w:tcPr>
            <w:tcW w:w="864"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1008" w:type="dxa"/>
            <w:vAlign w:val="center"/>
          </w:tcPr>
          <w:p w:rsidR="008B3485" w:rsidRPr="008F4982" w:rsidRDefault="008B3485" w:rsidP="008F4982">
            <w:pPr>
              <w:jc w:val="center"/>
            </w:pPr>
          </w:p>
        </w:tc>
        <w:tc>
          <w:tcPr>
            <w:tcW w:w="893" w:type="dxa"/>
            <w:vAlign w:val="center"/>
          </w:tcPr>
          <w:p w:rsidR="008B3485" w:rsidRPr="008F4982" w:rsidRDefault="008B3485" w:rsidP="008F4982">
            <w:pPr>
              <w:jc w:val="center"/>
            </w:pPr>
          </w:p>
        </w:tc>
      </w:tr>
      <w:tr w:rsidR="008B3485" w:rsidRPr="008F4982">
        <w:trPr>
          <w:trHeight w:val="226"/>
          <w:jc w:val="center"/>
        </w:trPr>
        <w:tc>
          <w:tcPr>
            <w:tcW w:w="9581" w:type="dxa"/>
            <w:gridSpan w:val="6"/>
          </w:tcPr>
          <w:p w:rsidR="008B3485" w:rsidRPr="008F4982" w:rsidRDefault="008B3485" w:rsidP="008B3485">
            <w:r w:rsidRPr="008F4982">
              <w:t xml:space="preserve">Общая рейтинговая оценка 11,7 </w:t>
            </w:r>
          </w:p>
        </w:tc>
      </w:tr>
    </w:tbl>
    <w:p w:rsidR="008B3485" w:rsidRPr="004808F6" w:rsidRDefault="008B3485" w:rsidP="008B3485">
      <w:pPr>
        <w:spacing w:line="360" w:lineRule="auto"/>
        <w:ind w:firstLine="709"/>
        <w:jc w:val="both"/>
        <w:rPr>
          <w:sz w:val="28"/>
          <w:szCs w:val="28"/>
        </w:rPr>
      </w:pPr>
    </w:p>
    <w:p w:rsidR="008B3485" w:rsidRPr="004808F6" w:rsidRDefault="008B3485" w:rsidP="008B3485">
      <w:pPr>
        <w:spacing w:line="360" w:lineRule="auto"/>
        <w:ind w:firstLine="709"/>
        <w:jc w:val="both"/>
        <w:rPr>
          <w:sz w:val="28"/>
          <w:szCs w:val="28"/>
        </w:rPr>
      </w:pPr>
      <w:r w:rsidRPr="004808F6">
        <w:rPr>
          <w:sz w:val="28"/>
          <w:szCs w:val="28"/>
        </w:rPr>
        <w:t>Соотнесение рейтинговой оценки с критериальными уровнями, приведенными в табл</w:t>
      </w:r>
      <w:r w:rsidR="00F0607E">
        <w:rPr>
          <w:sz w:val="28"/>
          <w:szCs w:val="28"/>
        </w:rPr>
        <w:t>.</w:t>
      </w:r>
      <w:r w:rsidRPr="004808F6">
        <w:rPr>
          <w:sz w:val="28"/>
          <w:szCs w:val="28"/>
        </w:rPr>
        <w:t>2.</w:t>
      </w:r>
      <w:r w:rsidR="0071663F">
        <w:rPr>
          <w:sz w:val="28"/>
          <w:szCs w:val="28"/>
        </w:rPr>
        <w:t>6</w:t>
      </w:r>
      <w:r w:rsidRPr="004808F6">
        <w:rPr>
          <w:sz w:val="28"/>
          <w:szCs w:val="28"/>
        </w:rPr>
        <w:t>, с признаками финансовой напряженности.</w:t>
      </w:r>
    </w:p>
    <w:p w:rsidR="008B3485" w:rsidRPr="004808F6" w:rsidRDefault="0071663F" w:rsidP="003D2143">
      <w:pPr>
        <w:spacing w:line="360" w:lineRule="auto"/>
        <w:ind w:firstLine="709"/>
        <w:jc w:val="right"/>
        <w:rPr>
          <w:sz w:val="28"/>
          <w:szCs w:val="28"/>
        </w:rPr>
      </w:pPr>
      <w:r>
        <w:rPr>
          <w:sz w:val="28"/>
          <w:szCs w:val="28"/>
        </w:rPr>
        <w:t>Таблица 2.6</w:t>
      </w:r>
    </w:p>
    <w:p w:rsidR="008B3485" w:rsidRPr="004808F6" w:rsidRDefault="008B3485" w:rsidP="003D2143">
      <w:pPr>
        <w:spacing w:line="360" w:lineRule="auto"/>
        <w:ind w:firstLine="709"/>
        <w:jc w:val="center"/>
        <w:rPr>
          <w:sz w:val="28"/>
          <w:szCs w:val="28"/>
        </w:rPr>
      </w:pPr>
      <w:r w:rsidRPr="004808F6">
        <w:rPr>
          <w:sz w:val="28"/>
          <w:szCs w:val="28"/>
        </w:rPr>
        <w:t>Соответствие рейтинговой оценки классу кредитоспособности</w:t>
      </w:r>
    </w:p>
    <w:tbl>
      <w:tblPr>
        <w:tblW w:w="0" w:type="auto"/>
        <w:jc w:val="center"/>
        <w:tblLayout w:type="fixed"/>
        <w:tblLook w:val="0000" w:firstRow="0" w:lastRow="0" w:firstColumn="0" w:lastColumn="0" w:noHBand="0" w:noVBand="0"/>
      </w:tblPr>
      <w:tblGrid>
        <w:gridCol w:w="4598"/>
        <w:gridCol w:w="4608"/>
      </w:tblGrid>
      <w:tr w:rsidR="008B3485" w:rsidRPr="003D2143">
        <w:trPr>
          <w:trHeight w:val="532"/>
          <w:jc w:val="center"/>
        </w:trPr>
        <w:tc>
          <w:tcPr>
            <w:tcW w:w="459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r w:rsidRPr="003D2143">
              <w:t>Рейтинговая оценка</w:t>
            </w:r>
          </w:p>
        </w:tc>
        <w:tc>
          <w:tcPr>
            <w:tcW w:w="460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r w:rsidRPr="003D2143">
              <w:t>Класс кредитоспособности</w:t>
            </w:r>
          </w:p>
        </w:tc>
      </w:tr>
      <w:tr w:rsidR="008B3485" w:rsidRPr="003D2143">
        <w:trPr>
          <w:trHeight w:val="232"/>
          <w:jc w:val="center"/>
        </w:trPr>
        <w:tc>
          <w:tcPr>
            <w:tcW w:w="459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p>
        </w:tc>
        <w:tc>
          <w:tcPr>
            <w:tcW w:w="460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p>
        </w:tc>
      </w:tr>
      <w:tr w:rsidR="008B3485" w:rsidRPr="003D2143">
        <w:trPr>
          <w:trHeight w:val="299"/>
          <w:jc w:val="center"/>
        </w:trPr>
        <w:tc>
          <w:tcPr>
            <w:tcW w:w="459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p>
        </w:tc>
        <w:tc>
          <w:tcPr>
            <w:tcW w:w="460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p>
        </w:tc>
      </w:tr>
      <w:tr w:rsidR="008B3485" w:rsidRPr="003D2143">
        <w:trPr>
          <w:trHeight w:val="350"/>
          <w:jc w:val="center"/>
        </w:trPr>
        <w:tc>
          <w:tcPr>
            <w:tcW w:w="459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p>
        </w:tc>
        <w:tc>
          <w:tcPr>
            <w:tcW w:w="460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p>
        </w:tc>
      </w:tr>
      <w:tr w:rsidR="008B3485" w:rsidRPr="003D2143">
        <w:trPr>
          <w:trHeight w:val="347"/>
          <w:jc w:val="center"/>
        </w:trPr>
        <w:tc>
          <w:tcPr>
            <w:tcW w:w="459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p>
        </w:tc>
        <w:tc>
          <w:tcPr>
            <w:tcW w:w="460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p>
        </w:tc>
      </w:tr>
      <w:tr w:rsidR="008B3485" w:rsidRPr="003D2143">
        <w:trPr>
          <w:trHeight w:val="342"/>
          <w:jc w:val="center"/>
        </w:trPr>
        <w:tc>
          <w:tcPr>
            <w:tcW w:w="459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r w:rsidRPr="003D2143">
              <w:t>17-20</w:t>
            </w:r>
          </w:p>
        </w:tc>
        <w:tc>
          <w:tcPr>
            <w:tcW w:w="4608" w:type="dxa"/>
            <w:tcBorders>
              <w:top w:val="single" w:sz="6" w:space="0" w:color="auto"/>
              <w:left w:val="single" w:sz="6" w:space="0" w:color="auto"/>
              <w:bottom w:val="single" w:sz="6" w:space="0" w:color="auto"/>
              <w:right w:val="single" w:sz="6" w:space="0" w:color="auto"/>
            </w:tcBorders>
            <w:vAlign w:val="center"/>
          </w:tcPr>
          <w:p w:rsidR="008B3485" w:rsidRPr="003D2143" w:rsidRDefault="008B3485" w:rsidP="003D2143">
            <w:pPr>
              <w:jc w:val="center"/>
            </w:pPr>
            <w:r w:rsidRPr="003D2143">
              <w:rPr>
                <w:lang w:val="en-US"/>
              </w:rPr>
              <w:t xml:space="preserve">V </w:t>
            </w:r>
            <w:r w:rsidRPr="003D2143">
              <w:t>класс (Д)</w:t>
            </w:r>
          </w:p>
        </w:tc>
      </w:tr>
    </w:tbl>
    <w:p w:rsidR="008B3485" w:rsidRPr="004808F6" w:rsidRDefault="008B3485" w:rsidP="008B3485">
      <w:pPr>
        <w:spacing w:line="360" w:lineRule="auto"/>
        <w:ind w:firstLine="709"/>
        <w:jc w:val="both"/>
        <w:rPr>
          <w:sz w:val="28"/>
          <w:szCs w:val="28"/>
        </w:rPr>
      </w:pPr>
    </w:p>
    <w:p w:rsidR="008B3485" w:rsidRDefault="008B3485" w:rsidP="008B3485">
      <w:pPr>
        <w:spacing w:line="360" w:lineRule="auto"/>
        <w:ind w:firstLine="709"/>
        <w:jc w:val="both"/>
        <w:rPr>
          <w:sz w:val="28"/>
          <w:szCs w:val="28"/>
        </w:rPr>
      </w:pPr>
      <w:r w:rsidRPr="004808F6">
        <w:rPr>
          <w:sz w:val="28"/>
          <w:szCs w:val="28"/>
        </w:rPr>
        <w:t>Шкала классов кредитоспособности разрабатывается самими пользователями. Часто каждый класс обозначается различными комбинациями трех букв: А, В, С, где ААА - наилучший класс, эталон, а С - наихудший класс, или даты. Расчет к табл</w:t>
      </w:r>
      <w:r w:rsidR="003D2143">
        <w:rPr>
          <w:sz w:val="28"/>
          <w:szCs w:val="28"/>
        </w:rPr>
        <w:t>.</w:t>
      </w:r>
      <w:r w:rsidRPr="004808F6">
        <w:rPr>
          <w:sz w:val="28"/>
          <w:szCs w:val="28"/>
        </w:rPr>
        <w:t>2.</w:t>
      </w:r>
      <w:r w:rsidR="0071663F">
        <w:rPr>
          <w:sz w:val="28"/>
          <w:szCs w:val="28"/>
        </w:rPr>
        <w:t>7</w:t>
      </w:r>
      <w:r w:rsidRPr="004808F6">
        <w:rPr>
          <w:sz w:val="28"/>
          <w:szCs w:val="28"/>
        </w:rPr>
        <w:t xml:space="preserve"> приведен в Приложении </w:t>
      </w:r>
      <w:r w:rsidR="00B10D0B">
        <w:rPr>
          <w:sz w:val="28"/>
          <w:szCs w:val="28"/>
        </w:rPr>
        <w:t>2</w:t>
      </w:r>
      <w:r w:rsidRPr="004808F6">
        <w:rPr>
          <w:sz w:val="28"/>
          <w:szCs w:val="28"/>
        </w:rPr>
        <w:t>.</w:t>
      </w:r>
    </w:p>
    <w:p w:rsidR="0071663F" w:rsidRPr="004808F6" w:rsidRDefault="0071663F" w:rsidP="008B3485">
      <w:pPr>
        <w:spacing w:line="360" w:lineRule="auto"/>
        <w:ind w:firstLine="709"/>
        <w:jc w:val="both"/>
        <w:rPr>
          <w:sz w:val="28"/>
          <w:szCs w:val="28"/>
        </w:rPr>
      </w:pPr>
      <w:r w:rsidRPr="004808F6">
        <w:rPr>
          <w:sz w:val="28"/>
          <w:szCs w:val="28"/>
        </w:rPr>
        <w:t>Анализ табл</w:t>
      </w:r>
      <w:r>
        <w:rPr>
          <w:sz w:val="28"/>
          <w:szCs w:val="28"/>
        </w:rPr>
        <w:t>.</w:t>
      </w:r>
      <w:r w:rsidRPr="004808F6">
        <w:rPr>
          <w:sz w:val="28"/>
          <w:szCs w:val="28"/>
        </w:rPr>
        <w:t>2.</w:t>
      </w:r>
      <w:r>
        <w:rPr>
          <w:sz w:val="28"/>
          <w:szCs w:val="28"/>
        </w:rPr>
        <w:t>6</w:t>
      </w:r>
      <w:r w:rsidRPr="004808F6">
        <w:rPr>
          <w:sz w:val="28"/>
          <w:szCs w:val="28"/>
        </w:rPr>
        <w:t xml:space="preserve"> и 2.</w:t>
      </w:r>
      <w:r>
        <w:rPr>
          <w:sz w:val="28"/>
          <w:szCs w:val="28"/>
        </w:rPr>
        <w:t>7</w:t>
      </w:r>
      <w:r w:rsidRPr="004808F6">
        <w:rPr>
          <w:sz w:val="28"/>
          <w:szCs w:val="28"/>
        </w:rPr>
        <w:t xml:space="preserve"> позволяет сделать вывод о том, что среди рассматриваемых предприятий нет достаточно надежных, кредитоспособных клиентов.</w:t>
      </w:r>
    </w:p>
    <w:p w:rsidR="008B3485" w:rsidRPr="004808F6" w:rsidRDefault="008B3485" w:rsidP="003D2143">
      <w:pPr>
        <w:spacing w:line="360" w:lineRule="auto"/>
        <w:ind w:firstLine="709"/>
        <w:jc w:val="right"/>
        <w:rPr>
          <w:sz w:val="28"/>
          <w:szCs w:val="28"/>
        </w:rPr>
      </w:pPr>
      <w:r w:rsidRPr="004808F6">
        <w:rPr>
          <w:sz w:val="28"/>
          <w:szCs w:val="28"/>
        </w:rPr>
        <w:t>Таблица 2.</w:t>
      </w:r>
      <w:r w:rsidR="0071663F">
        <w:rPr>
          <w:sz w:val="28"/>
          <w:szCs w:val="28"/>
        </w:rPr>
        <w:t>7</w:t>
      </w:r>
    </w:p>
    <w:p w:rsidR="008B3485" w:rsidRPr="004808F6" w:rsidRDefault="008B3485" w:rsidP="003D2143">
      <w:pPr>
        <w:spacing w:line="360" w:lineRule="auto"/>
        <w:ind w:firstLine="709"/>
        <w:jc w:val="center"/>
        <w:rPr>
          <w:sz w:val="28"/>
          <w:szCs w:val="28"/>
        </w:rPr>
      </w:pPr>
      <w:r w:rsidRPr="004808F6">
        <w:rPr>
          <w:sz w:val="28"/>
          <w:szCs w:val="28"/>
        </w:rPr>
        <w:t>Рейтинговая оценка (О</w:t>
      </w:r>
      <w:r w:rsidRPr="004808F6">
        <w:rPr>
          <w:sz w:val="28"/>
          <w:szCs w:val="28"/>
          <w:vertAlign w:val="subscript"/>
        </w:rPr>
        <w:t>ц</w:t>
      </w:r>
      <w:r w:rsidRPr="004808F6">
        <w:rPr>
          <w:sz w:val="28"/>
          <w:szCs w:val="28"/>
        </w:rPr>
        <w:t>) и класс кредитоспособности (Кл) предприятий ООО «Сток» и ОАО «Тройка»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02"/>
        <w:gridCol w:w="1151"/>
        <w:gridCol w:w="1163"/>
        <w:gridCol w:w="1195"/>
        <w:gridCol w:w="1184"/>
        <w:gridCol w:w="1162"/>
        <w:gridCol w:w="1378"/>
      </w:tblGrid>
      <w:tr w:rsidR="008B3485" w:rsidRPr="00503E3B">
        <w:trPr>
          <w:trHeight w:val="474"/>
          <w:jc w:val="center"/>
        </w:trPr>
        <w:tc>
          <w:tcPr>
            <w:tcW w:w="2002" w:type="dxa"/>
            <w:vMerge w:val="restart"/>
            <w:vAlign w:val="center"/>
          </w:tcPr>
          <w:p w:rsidR="008B3485" w:rsidRPr="00503E3B" w:rsidRDefault="008B3485" w:rsidP="00503E3B">
            <w:pPr>
              <w:jc w:val="center"/>
            </w:pPr>
            <w:r w:rsidRPr="00503E3B">
              <w:t>Предприятие</w:t>
            </w:r>
          </w:p>
        </w:tc>
        <w:tc>
          <w:tcPr>
            <w:tcW w:w="7232" w:type="dxa"/>
            <w:gridSpan w:val="6"/>
            <w:vAlign w:val="center"/>
          </w:tcPr>
          <w:p w:rsidR="008B3485" w:rsidRPr="00503E3B" w:rsidRDefault="008B3485" w:rsidP="00503E3B">
            <w:pPr>
              <w:jc w:val="center"/>
            </w:pPr>
            <w:r w:rsidRPr="00503E3B">
              <w:t>Рейтинговая оценка и класс кредитоспособности на:</w:t>
            </w:r>
          </w:p>
        </w:tc>
      </w:tr>
      <w:tr w:rsidR="008B3485" w:rsidRPr="00503E3B">
        <w:trPr>
          <w:trHeight w:val="454"/>
          <w:jc w:val="center"/>
        </w:trPr>
        <w:tc>
          <w:tcPr>
            <w:tcW w:w="2002" w:type="dxa"/>
            <w:vMerge/>
            <w:vAlign w:val="center"/>
          </w:tcPr>
          <w:p w:rsidR="008B3485" w:rsidRPr="00503E3B" w:rsidRDefault="008B3485" w:rsidP="00503E3B">
            <w:pPr>
              <w:jc w:val="center"/>
            </w:pPr>
          </w:p>
        </w:tc>
        <w:tc>
          <w:tcPr>
            <w:tcW w:w="2314" w:type="dxa"/>
            <w:gridSpan w:val="2"/>
            <w:vAlign w:val="center"/>
          </w:tcPr>
          <w:p w:rsidR="008B3485" w:rsidRPr="00503E3B" w:rsidRDefault="008B3485" w:rsidP="00503E3B">
            <w:pPr>
              <w:jc w:val="center"/>
            </w:pPr>
            <w:r w:rsidRPr="00503E3B">
              <w:t>1 апреля 20</w:t>
            </w:r>
            <w:r w:rsidR="00930293" w:rsidRPr="00503E3B">
              <w:t>07</w:t>
            </w:r>
            <w:r w:rsidRPr="00503E3B">
              <w:t xml:space="preserve"> г.</w:t>
            </w:r>
          </w:p>
        </w:tc>
        <w:tc>
          <w:tcPr>
            <w:tcW w:w="2379" w:type="dxa"/>
            <w:gridSpan w:val="2"/>
            <w:vAlign w:val="center"/>
          </w:tcPr>
          <w:p w:rsidR="008B3485" w:rsidRPr="00503E3B" w:rsidRDefault="008B3485" w:rsidP="00503E3B">
            <w:pPr>
              <w:jc w:val="center"/>
            </w:pPr>
            <w:r w:rsidRPr="00503E3B">
              <w:t>1 июля 20</w:t>
            </w:r>
            <w:r w:rsidR="00930293" w:rsidRPr="00503E3B">
              <w:t>07</w:t>
            </w:r>
            <w:r w:rsidRPr="00503E3B">
              <w:t xml:space="preserve"> г.</w:t>
            </w:r>
          </w:p>
        </w:tc>
        <w:tc>
          <w:tcPr>
            <w:tcW w:w="2540" w:type="dxa"/>
            <w:gridSpan w:val="2"/>
            <w:vAlign w:val="center"/>
          </w:tcPr>
          <w:p w:rsidR="008B3485" w:rsidRPr="00503E3B" w:rsidRDefault="008B3485" w:rsidP="00503E3B">
            <w:pPr>
              <w:jc w:val="center"/>
            </w:pPr>
            <w:r w:rsidRPr="00503E3B">
              <w:t>1 октября 20</w:t>
            </w:r>
            <w:r w:rsidR="00930293" w:rsidRPr="00503E3B">
              <w:t>07</w:t>
            </w:r>
            <w:r w:rsidRPr="00503E3B">
              <w:t xml:space="preserve"> г.</w:t>
            </w:r>
          </w:p>
        </w:tc>
      </w:tr>
      <w:tr w:rsidR="008B3485" w:rsidRPr="00503E3B">
        <w:trPr>
          <w:trHeight w:val="454"/>
          <w:jc w:val="center"/>
        </w:trPr>
        <w:tc>
          <w:tcPr>
            <w:tcW w:w="2002" w:type="dxa"/>
            <w:vMerge/>
            <w:vAlign w:val="center"/>
          </w:tcPr>
          <w:p w:rsidR="008B3485" w:rsidRPr="00503E3B" w:rsidRDefault="008B3485" w:rsidP="00503E3B">
            <w:pPr>
              <w:jc w:val="center"/>
            </w:pPr>
          </w:p>
        </w:tc>
        <w:tc>
          <w:tcPr>
            <w:tcW w:w="1151" w:type="dxa"/>
            <w:vAlign w:val="center"/>
          </w:tcPr>
          <w:p w:rsidR="008B3485" w:rsidRPr="00503E3B" w:rsidRDefault="008B3485" w:rsidP="00503E3B">
            <w:pPr>
              <w:jc w:val="center"/>
            </w:pPr>
            <w:r w:rsidRPr="00503E3B">
              <w:t>Оц</w:t>
            </w:r>
          </w:p>
        </w:tc>
        <w:tc>
          <w:tcPr>
            <w:tcW w:w="1162" w:type="dxa"/>
            <w:vAlign w:val="center"/>
          </w:tcPr>
          <w:p w:rsidR="008B3485" w:rsidRPr="00503E3B" w:rsidRDefault="008B3485" w:rsidP="00503E3B">
            <w:pPr>
              <w:jc w:val="center"/>
            </w:pPr>
            <w:r w:rsidRPr="00503E3B">
              <w:t>Кл</w:t>
            </w:r>
          </w:p>
        </w:tc>
        <w:tc>
          <w:tcPr>
            <w:tcW w:w="1195" w:type="dxa"/>
            <w:vAlign w:val="center"/>
          </w:tcPr>
          <w:p w:rsidR="008B3485" w:rsidRPr="00503E3B" w:rsidRDefault="008B3485" w:rsidP="00503E3B">
            <w:pPr>
              <w:jc w:val="center"/>
            </w:pPr>
            <w:r w:rsidRPr="00503E3B">
              <w:t>Оц</w:t>
            </w:r>
          </w:p>
        </w:tc>
        <w:tc>
          <w:tcPr>
            <w:tcW w:w="1184" w:type="dxa"/>
            <w:vAlign w:val="center"/>
          </w:tcPr>
          <w:p w:rsidR="008B3485" w:rsidRPr="00503E3B" w:rsidRDefault="008B3485" w:rsidP="00503E3B">
            <w:pPr>
              <w:jc w:val="center"/>
            </w:pPr>
            <w:r w:rsidRPr="00503E3B">
              <w:t>Кл</w:t>
            </w:r>
          </w:p>
        </w:tc>
        <w:tc>
          <w:tcPr>
            <w:tcW w:w="1162" w:type="dxa"/>
            <w:vAlign w:val="center"/>
          </w:tcPr>
          <w:p w:rsidR="008B3485" w:rsidRPr="00503E3B" w:rsidRDefault="008B3485" w:rsidP="00503E3B">
            <w:pPr>
              <w:jc w:val="center"/>
            </w:pPr>
            <w:r w:rsidRPr="00503E3B">
              <w:t>Оц</w:t>
            </w:r>
          </w:p>
        </w:tc>
        <w:tc>
          <w:tcPr>
            <w:tcW w:w="1378" w:type="dxa"/>
            <w:vAlign w:val="center"/>
          </w:tcPr>
          <w:p w:rsidR="008B3485" w:rsidRPr="00503E3B" w:rsidRDefault="008B3485" w:rsidP="00503E3B">
            <w:pPr>
              <w:jc w:val="center"/>
            </w:pPr>
            <w:r w:rsidRPr="00503E3B">
              <w:t>Кл</w:t>
            </w:r>
          </w:p>
        </w:tc>
      </w:tr>
      <w:tr w:rsidR="008B3485" w:rsidRPr="00503E3B">
        <w:trPr>
          <w:trHeight w:val="384"/>
          <w:jc w:val="center"/>
        </w:trPr>
        <w:tc>
          <w:tcPr>
            <w:tcW w:w="2002" w:type="dxa"/>
          </w:tcPr>
          <w:p w:rsidR="008B3485" w:rsidRPr="00503E3B" w:rsidRDefault="008B3485" w:rsidP="008B3485">
            <w:r w:rsidRPr="00503E3B">
              <w:t>ООО «Сток»</w:t>
            </w:r>
          </w:p>
        </w:tc>
        <w:tc>
          <w:tcPr>
            <w:tcW w:w="1151" w:type="dxa"/>
            <w:vAlign w:val="center"/>
          </w:tcPr>
          <w:p w:rsidR="008B3485" w:rsidRPr="00503E3B" w:rsidRDefault="008B3485" w:rsidP="00503E3B">
            <w:pPr>
              <w:jc w:val="center"/>
            </w:pPr>
            <w:r w:rsidRPr="00503E3B">
              <w:t>15,6</w:t>
            </w:r>
          </w:p>
        </w:tc>
        <w:tc>
          <w:tcPr>
            <w:tcW w:w="1162" w:type="dxa"/>
            <w:vAlign w:val="center"/>
          </w:tcPr>
          <w:p w:rsidR="008B3485" w:rsidRPr="00503E3B" w:rsidRDefault="008B3485" w:rsidP="00503E3B">
            <w:pPr>
              <w:jc w:val="center"/>
            </w:pPr>
            <w:r w:rsidRPr="00503E3B">
              <w:rPr>
                <w:lang w:val="en-US"/>
              </w:rPr>
              <w:t>IV</w:t>
            </w:r>
          </w:p>
        </w:tc>
        <w:tc>
          <w:tcPr>
            <w:tcW w:w="1195" w:type="dxa"/>
            <w:vAlign w:val="center"/>
          </w:tcPr>
          <w:p w:rsidR="008B3485" w:rsidRPr="00503E3B" w:rsidRDefault="008B3485" w:rsidP="00503E3B">
            <w:pPr>
              <w:jc w:val="center"/>
            </w:pPr>
            <w:r w:rsidRPr="00503E3B">
              <w:t>15,6</w:t>
            </w:r>
          </w:p>
        </w:tc>
        <w:tc>
          <w:tcPr>
            <w:tcW w:w="1184" w:type="dxa"/>
            <w:vAlign w:val="center"/>
          </w:tcPr>
          <w:p w:rsidR="008B3485" w:rsidRPr="00503E3B" w:rsidRDefault="008B3485" w:rsidP="00503E3B">
            <w:pPr>
              <w:jc w:val="center"/>
            </w:pPr>
            <w:r w:rsidRPr="00503E3B">
              <w:rPr>
                <w:lang w:val="en-US"/>
              </w:rPr>
              <w:t>IV</w:t>
            </w:r>
          </w:p>
        </w:tc>
        <w:tc>
          <w:tcPr>
            <w:tcW w:w="1162" w:type="dxa"/>
            <w:vAlign w:val="center"/>
          </w:tcPr>
          <w:p w:rsidR="008B3485" w:rsidRPr="00503E3B" w:rsidRDefault="008B3485" w:rsidP="00503E3B">
            <w:pPr>
              <w:jc w:val="center"/>
            </w:pPr>
            <w:r w:rsidRPr="00503E3B">
              <w:t>13,2</w:t>
            </w:r>
          </w:p>
        </w:tc>
        <w:tc>
          <w:tcPr>
            <w:tcW w:w="1378" w:type="dxa"/>
            <w:vAlign w:val="center"/>
          </w:tcPr>
          <w:p w:rsidR="008B3485" w:rsidRPr="00503E3B" w:rsidRDefault="008B3485" w:rsidP="00503E3B">
            <w:pPr>
              <w:jc w:val="center"/>
            </w:pPr>
            <w:r w:rsidRPr="00503E3B">
              <w:rPr>
                <w:lang w:val="en-US"/>
              </w:rPr>
              <w:t>III</w:t>
            </w:r>
          </w:p>
        </w:tc>
      </w:tr>
      <w:tr w:rsidR="008B3485" w:rsidRPr="00503E3B">
        <w:trPr>
          <w:trHeight w:val="434"/>
          <w:jc w:val="center"/>
        </w:trPr>
        <w:tc>
          <w:tcPr>
            <w:tcW w:w="2002" w:type="dxa"/>
          </w:tcPr>
          <w:p w:rsidR="008B3485" w:rsidRPr="00503E3B" w:rsidRDefault="008B3485" w:rsidP="008B3485">
            <w:r w:rsidRPr="00503E3B">
              <w:t>ОАО «Тройка»</w:t>
            </w:r>
          </w:p>
        </w:tc>
        <w:tc>
          <w:tcPr>
            <w:tcW w:w="1151" w:type="dxa"/>
            <w:vAlign w:val="center"/>
          </w:tcPr>
          <w:p w:rsidR="008B3485" w:rsidRPr="00503E3B" w:rsidRDefault="008B3485" w:rsidP="00503E3B">
            <w:pPr>
              <w:jc w:val="center"/>
            </w:pPr>
            <w:r w:rsidRPr="00503E3B">
              <w:t>11,2</w:t>
            </w:r>
          </w:p>
        </w:tc>
        <w:tc>
          <w:tcPr>
            <w:tcW w:w="1162" w:type="dxa"/>
            <w:vAlign w:val="center"/>
          </w:tcPr>
          <w:p w:rsidR="008B3485" w:rsidRPr="00503E3B" w:rsidRDefault="008B3485" w:rsidP="00503E3B">
            <w:pPr>
              <w:jc w:val="center"/>
            </w:pPr>
            <w:r w:rsidRPr="00503E3B">
              <w:rPr>
                <w:lang w:val="en-US"/>
              </w:rPr>
              <w:t>III</w:t>
            </w:r>
          </w:p>
        </w:tc>
        <w:tc>
          <w:tcPr>
            <w:tcW w:w="1195" w:type="dxa"/>
            <w:vAlign w:val="center"/>
          </w:tcPr>
          <w:p w:rsidR="008B3485" w:rsidRPr="00503E3B" w:rsidRDefault="008B3485" w:rsidP="00503E3B">
            <w:pPr>
              <w:jc w:val="center"/>
            </w:pPr>
            <w:r w:rsidRPr="00503E3B">
              <w:t>10,9</w:t>
            </w:r>
          </w:p>
        </w:tc>
        <w:tc>
          <w:tcPr>
            <w:tcW w:w="1184" w:type="dxa"/>
            <w:vAlign w:val="center"/>
          </w:tcPr>
          <w:p w:rsidR="008B3485" w:rsidRPr="00503E3B" w:rsidRDefault="008B3485" w:rsidP="00503E3B">
            <w:pPr>
              <w:jc w:val="center"/>
            </w:pPr>
            <w:r w:rsidRPr="00503E3B">
              <w:rPr>
                <w:lang w:val="en-US"/>
              </w:rPr>
              <w:t>III</w:t>
            </w:r>
          </w:p>
        </w:tc>
        <w:tc>
          <w:tcPr>
            <w:tcW w:w="1162" w:type="dxa"/>
            <w:vAlign w:val="center"/>
          </w:tcPr>
          <w:p w:rsidR="008B3485" w:rsidRPr="00503E3B" w:rsidRDefault="008B3485" w:rsidP="00503E3B">
            <w:pPr>
              <w:jc w:val="center"/>
            </w:pPr>
            <w:r w:rsidRPr="00503E3B">
              <w:t>9,4</w:t>
            </w:r>
          </w:p>
        </w:tc>
        <w:tc>
          <w:tcPr>
            <w:tcW w:w="1378" w:type="dxa"/>
            <w:vAlign w:val="center"/>
          </w:tcPr>
          <w:p w:rsidR="008B3485" w:rsidRPr="00503E3B" w:rsidRDefault="008B3485" w:rsidP="00503E3B">
            <w:pPr>
              <w:jc w:val="center"/>
            </w:pPr>
            <w:r w:rsidRPr="00503E3B">
              <w:rPr>
                <w:lang w:val="en-US"/>
              </w:rPr>
              <w:t>II</w:t>
            </w:r>
          </w:p>
        </w:tc>
      </w:tr>
    </w:tbl>
    <w:p w:rsidR="008B3485" w:rsidRPr="004808F6" w:rsidRDefault="008B3485" w:rsidP="008B3485">
      <w:pPr>
        <w:spacing w:line="360" w:lineRule="auto"/>
        <w:ind w:firstLine="709"/>
        <w:jc w:val="both"/>
        <w:rPr>
          <w:sz w:val="28"/>
          <w:szCs w:val="28"/>
        </w:rPr>
      </w:pPr>
    </w:p>
    <w:p w:rsidR="00133C3C" w:rsidRDefault="008B3485" w:rsidP="008B3485">
      <w:pPr>
        <w:spacing w:line="360" w:lineRule="auto"/>
        <w:ind w:firstLine="709"/>
        <w:jc w:val="both"/>
        <w:rPr>
          <w:sz w:val="28"/>
          <w:szCs w:val="28"/>
        </w:rPr>
      </w:pPr>
      <w:r w:rsidRPr="004808F6">
        <w:rPr>
          <w:sz w:val="28"/>
          <w:szCs w:val="28"/>
        </w:rPr>
        <w:t xml:space="preserve">В среднем, все предприятия принадлежат к </w:t>
      </w:r>
      <w:r w:rsidRPr="004808F6">
        <w:rPr>
          <w:sz w:val="28"/>
          <w:szCs w:val="28"/>
          <w:lang w:val="en-US"/>
        </w:rPr>
        <w:t>III</w:t>
      </w:r>
      <w:r w:rsidRPr="004808F6">
        <w:rPr>
          <w:sz w:val="28"/>
          <w:szCs w:val="28"/>
        </w:rPr>
        <w:t xml:space="preserve"> классу, характеризующему среднюю степень кредитного риска. Наиболее </w:t>
      </w:r>
    </w:p>
    <w:p w:rsidR="00133C3C" w:rsidRDefault="00133C3C" w:rsidP="008B3485">
      <w:pPr>
        <w:spacing w:line="360" w:lineRule="auto"/>
        <w:ind w:firstLine="709"/>
        <w:jc w:val="both"/>
        <w:rPr>
          <w:sz w:val="28"/>
          <w:szCs w:val="28"/>
        </w:rPr>
      </w:pPr>
    </w:p>
    <w:p w:rsidR="008B3485" w:rsidRPr="004808F6" w:rsidRDefault="008B3485" w:rsidP="008B3485">
      <w:pPr>
        <w:spacing w:line="360" w:lineRule="auto"/>
        <w:ind w:firstLine="709"/>
        <w:jc w:val="both"/>
        <w:rPr>
          <w:sz w:val="28"/>
          <w:szCs w:val="28"/>
        </w:rPr>
      </w:pPr>
      <w:r w:rsidRPr="004808F6">
        <w:rPr>
          <w:sz w:val="28"/>
          <w:szCs w:val="28"/>
        </w:rPr>
        <w:t xml:space="preserve">«устойчивым» было предприятие ООО «Самат» - в течение всего года класс кредитоспособности не изменялся и характеризовал финансовое состояние как имеющее признаки напряженности (В). Предприятие ОАО «Тройка» первые два квартала относилось к </w:t>
      </w:r>
      <w:r w:rsidRPr="004808F6">
        <w:rPr>
          <w:sz w:val="28"/>
          <w:szCs w:val="28"/>
          <w:lang w:val="en-US"/>
        </w:rPr>
        <w:t>III</w:t>
      </w:r>
      <w:r w:rsidRPr="004808F6">
        <w:rPr>
          <w:sz w:val="28"/>
          <w:szCs w:val="28"/>
        </w:rPr>
        <w:t xml:space="preserve"> классу. Однако в </w:t>
      </w:r>
      <w:r w:rsidRPr="004808F6">
        <w:rPr>
          <w:sz w:val="28"/>
          <w:szCs w:val="28"/>
          <w:lang w:val="en-US"/>
        </w:rPr>
        <w:t>III</w:t>
      </w:r>
      <w:r w:rsidRPr="004808F6">
        <w:rPr>
          <w:sz w:val="28"/>
          <w:szCs w:val="28"/>
        </w:rPr>
        <w:t xml:space="preserve"> квартале оно улучшилось, и предприятие перешло во </w:t>
      </w:r>
      <w:r w:rsidRPr="004808F6">
        <w:rPr>
          <w:sz w:val="28"/>
          <w:szCs w:val="28"/>
          <w:lang w:val="en-US"/>
        </w:rPr>
        <w:t>II</w:t>
      </w:r>
      <w:r w:rsidRPr="004808F6">
        <w:rPr>
          <w:sz w:val="28"/>
          <w:szCs w:val="28"/>
        </w:rPr>
        <w:t xml:space="preserve"> класс, характеризующее финансовое остальным показателям обеспеченности собственными средствами, что в конце года, наоборот, наблюдалось отсутствие собственных оборотных средств.</w:t>
      </w:r>
    </w:p>
    <w:p w:rsidR="008B3485" w:rsidRPr="004808F6" w:rsidRDefault="008B3485" w:rsidP="008B3485">
      <w:pPr>
        <w:spacing w:line="360" w:lineRule="auto"/>
        <w:ind w:firstLine="709"/>
        <w:jc w:val="both"/>
        <w:rPr>
          <w:sz w:val="28"/>
          <w:szCs w:val="28"/>
        </w:rPr>
      </w:pPr>
      <w:r w:rsidRPr="004808F6">
        <w:rPr>
          <w:sz w:val="28"/>
          <w:szCs w:val="28"/>
        </w:rPr>
        <w:t xml:space="preserve">Анализ оборачиваемости (более чем в 2,5 раза по всем показателям): запасов (со 198 дней в </w:t>
      </w:r>
      <w:r w:rsidRPr="004808F6">
        <w:rPr>
          <w:sz w:val="28"/>
          <w:szCs w:val="28"/>
          <w:lang w:val="en-US"/>
        </w:rPr>
        <w:t>I</w:t>
      </w:r>
      <w:r w:rsidRPr="004808F6">
        <w:rPr>
          <w:sz w:val="28"/>
          <w:szCs w:val="28"/>
        </w:rPr>
        <w:t xml:space="preserve"> квартале до 73 дней в </w:t>
      </w:r>
      <w:r w:rsidRPr="004808F6">
        <w:rPr>
          <w:sz w:val="28"/>
          <w:szCs w:val="28"/>
          <w:lang w:val="en-US"/>
        </w:rPr>
        <w:t>III</w:t>
      </w:r>
      <w:r w:rsidRPr="004808F6">
        <w:rPr>
          <w:sz w:val="28"/>
          <w:szCs w:val="28"/>
        </w:rPr>
        <w:t>), дебиторской задолженности (со 137 дней до 53 дней), кредиторской задолженности (с 265 дней до 91 дней) и товарных запасов (с 250 дней до 92 дней). Это подтверждает сделанные на основе рейтинговой оценки выводы об улучшении финансового состояния предприятия ОАО «Тройка».</w:t>
      </w:r>
    </w:p>
    <w:p w:rsidR="008B3485" w:rsidRPr="004808F6" w:rsidRDefault="008B3485" w:rsidP="008B3485">
      <w:pPr>
        <w:spacing w:line="360" w:lineRule="auto"/>
        <w:ind w:firstLine="709"/>
        <w:jc w:val="both"/>
        <w:rPr>
          <w:sz w:val="28"/>
          <w:szCs w:val="28"/>
        </w:rPr>
      </w:pPr>
      <w:r w:rsidRPr="004808F6">
        <w:rPr>
          <w:sz w:val="28"/>
          <w:szCs w:val="28"/>
        </w:rPr>
        <w:t>йственное состояние. Поэтому этому заемщику лучше отказать в выдаче кредитов, если им не будет предоставлено ликвидного обеспечения.</w:t>
      </w:r>
    </w:p>
    <w:p w:rsidR="008B3485" w:rsidRPr="004808F6" w:rsidRDefault="008B3485" w:rsidP="008B3485">
      <w:pPr>
        <w:spacing w:line="360" w:lineRule="auto"/>
        <w:ind w:firstLine="709"/>
        <w:jc w:val="both"/>
        <w:rPr>
          <w:sz w:val="28"/>
          <w:szCs w:val="28"/>
        </w:rPr>
      </w:pPr>
      <w:r w:rsidRPr="004808F6">
        <w:rPr>
          <w:sz w:val="28"/>
          <w:szCs w:val="28"/>
        </w:rPr>
        <w:t xml:space="preserve">Таким образом, результатом данного этапа анализа </w:t>
      </w:r>
    </w:p>
    <w:p w:rsidR="008B3485" w:rsidRPr="004808F6" w:rsidRDefault="008B3485" w:rsidP="008B3485">
      <w:pPr>
        <w:spacing w:line="360" w:lineRule="auto"/>
        <w:ind w:firstLine="709"/>
        <w:jc w:val="both"/>
        <w:rPr>
          <w:sz w:val="28"/>
          <w:szCs w:val="28"/>
        </w:rPr>
      </w:pPr>
      <w:r w:rsidRPr="004808F6">
        <w:rPr>
          <w:sz w:val="28"/>
          <w:szCs w:val="28"/>
        </w:rPr>
        <w:t>Вторым этапом обработки информации является составление необходимых расчетов по динамике финансово-хозяйственных процессов, происходящих на предприятии, в разрезе видов деятельности.</w:t>
      </w:r>
    </w:p>
    <w:p w:rsidR="008B3485" w:rsidRPr="004808F6" w:rsidRDefault="008B3485" w:rsidP="008B3485">
      <w:pPr>
        <w:spacing w:line="360" w:lineRule="auto"/>
        <w:ind w:firstLine="709"/>
        <w:jc w:val="both"/>
        <w:rPr>
          <w:sz w:val="28"/>
          <w:szCs w:val="28"/>
        </w:rPr>
      </w:pPr>
      <w:r w:rsidRPr="004808F6">
        <w:rPr>
          <w:sz w:val="28"/>
          <w:szCs w:val="28"/>
        </w:rPr>
        <w:t>Прежде чем приступить к анализу денежного потока, отметим различие между ним и кредитоспособностью направления финансово-хозяйственной деятельности. Это не относительные, а объемные, абсолютные показатели. Одна абсолютная величина денежного потока мало содержательна, да и для ее нахождения можно было бы не прибегать к - инвесторами, поставщиками, покупателями и прочими кредиторами для оценки его финансово-хозяйственного положения.</w:t>
      </w:r>
    </w:p>
    <w:p w:rsidR="008B3485" w:rsidRPr="004808F6" w:rsidRDefault="008B3485" w:rsidP="008B3485">
      <w:pPr>
        <w:spacing w:line="360" w:lineRule="auto"/>
        <w:ind w:firstLine="709"/>
        <w:jc w:val="both"/>
        <w:rPr>
          <w:sz w:val="28"/>
          <w:szCs w:val="28"/>
        </w:rPr>
      </w:pPr>
      <w:r w:rsidRPr="004808F6">
        <w:rPr>
          <w:sz w:val="28"/>
          <w:szCs w:val="28"/>
        </w:rPr>
        <w:t>Отчет о движении денежных средств состоит из трех частей, характеризующих текущую (основную), инвестиционную и финансовую деятельность и убытках. Основной причиной такого значительного расхождения стал отток денежных средств в результате увеличения оборотных средств (на 142,9 млн. руб.).</w:t>
      </w:r>
    </w:p>
    <w:p w:rsidR="008B3485" w:rsidRPr="004808F6" w:rsidRDefault="00AC2D87" w:rsidP="00177A2A">
      <w:pPr>
        <w:spacing w:line="360" w:lineRule="auto"/>
        <w:ind w:firstLine="709"/>
        <w:jc w:val="right"/>
        <w:rPr>
          <w:sz w:val="28"/>
          <w:szCs w:val="28"/>
        </w:rPr>
      </w:pPr>
      <w:r>
        <w:rPr>
          <w:sz w:val="28"/>
          <w:szCs w:val="28"/>
        </w:rPr>
        <w:t>Таблица 2.8</w:t>
      </w:r>
    </w:p>
    <w:p w:rsidR="002A0A3E" w:rsidRDefault="008B3485" w:rsidP="002A0A3E">
      <w:pPr>
        <w:spacing w:line="360" w:lineRule="auto"/>
        <w:ind w:firstLine="709"/>
        <w:jc w:val="center"/>
        <w:rPr>
          <w:sz w:val="28"/>
          <w:szCs w:val="28"/>
        </w:rPr>
      </w:pPr>
      <w:r w:rsidRPr="004808F6">
        <w:rPr>
          <w:sz w:val="28"/>
          <w:szCs w:val="28"/>
        </w:rPr>
        <w:t>Расчет денежного потока предприятия ОАО «Тройка»</w:t>
      </w:r>
      <w:r w:rsidR="00276714">
        <w:rPr>
          <w:sz w:val="28"/>
          <w:szCs w:val="28"/>
        </w:rPr>
        <w:t xml:space="preserve"> </w:t>
      </w:r>
      <w:r w:rsidRPr="004808F6">
        <w:rPr>
          <w:sz w:val="28"/>
          <w:szCs w:val="28"/>
        </w:rPr>
        <w:t>за 9 месяцев 20</w:t>
      </w:r>
      <w:r w:rsidR="00930293">
        <w:rPr>
          <w:sz w:val="28"/>
          <w:szCs w:val="28"/>
        </w:rPr>
        <w:t>07</w:t>
      </w:r>
      <w:r w:rsidRPr="004808F6">
        <w:rPr>
          <w:sz w:val="28"/>
          <w:szCs w:val="28"/>
        </w:rPr>
        <w:t xml:space="preserve"> г.</w:t>
      </w:r>
    </w:p>
    <w:p w:rsidR="008B3485" w:rsidRPr="004808F6" w:rsidRDefault="008B3485" w:rsidP="002A0A3E">
      <w:pPr>
        <w:spacing w:line="360" w:lineRule="auto"/>
        <w:ind w:firstLine="709"/>
        <w:jc w:val="right"/>
        <w:rPr>
          <w:sz w:val="28"/>
          <w:szCs w:val="28"/>
        </w:rPr>
      </w:pPr>
      <w:r w:rsidRPr="004808F6">
        <w:rPr>
          <w:sz w:val="28"/>
          <w:szCs w:val="28"/>
        </w:rPr>
        <w:t>млн. руб.</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2048"/>
      </w:tblGrid>
      <w:tr w:rsidR="0074152E" w:rsidRPr="007F77F3" w:rsidTr="00626021">
        <w:trPr>
          <w:jc w:val="center"/>
        </w:trPr>
        <w:tc>
          <w:tcPr>
            <w:tcW w:w="7132" w:type="dxa"/>
            <w:shd w:val="clear" w:color="auto" w:fill="auto"/>
            <w:vAlign w:val="center"/>
          </w:tcPr>
          <w:p w:rsidR="0074152E" w:rsidRPr="007F77F3" w:rsidRDefault="0074152E" w:rsidP="00626021">
            <w:pPr>
              <w:jc w:val="center"/>
            </w:pPr>
            <w:r w:rsidRPr="007F77F3">
              <w:t>Показатель</w:t>
            </w:r>
          </w:p>
        </w:tc>
        <w:tc>
          <w:tcPr>
            <w:tcW w:w="2048" w:type="dxa"/>
            <w:shd w:val="clear" w:color="auto" w:fill="auto"/>
            <w:vAlign w:val="center"/>
          </w:tcPr>
          <w:p w:rsidR="0074152E" w:rsidRPr="007F77F3" w:rsidRDefault="0074152E" w:rsidP="00626021">
            <w:pPr>
              <w:jc w:val="center"/>
            </w:pPr>
            <w:r w:rsidRPr="007F77F3">
              <w:t>Значение</w:t>
            </w:r>
          </w:p>
        </w:tc>
      </w:tr>
      <w:tr w:rsidR="009B4BA1" w:rsidRPr="007F77F3" w:rsidTr="00626021">
        <w:trPr>
          <w:jc w:val="center"/>
        </w:trPr>
        <w:tc>
          <w:tcPr>
            <w:tcW w:w="7132" w:type="dxa"/>
            <w:shd w:val="clear" w:color="auto" w:fill="auto"/>
            <w:vAlign w:val="center"/>
          </w:tcPr>
          <w:p w:rsidR="009B4BA1" w:rsidRPr="009B4BA1" w:rsidRDefault="009B4BA1" w:rsidP="00626021">
            <w:pPr>
              <w:jc w:val="center"/>
            </w:pPr>
            <w:r>
              <w:t>1</w:t>
            </w:r>
          </w:p>
        </w:tc>
        <w:tc>
          <w:tcPr>
            <w:tcW w:w="2048" w:type="dxa"/>
            <w:shd w:val="clear" w:color="auto" w:fill="auto"/>
            <w:vAlign w:val="center"/>
          </w:tcPr>
          <w:p w:rsidR="009B4BA1" w:rsidRPr="007F77F3" w:rsidRDefault="009B4BA1" w:rsidP="00626021">
            <w:pPr>
              <w:jc w:val="center"/>
            </w:pPr>
            <w:r>
              <w:t>2</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5. Доход от прочих операций</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282,2</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B. Выбытие денежных средств от текущей деятельност</w:t>
            </w:r>
            <w:r w:rsidR="001E0216" w:rsidRPr="00626021">
              <w:rPr>
                <w:sz w:val="20"/>
                <w:szCs w:val="20"/>
              </w:rPr>
              <w:t>и</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320,4</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1. Платежи в бюджет</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156,8</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 xml:space="preserve">2. Расходы от прочих </w:t>
            </w:r>
            <w:r w:rsidR="001E0216" w:rsidRPr="00626021">
              <w:rPr>
                <w:sz w:val="20"/>
                <w:szCs w:val="20"/>
              </w:rPr>
              <w:t>операций</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163,6</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C. Итого денежных средств от текущей деятельности</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220,7</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П. Движение денежных средств от инвестиционной деятельности</w:t>
            </w: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A. Поступление денежных средств от инвестиционной деятельност</w:t>
            </w:r>
            <w:r w:rsidR="001E0216" w:rsidRPr="00626021">
              <w:rPr>
                <w:sz w:val="20"/>
                <w:szCs w:val="20"/>
              </w:rPr>
              <w:t>и</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27,2</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1. Собственные средства</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27,2</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Поступления от прочей реализации</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27,2</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2. Привлеченные средства</w:t>
            </w: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Долгосрочные заемные средства</w:t>
            </w: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B53A8E" w:rsidP="006E72DA">
            <w:pPr>
              <w:rPr>
                <w:sz w:val="20"/>
                <w:szCs w:val="20"/>
              </w:rPr>
            </w:pPr>
            <w:r w:rsidRPr="00626021">
              <w:rPr>
                <w:sz w:val="20"/>
                <w:szCs w:val="20"/>
              </w:rPr>
              <w:t>Поступления из бюджета и фондов</w:t>
            </w: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Прочие привлеченные средства</w:t>
            </w: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rPr>
              <w:t>B. Выбытие денежных средств от инвестиционной деятельности</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7,2</w:t>
            </w: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p>
        </w:tc>
        <w:tc>
          <w:tcPr>
            <w:tcW w:w="2048" w:type="dxa"/>
            <w:shd w:val="clear" w:color="auto" w:fill="auto"/>
            <w:vAlign w:val="center"/>
          </w:tcPr>
          <w:p w:rsidR="0074152E" w:rsidRPr="00626021" w:rsidRDefault="0074152E" w:rsidP="00626021">
            <w:pPr>
              <w:jc w:val="center"/>
              <w:rPr>
                <w:sz w:val="20"/>
                <w:szCs w:val="20"/>
              </w:rPr>
            </w:pPr>
          </w:p>
        </w:tc>
      </w:tr>
      <w:tr w:rsidR="0074152E" w:rsidRPr="00626021" w:rsidTr="00626021">
        <w:trPr>
          <w:jc w:val="center"/>
        </w:trPr>
        <w:tc>
          <w:tcPr>
            <w:tcW w:w="7132" w:type="dxa"/>
            <w:shd w:val="clear" w:color="auto" w:fill="auto"/>
            <w:vAlign w:val="center"/>
          </w:tcPr>
          <w:p w:rsidR="0074152E" w:rsidRPr="00626021" w:rsidRDefault="0074152E" w:rsidP="006E72DA">
            <w:pPr>
              <w:rPr>
                <w:sz w:val="20"/>
                <w:szCs w:val="20"/>
              </w:rPr>
            </w:pPr>
            <w:r w:rsidRPr="00626021">
              <w:rPr>
                <w:sz w:val="20"/>
                <w:szCs w:val="20"/>
                <w:lang w:val="en-US"/>
              </w:rPr>
              <w:t>V</w:t>
            </w:r>
            <w:r w:rsidRPr="00626021">
              <w:rPr>
                <w:sz w:val="20"/>
                <w:szCs w:val="20"/>
              </w:rPr>
              <w:t>. Фактическое поступление денежных средств</w:t>
            </w:r>
          </w:p>
        </w:tc>
        <w:tc>
          <w:tcPr>
            <w:tcW w:w="2048" w:type="dxa"/>
            <w:shd w:val="clear" w:color="auto" w:fill="auto"/>
            <w:vAlign w:val="center"/>
          </w:tcPr>
          <w:p w:rsidR="0074152E" w:rsidRPr="00626021" w:rsidRDefault="001E0216" w:rsidP="00626021">
            <w:pPr>
              <w:jc w:val="center"/>
              <w:rPr>
                <w:sz w:val="20"/>
                <w:szCs w:val="20"/>
              </w:rPr>
            </w:pPr>
            <w:r w:rsidRPr="00626021">
              <w:rPr>
                <w:sz w:val="20"/>
                <w:szCs w:val="20"/>
              </w:rPr>
              <w:t>167,7</w:t>
            </w:r>
          </w:p>
        </w:tc>
      </w:tr>
    </w:tbl>
    <w:p w:rsidR="00AC2D87" w:rsidRDefault="00AC2D87" w:rsidP="00AC2D87">
      <w:pPr>
        <w:spacing w:line="360" w:lineRule="auto"/>
        <w:ind w:firstLine="709"/>
        <w:jc w:val="both"/>
        <w:rPr>
          <w:sz w:val="28"/>
          <w:szCs w:val="28"/>
        </w:rPr>
      </w:pPr>
    </w:p>
    <w:p w:rsidR="00AC2D87" w:rsidRPr="004808F6" w:rsidRDefault="00AC2D87" w:rsidP="00AC2D87">
      <w:pPr>
        <w:spacing w:line="360" w:lineRule="auto"/>
        <w:ind w:firstLine="709"/>
        <w:jc w:val="both"/>
        <w:rPr>
          <w:sz w:val="28"/>
          <w:szCs w:val="28"/>
        </w:rPr>
      </w:pPr>
      <w:r w:rsidRPr="004808F6">
        <w:rPr>
          <w:sz w:val="28"/>
          <w:szCs w:val="28"/>
        </w:rPr>
        <w:t xml:space="preserve">Приложение к </w:t>
      </w:r>
    </w:p>
    <w:p w:rsidR="008B3485" w:rsidRPr="004808F6" w:rsidRDefault="008B3485" w:rsidP="00276714">
      <w:pPr>
        <w:spacing w:line="360" w:lineRule="auto"/>
        <w:ind w:firstLine="709"/>
        <w:jc w:val="right"/>
        <w:rPr>
          <w:sz w:val="28"/>
          <w:szCs w:val="28"/>
        </w:rPr>
      </w:pPr>
      <w:r w:rsidRPr="004808F6">
        <w:rPr>
          <w:sz w:val="28"/>
          <w:szCs w:val="28"/>
        </w:rPr>
        <w:t>Таблица 2.</w:t>
      </w:r>
      <w:r w:rsidR="00AC2D87">
        <w:rPr>
          <w:sz w:val="28"/>
          <w:szCs w:val="28"/>
        </w:rPr>
        <w:t>9</w:t>
      </w:r>
    </w:p>
    <w:p w:rsidR="008B3485" w:rsidRPr="004808F6" w:rsidRDefault="008B3485" w:rsidP="007F77F3">
      <w:pPr>
        <w:spacing w:line="360" w:lineRule="auto"/>
        <w:ind w:firstLine="709"/>
        <w:jc w:val="center"/>
        <w:rPr>
          <w:sz w:val="28"/>
          <w:szCs w:val="28"/>
        </w:rPr>
      </w:pPr>
      <w:r w:rsidRPr="004808F6">
        <w:rPr>
          <w:sz w:val="28"/>
          <w:szCs w:val="28"/>
        </w:rPr>
        <w:t>Приложение к Расчету движения денежных средств</w:t>
      </w:r>
      <w:r w:rsidR="007F77F3">
        <w:rPr>
          <w:sz w:val="28"/>
          <w:szCs w:val="28"/>
        </w:rPr>
        <w:t xml:space="preserve"> ОАО «Тройка»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3344"/>
      </w:tblGrid>
      <w:tr w:rsidR="006E72DA" w:rsidRPr="006E72DA" w:rsidTr="00626021">
        <w:trPr>
          <w:jc w:val="center"/>
        </w:trPr>
        <w:tc>
          <w:tcPr>
            <w:tcW w:w="5700" w:type="dxa"/>
            <w:shd w:val="clear" w:color="auto" w:fill="auto"/>
            <w:vAlign w:val="center"/>
          </w:tcPr>
          <w:p w:rsidR="006E72DA" w:rsidRPr="006E72DA" w:rsidRDefault="006E72DA" w:rsidP="00626021">
            <w:pPr>
              <w:jc w:val="center"/>
            </w:pPr>
            <w:r w:rsidRPr="006E72DA">
              <w:t>Показатель</w:t>
            </w:r>
          </w:p>
        </w:tc>
        <w:tc>
          <w:tcPr>
            <w:tcW w:w="3344" w:type="dxa"/>
            <w:shd w:val="clear" w:color="auto" w:fill="auto"/>
            <w:vAlign w:val="center"/>
          </w:tcPr>
          <w:p w:rsidR="006E72DA" w:rsidRPr="006E72DA" w:rsidRDefault="006E72DA" w:rsidP="00626021">
            <w:pPr>
              <w:jc w:val="center"/>
            </w:pPr>
            <w:r w:rsidRPr="006E72DA">
              <w:t>Значение</w:t>
            </w:r>
          </w:p>
        </w:tc>
      </w:tr>
      <w:tr w:rsidR="006E72DA" w:rsidRPr="006E72DA" w:rsidTr="00626021">
        <w:trPr>
          <w:jc w:val="center"/>
        </w:trPr>
        <w:tc>
          <w:tcPr>
            <w:tcW w:w="5700" w:type="dxa"/>
            <w:shd w:val="clear" w:color="auto" w:fill="auto"/>
            <w:vAlign w:val="center"/>
          </w:tcPr>
          <w:p w:rsidR="006E72DA" w:rsidRPr="006E72DA" w:rsidRDefault="006E72DA" w:rsidP="006E72DA">
            <w:r w:rsidRPr="006E72DA">
              <w:t>Уменьшение собственных оборотных средств</w:t>
            </w:r>
          </w:p>
        </w:tc>
        <w:tc>
          <w:tcPr>
            <w:tcW w:w="3344" w:type="dxa"/>
            <w:shd w:val="clear" w:color="auto" w:fill="auto"/>
            <w:vAlign w:val="center"/>
          </w:tcPr>
          <w:p w:rsidR="006E72DA" w:rsidRPr="006E72DA" w:rsidRDefault="006E72DA" w:rsidP="00626021">
            <w:pPr>
              <w:jc w:val="center"/>
            </w:pPr>
          </w:p>
        </w:tc>
      </w:tr>
      <w:tr w:rsidR="006E72DA" w:rsidRPr="006E72DA" w:rsidTr="00626021">
        <w:trPr>
          <w:jc w:val="center"/>
        </w:trPr>
        <w:tc>
          <w:tcPr>
            <w:tcW w:w="5700" w:type="dxa"/>
            <w:shd w:val="clear" w:color="auto" w:fill="auto"/>
            <w:vAlign w:val="center"/>
          </w:tcPr>
          <w:p w:rsidR="006E72DA" w:rsidRPr="006E72DA" w:rsidRDefault="006E72DA" w:rsidP="006E72DA">
            <w:r w:rsidRPr="006E72DA">
              <w:t>Уменьшение дебиторской задолженности</w:t>
            </w:r>
            <w:r w:rsidR="00B53A8E">
              <w:t>:</w:t>
            </w:r>
          </w:p>
        </w:tc>
        <w:tc>
          <w:tcPr>
            <w:tcW w:w="3344" w:type="dxa"/>
            <w:shd w:val="clear" w:color="auto" w:fill="auto"/>
            <w:vAlign w:val="center"/>
          </w:tcPr>
          <w:p w:rsidR="006E72DA" w:rsidRPr="006E72DA" w:rsidRDefault="006E72DA" w:rsidP="00626021">
            <w:pPr>
              <w:jc w:val="center"/>
            </w:pPr>
          </w:p>
        </w:tc>
      </w:tr>
    </w:tbl>
    <w:p w:rsidR="00133C3C" w:rsidRDefault="008B3485" w:rsidP="008B3485">
      <w:pPr>
        <w:spacing w:line="360" w:lineRule="auto"/>
        <w:ind w:firstLine="709"/>
        <w:jc w:val="both"/>
        <w:rPr>
          <w:sz w:val="28"/>
          <w:szCs w:val="28"/>
        </w:rPr>
      </w:pPr>
      <w:r w:rsidRPr="004808F6">
        <w:rPr>
          <w:sz w:val="28"/>
          <w:szCs w:val="28"/>
        </w:rPr>
        <w:t xml:space="preserve">На увеличение оборотных средств повлияли в равной мере как увеличение дебиторской задолженности (на 206,9 млн. руб.), в первую </w:t>
      </w:r>
    </w:p>
    <w:p w:rsidR="00133C3C" w:rsidRDefault="00133C3C" w:rsidP="008B3485">
      <w:pPr>
        <w:spacing w:line="360" w:lineRule="auto"/>
        <w:ind w:firstLine="709"/>
        <w:jc w:val="both"/>
        <w:rPr>
          <w:sz w:val="28"/>
          <w:szCs w:val="28"/>
        </w:rPr>
      </w:pPr>
    </w:p>
    <w:p w:rsidR="008B3485" w:rsidRPr="004808F6" w:rsidRDefault="008B3485" w:rsidP="008B3485">
      <w:pPr>
        <w:spacing w:line="360" w:lineRule="auto"/>
        <w:ind w:firstLine="709"/>
        <w:jc w:val="both"/>
        <w:rPr>
          <w:sz w:val="28"/>
          <w:szCs w:val="28"/>
        </w:rPr>
      </w:pPr>
      <w:r w:rsidRPr="004808F6">
        <w:rPr>
          <w:sz w:val="28"/>
          <w:szCs w:val="28"/>
        </w:rPr>
        <w:t>очередь задолженности за товары и услуги (на 251,2 млн. руб.), так и рост запасов и затрат (на 336,5 млн. рубежных средств, но заслугой предприятия не является.</w:t>
      </w:r>
    </w:p>
    <w:p w:rsidR="008B3485" w:rsidRPr="004808F6" w:rsidRDefault="008B3485" w:rsidP="008B3485">
      <w:pPr>
        <w:spacing w:line="360" w:lineRule="auto"/>
        <w:ind w:firstLine="709"/>
        <w:jc w:val="both"/>
        <w:rPr>
          <w:sz w:val="28"/>
          <w:szCs w:val="28"/>
        </w:rPr>
      </w:pPr>
      <w:r w:rsidRPr="004808F6">
        <w:rPr>
          <w:sz w:val="28"/>
          <w:szCs w:val="28"/>
        </w:rPr>
        <w:t>Таким образом, увеличение оборотных средств может стать предметом обсуждения между банком и руководством предприятия при принятии решения о кредитовании предприятия ОАО «Тройка».</w:t>
      </w:r>
    </w:p>
    <w:p w:rsidR="008B3485" w:rsidRPr="004808F6" w:rsidRDefault="008B3485" w:rsidP="008B3485">
      <w:pPr>
        <w:spacing w:line="360" w:lineRule="auto"/>
        <w:ind w:firstLine="709"/>
        <w:jc w:val="both"/>
        <w:rPr>
          <w:sz w:val="28"/>
          <w:szCs w:val="28"/>
        </w:rPr>
      </w:pPr>
      <w:r w:rsidRPr="004808F6">
        <w:rPr>
          <w:sz w:val="28"/>
          <w:szCs w:val="28"/>
        </w:rPr>
        <w:t xml:space="preserve">Кроме поступлений </w:t>
      </w:r>
      <w:r w:rsidR="00CF2AD8">
        <w:rPr>
          <w:sz w:val="28"/>
          <w:szCs w:val="28"/>
        </w:rPr>
        <w:t>от продажи</w:t>
      </w:r>
      <w:r w:rsidRPr="004808F6">
        <w:rPr>
          <w:sz w:val="28"/>
          <w:szCs w:val="28"/>
        </w:rPr>
        <w:t xml:space="preserve"> продукции</w:t>
      </w:r>
      <w:r w:rsidR="00CF2AD8">
        <w:rPr>
          <w:sz w:val="28"/>
          <w:szCs w:val="28"/>
        </w:rPr>
        <w:t>,</w:t>
      </w:r>
      <w:r w:rsidRPr="004808F6">
        <w:rPr>
          <w:sz w:val="28"/>
          <w:szCs w:val="28"/>
        </w:rPr>
        <w:t xml:space="preserve"> на движение денежных средств от текущей деятельности оказывают влияние изменение краткосрочных заемных средств, доходы и расходы от </w:t>
      </w:r>
      <w:r w:rsidR="00164CAD">
        <w:rPr>
          <w:sz w:val="28"/>
          <w:szCs w:val="28"/>
        </w:rPr>
        <w:t>прочих</w:t>
      </w:r>
      <w:r w:rsidRPr="004808F6">
        <w:rPr>
          <w:sz w:val="28"/>
          <w:szCs w:val="28"/>
        </w:rPr>
        <w:t xml:space="preserve"> операций и платежи (в нашем примере эта величина составила 220,7 млн. руб.) и скорректированной суммы поступлений от прочей реализации (27,2 млн. руб.).</w:t>
      </w:r>
    </w:p>
    <w:p w:rsidR="008B3485" w:rsidRPr="004808F6" w:rsidRDefault="008B3485" w:rsidP="008B3485">
      <w:pPr>
        <w:spacing w:line="360" w:lineRule="auto"/>
        <w:ind w:firstLine="709"/>
        <w:jc w:val="both"/>
        <w:rPr>
          <w:sz w:val="28"/>
          <w:szCs w:val="28"/>
        </w:rPr>
      </w:pPr>
      <w:r w:rsidRPr="004808F6">
        <w:rPr>
          <w:sz w:val="28"/>
          <w:szCs w:val="28"/>
        </w:rPr>
        <w:t>В случае нехватки собственных средств на инвестиционные нужды работников предприятия.</w:t>
      </w:r>
    </w:p>
    <w:p w:rsidR="008B3485" w:rsidRPr="004808F6" w:rsidRDefault="008B3485" w:rsidP="008B3485">
      <w:pPr>
        <w:spacing w:line="360" w:lineRule="auto"/>
        <w:ind w:firstLine="709"/>
        <w:jc w:val="both"/>
        <w:rPr>
          <w:sz w:val="28"/>
          <w:szCs w:val="28"/>
        </w:rPr>
      </w:pPr>
      <w:r w:rsidRPr="004808F6">
        <w:rPr>
          <w:sz w:val="28"/>
          <w:szCs w:val="28"/>
        </w:rPr>
        <w:t>Некоторые операции, такие, как взносы в уставный фонд материальными активами, относятся как к инвестиционной, так и к финансовой составляется на основе Баланса, что накладывает на него отпечаток статичности. Другими словами, Отчет не учитывает тенденций за период, выходящий за рамки отчетного, что может значительно исказить существенную при оценке кредитоспособности предприятия информацию о движении денежных средств. Например, предприятия «рыночных» стран к концу отчетного, наблюдается противоположная тенденция, когда российские случае оно приводит к увеличению денежных средств.</w:t>
      </w:r>
    </w:p>
    <w:p w:rsidR="008B3485" w:rsidRPr="004808F6" w:rsidRDefault="008B3485" w:rsidP="008B3485">
      <w:pPr>
        <w:spacing w:line="360" w:lineRule="auto"/>
        <w:ind w:firstLine="709"/>
        <w:jc w:val="both"/>
        <w:rPr>
          <w:sz w:val="28"/>
          <w:szCs w:val="28"/>
        </w:rPr>
      </w:pPr>
      <w:r w:rsidRPr="004808F6">
        <w:rPr>
          <w:sz w:val="28"/>
          <w:szCs w:val="28"/>
        </w:rPr>
        <w:t>На встреч.</w:t>
      </w:r>
    </w:p>
    <w:p w:rsidR="008B3485" w:rsidRPr="004808F6" w:rsidRDefault="008B3485" w:rsidP="008B3485">
      <w:pPr>
        <w:spacing w:line="360" w:lineRule="auto"/>
        <w:ind w:firstLine="709"/>
        <w:jc w:val="both"/>
        <w:rPr>
          <w:sz w:val="28"/>
          <w:szCs w:val="28"/>
        </w:rPr>
      </w:pPr>
      <w:r w:rsidRPr="004808F6">
        <w:rPr>
          <w:sz w:val="28"/>
          <w:szCs w:val="28"/>
        </w:rPr>
        <w:t>Общая часть содержит общие сведения: наименование предприятия, адрес, телефон, вид деятельности (отрасль), дату открытия счета, сведения о лицах, имеющих право первой и второй подписей, идентификационный налоговый номер (ИНН), сведения о налоговой инспекции, гарантах, счетах в других банках, условий открытия счета, примечания, записи, характеризующие дел предприятия, его ожидания и некоторая другая информация. Эти и последующие сведения - источник информации для оценки репутации клиента.</w:t>
      </w:r>
    </w:p>
    <w:p w:rsidR="008B3485" w:rsidRPr="004808F6" w:rsidRDefault="008B3485" w:rsidP="008B3485">
      <w:pPr>
        <w:spacing w:line="360" w:lineRule="auto"/>
        <w:ind w:firstLine="709"/>
        <w:jc w:val="both"/>
        <w:rPr>
          <w:sz w:val="28"/>
          <w:szCs w:val="28"/>
        </w:rPr>
      </w:pPr>
      <w:r w:rsidRPr="004808F6">
        <w:rPr>
          <w:sz w:val="28"/>
          <w:szCs w:val="28"/>
        </w:rPr>
        <w:t>В прямой переписке отражается содержания входящих и исходящих писем, адресованные непосредственно клиентом банку или банком клиенту.</w:t>
      </w:r>
    </w:p>
    <w:p w:rsidR="008B3485" w:rsidRPr="004808F6" w:rsidRDefault="008B3485" w:rsidP="00414672">
      <w:pPr>
        <w:numPr>
          <w:ilvl w:val="0"/>
          <w:numId w:val="22"/>
        </w:numPr>
        <w:spacing w:line="360" w:lineRule="auto"/>
        <w:jc w:val="both"/>
        <w:rPr>
          <w:sz w:val="28"/>
          <w:szCs w:val="28"/>
        </w:rPr>
      </w:pPr>
      <w:r w:rsidRPr="004808F6">
        <w:rPr>
          <w:sz w:val="28"/>
          <w:szCs w:val="28"/>
        </w:rPr>
        <w:t xml:space="preserve">К прочей переписке относится возможная переписка банка с поставщиками клиента и </w:t>
      </w:r>
    </w:p>
    <w:p w:rsidR="008B3485" w:rsidRPr="004808F6" w:rsidRDefault="008B3485" w:rsidP="00414672">
      <w:pPr>
        <w:numPr>
          <w:ilvl w:val="0"/>
          <w:numId w:val="22"/>
        </w:numPr>
        <w:spacing w:line="360" w:lineRule="auto"/>
        <w:jc w:val="both"/>
        <w:rPr>
          <w:sz w:val="28"/>
          <w:szCs w:val="28"/>
        </w:rPr>
      </w:pPr>
      <w:r w:rsidRPr="004808F6">
        <w:rPr>
          <w:sz w:val="28"/>
          <w:szCs w:val="28"/>
        </w:rPr>
        <w:t>технико-экономическое обоснование / бизнес-план;</w:t>
      </w:r>
    </w:p>
    <w:p w:rsidR="008B3485" w:rsidRPr="004808F6" w:rsidRDefault="008B3485" w:rsidP="00414672">
      <w:pPr>
        <w:numPr>
          <w:ilvl w:val="0"/>
          <w:numId w:val="22"/>
        </w:numPr>
        <w:spacing w:line="360" w:lineRule="auto"/>
        <w:jc w:val="both"/>
        <w:rPr>
          <w:sz w:val="28"/>
          <w:szCs w:val="28"/>
        </w:rPr>
      </w:pPr>
      <w:r w:rsidRPr="004808F6">
        <w:rPr>
          <w:sz w:val="28"/>
          <w:szCs w:val="28"/>
        </w:rPr>
        <w:t>комплект финансовой отчетности с отметкой налоговой инспекции о его принятии;</w:t>
      </w:r>
    </w:p>
    <w:p w:rsidR="008B3485" w:rsidRPr="004808F6" w:rsidRDefault="008B3485" w:rsidP="00414672">
      <w:pPr>
        <w:numPr>
          <w:ilvl w:val="0"/>
          <w:numId w:val="22"/>
        </w:numPr>
        <w:spacing w:line="360" w:lineRule="auto"/>
        <w:jc w:val="both"/>
        <w:rPr>
          <w:sz w:val="28"/>
          <w:szCs w:val="28"/>
        </w:rPr>
      </w:pPr>
      <w:r w:rsidRPr="004808F6">
        <w:rPr>
          <w:sz w:val="28"/>
          <w:szCs w:val="28"/>
        </w:rPr>
        <w:t>заверенные копии хозяйственных договоров по кредитной сделке;</w:t>
      </w:r>
    </w:p>
    <w:p w:rsidR="008B3485" w:rsidRPr="004808F6" w:rsidRDefault="008B3485" w:rsidP="00414672">
      <w:pPr>
        <w:numPr>
          <w:ilvl w:val="0"/>
          <w:numId w:val="22"/>
        </w:numPr>
        <w:spacing w:line="360" w:lineRule="auto"/>
        <w:jc w:val="both"/>
        <w:rPr>
          <w:sz w:val="28"/>
          <w:szCs w:val="28"/>
        </w:rPr>
      </w:pPr>
      <w:r w:rsidRPr="004808F6">
        <w:rPr>
          <w:sz w:val="28"/>
          <w:szCs w:val="28"/>
        </w:rPr>
        <w:t>возможные варианты обеспечения.</w:t>
      </w:r>
    </w:p>
    <w:p w:rsidR="008B3485" w:rsidRPr="004808F6" w:rsidRDefault="008B3485" w:rsidP="008B3485">
      <w:pPr>
        <w:spacing w:line="360" w:lineRule="auto"/>
        <w:ind w:firstLine="709"/>
        <w:jc w:val="both"/>
        <w:rPr>
          <w:sz w:val="28"/>
          <w:szCs w:val="28"/>
        </w:rPr>
      </w:pPr>
      <w:r w:rsidRPr="004808F6">
        <w:rPr>
          <w:sz w:val="28"/>
          <w:szCs w:val="28"/>
        </w:rPr>
        <w:t>Чем содержательнее клиента получить крупную сумму ссуды также относятся к нежелательным факторам, оказывающим не последнее влияние на степень кредитного риска банка.</w:t>
      </w:r>
    </w:p>
    <w:p w:rsidR="008B3485" w:rsidRPr="004808F6" w:rsidRDefault="008B3485" w:rsidP="008B3485">
      <w:pPr>
        <w:spacing w:line="360" w:lineRule="auto"/>
        <w:ind w:firstLine="709"/>
        <w:jc w:val="both"/>
        <w:rPr>
          <w:sz w:val="28"/>
          <w:szCs w:val="28"/>
        </w:rPr>
      </w:pPr>
      <w:r w:rsidRPr="004808F6">
        <w:rPr>
          <w:sz w:val="28"/>
          <w:szCs w:val="28"/>
        </w:rPr>
        <w:t xml:space="preserve">Общие сведения, хранящиеся в Деле клиента и характеризующие торговое предприятие ОАО «Тройка», содержатся в Приложении </w:t>
      </w:r>
      <w:r w:rsidR="00B10D0B">
        <w:rPr>
          <w:sz w:val="28"/>
          <w:szCs w:val="28"/>
        </w:rPr>
        <w:t>3</w:t>
      </w:r>
      <w:r w:rsidRPr="004808F6">
        <w:rPr>
          <w:sz w:val="28"/>
          <w:szCs w:val="28"/>
        </w:rPr>
        <w:t>.</w:t>
      </w:r>
    </w:p>
    <w:p w:rsidR="008B3485" w:rsidRPr="004808F6" w:rsidRDefault="008B3485" w:rsidP="008B3485">
      <w:pPr>
        <w:spacing w:line="360" w:lineRule="auto"/>
        <w:ind w:firstLine="709"/>
        <w:jc w:val="both"/>
        <w:rPr>
          <w:sz w:val="28"/>
          <w:szCs w:val="28"/>
        </w:rPr>
      </w:pPr>
      <w:r w:rsidRPr="004808F6">
        <w:rPr>
          <w:sz w:val="28"/>
          <w:szCs w:val="28"/>
        </w:rPr>
        <w:t>На их основании кредитный работник с самого начала формирует благоприятное мнение относительно предприятия ОАО «Тройка», поскольку, во-первых, о том, что в табл</w:t>
      </w:r>
      <w:r w:rsidR="00414672">
        <w:rPr>
          <w:sz w:val="28"/>
          <w:szCs w:val="28"/>
        </w:rPr>
        <w:t>.</w:t>
      </w:r>
      <w:r w:rsidRPr="004808F6">
        <w:rPr>
          <w:sz w:val="28"/>
          <w:szCs w:val="28"/>
        </w:rPr>
        <w:t>2.</w:t>
      </w:r>
      <w:r w:rsidR="007416F1">
        <w:rPr>
          <w:sz w:val="28"/>
          <w:szCs w:val="28"/>
        </w:rPr>
        <w:t>10</w:t>
      </w:r>
      <w:r w:rsidRPr="004808F6">
        <w:rPr>
          <w:sz w:val="28"/>
          <w:szCs w:val="28"/>
        </w:rPr>
        <w:t>.</w:t>
      </w:r>
    </w:p>
    <w:p w:rsidR="008B3485" w:rsidRPr="004808F6" w:rsidRDefault="007416F1" w:rsidP="00414672">
      <w:pPr>
        <w:spacing w:line="360" w:lineRule="auto"/>
        <w:ind w:firstLine="709"/>
        <w:jc w:val="right"/>
        <w:rPr>
          <w:sz w:val="28"/>
          <w:szCs w:val="28"/>
        </w:rPr>
      </w:pPr>
      <w:r>
        <w:rPr>
          <w:sz w:val="28"/>
          <w:szCs w:val="28"/>
        </w:rPr>
        <w:t>Таблица 2.10</w:t>
      </w:r>
    </w:p>
    <w:p w:rsidR="008B3485" w:rsidRPr="004808F6" w:rsidRDefault="008B3485" w:rsidP="008B3485">
      <w:pPr>
        <w:spacing w:line="360" w:lineRule="auto"/>
        <w:ind w:firstLine="709"/>
        <w:jc w:val="both"/>
        <w:rPr>
          <w:sz w:val="28"/>
          <w:szCs w:val="28"/>
        </w:rPr>
      </w:pPr>
      <w:r w:rsidRPr="004808F6">
        <w:rPr>
          <w:sz w:val="28"/>
          <w:szCs w:val="28"/>
        </w:rPr>
        <w:t>Использование прибыли предприятием ОАО «Тройка» в 20</w:t>
      </w:r>
      <w:r w:rsidR="00930293">
        <w:rPr>
          <w:sz w:val="28"/>
          <w:szCs w:val="28"/>
        </w:rPr>
        <w:t>07</w:t>
      </w:r>
      <w:r w:rsidRPr="004808F6">
        <w:rPr>
          <w:sz w:val="28"/>
          <w:szCs w:val="28"/>
        </w:rPr>
        <w:t xml:space="preserve"> году</w:t>
      </w:r>
    </w:p>
    <w:tbl>
      <w:tblPr>
        <w:tblW w:w="0" w:type="auto"/>
        <w:jc w:val="center"/>
        <w:tblLayout w:type="fixed"/>
        <w:tblLook w:val="0000" w:firstRow="0" w:lastRow="0" w:firstColumn="0" w:lastColumn="0" w:noHBand="0" w:noVBand="0"/>
      </w:tblPr>
      <w:tblGrid>
        <w:gridCol w:w="3836"/>
        <w:gridCol w:w="868"/>
        <w:gridCol w:w="739"/>
        <w:gridCol w:w="730"/>
        <w:gridCol w:w="749"/>
        <w:gridCol w:w="730"/>
        <w:gridCol w:w="710"/>
        <w:gridCol w:w="893"/>
      </w:tblGrid>
      <w:tr w:rsidR="008B3485" w:rsidRPr="00E344EF">
        <w:trPr>
          <w:trHeight w:val="451"/>
          <w:jc w:val="center"/>
        </w:trPr>
        <w:tc>
          <w:tcPr>
            <w:tcW w:w="3836"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r w:rsidRPr="00E344EF">
              <w:t>Показатель</w:t>
            </w:r>
          </w:p>
        </w:tc>
        <w:tc>
          <w:tcPr>
            <w:tcW w:w="1607" w:type="dxa"/>
            <w:gridSpan w:val="2"/>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r w:rsidRPr="00E344EF">
              <w:rPr>
                <w:lang w:val="en-US"/>
              </w:rPr>
              <w:t xml:space="preserve">I </w:t>
            </w:r>
            <w:r w:rsidRPr="00E344EF">
              <w:t>квартал</w:t>
            </w:r>
          </w:p>
        </w:tc>
        <w:tc>
          <w:tcPr>
            <w:tcW w:w="1479" w:type="dxa"/>
            <w:gridSpan w:val="2"/>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r w:rsidRPr="00E344EF">
              <w:rPr>
                <w:lang w:val="en-US"/>
              </w:rPr>
              <w:t xml:space="preserve">II </w:t>
            </w:r>
            <w:r w:rsidRPr="00E344EF">
              <w:t>квартал</w:t>
            </w:r>
          </w:p>
        </w:tc>
        <w:tc>
          <w:tcPr>
            <w:tcW w:w="2333" w:type="dxa"/>
            <w:gridSpan w:val="3"/>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r w:rsidRPr="00E344EF">
              <w:rPr>
                <w:lang w:val="en-US"/>
              </w:rPr>
              <w:t xml:space="preserve">III </w:t>
            </w:r>
            <w:r w:rsidRPr="00E344EF">
              <w:t>квартал</w:t>
            </w:r>
          </w:p>
        </w:tc>
      </w:tr>
      <w:tr w:rsidR="008B3485" w:rsidRPr="00E344EF">
        <w:trPr>
          <w:trHeight w:val="317"/>
          <w:jc w:val="center"/>
        </w:trPr>
        <w:tc>
          <w:tcPr>
            <w:tcW w:w="3836" w:type="dxa"/>
            <w:vMerge w:val="restart"/>
            <w:tcBorders>
              <w:top w:val="single" w:sz="6" w:space="0" w:color="auto"/>
              <w:left w:val="single" w:sz="6" w:space="0" w:color="auto"/>
              <w:right w:val="single" w:sz="6" w:space="0" w:color="auto"/>
            </w:tcBorders>
            <w:vAlign w:val="center"/>
          </w:tcPr>
          <w:p w:rsidR="008B3485" w:rsidRPr="00E344EF" w:rsidRDefault="008B3485" w:rsidP="00E344EF">
            <w:r w:rsidRPr="00E344EF">
              <w:t>Прибыль, остающаяся в распоряжении предприятия</w:t>
            </w:r>
          </w:p>
        </w:tc>
        <w:tc>
          <w:tcPr>
            <w:tcW w:w="868" w:type="dxa"/>
            <w:vMerge w:val="restart"/>
            <w:tcBorders>
              <w:top w:val="single" w:sz="6" w:space="0" w:color="auto"/>
              <w:left w:val="single" w:sz="6" w:space="0" w:color="auto"/>
              <w:right w:val="single" w:sz="6" w:space="0" w:color="auto"/>
            </w:tcBorders>
            <w:vAlign w:val="center"/>
          </w:tcPr>
          <w:p w:rsidR="008B3485" w:rsidRPr="00E344EF" w:rsidRDefault="008B3485" w:rsidP="00E344EF">
            <w:pPr>
              <w:jc w:val="center"/>
            </w:pPr>
            <w:r w:rsidRPr="00E344EF">
              <w:t xml:space="preserve">млн. </w:t>
            </w:r>
            <w:r w:rsidR="00E344EF">
              <w:t>р</w:t>
            </w:r>
            <w:r w:rsidRPr="00E344EF">
              <w:t>уб.</w:t>
            </w:r>
          </w:p>
        </w:tc>
        <w:tc>
          <w:tcPr>
            <w:tcW w:w="739" w:type="dxa"/>
            <w:vMerge w:val="restart"/>
            <w:tcBorders>
              <w:top w:val="single" w:sz="6" w:space="0" w:color="auto"/>
              <w:left w:val="single" w:sz="6" w:space="0" w:color="auto"/>
              <w:right w:val="single" w:sz="6" w:space="0" w:color="auto"/>
            </w:tcBorders>
            <w:vAlign w:val="center"/>
          </w:tcPr>
          <w:p w:rsidR="008B3485" w:rsidRPr="00E344EF" w:rsidRDefault="008B3485" w:rsidP="00E344EF">
            <w:pPr>
              <w:jc w:val="center"/>
            </w:pPr>
            <w:r w:rsidRPr="00E344EF">
              <w:t>процент</w:t>
            </w:r>
          </w:p>
        </w:tc>
        <w:tc>
          <w:tcPr>
            <w:tcW w:w="730" w:type="dxa"/>
            <w:vMerge w:val="restart"/>
            <w:tcBorders>
              <w:top w:val="single" w:sz="6" w:space="0" w:color="auto"/>
              <w:left w:val="single" w:sz="6" w:space="0" w:color="auto"/>
              <w:right w:val="single" w:sz="6" w:space="0" w:color="auto"/>
            </w:tcBorders>
            <w:vAlign w:val="center"/>
          </w:tcPr>
          <w:p w:rsidR="008B3485" w:rsidRPr="00E344EF" w:rsidRDefault="008B3485" w:rsidP="00E344EF">
            <w:pPr>
              <w:jc w:val="center"/>
            </w:pPr>
            <w:r w:rsidRPr="00E344EF">
              <w:t>млн.руб.</w:t>
            </w:r>
          </w:p>
        </w:tc>
        <w:tc>
          <w:tcPr>
            <w:tcW w:w="749" w:type="dxa"/>
            <w:vMerge w:val="restart"/>
            <w:tcBorders>
              <w:top w:val="single" w:sz="6" w:space="0" w:color="auto"/>
              <w:left w:val="single" w:sz="6" w:space="0" w:color="auto"/>
              <w:right w:val="single" w:sz="6" w:space="0" w:color="auto"/>
            </w:tcBorders>
            <w:vAlign w:val="center"/>
          </w:tcPr>
          <w:p w:rsidR="008B3485" w:rsidRPr="00E344EF" w:rsidRDefault="008B3485" w:rsidP="00E344EF">
            <w:pPr>
              <w:jc w:val="center"/>
            </w:pPr>
            <w:r w:rsidRPr="00E344EF">
              <w:t>процент</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r w:rsidRPr="00E344EF">
              <w:t>млн. руб.</w:t>
            </w:r>
          </w:p>
        </w:tc>
        <w:tc>
          <w:tcPr>
            <w:tcW w:w="893" w:type="dxa"/>
            <w:vMerge w:val="restart"/>
            <w:tcBorders>
              <w:top w:val="single" w:sz="6" w:space="0" w:color="auto"/>
              <w:left w:val="single" w:sz="6" w:space="0" w:color="auto"/>
              <w:right w:val="single" w:sz="6" w:space="0" w:color="auto"/>
            </w:tcBorders>
            <w:vAlign w:val="center"/>
          </w:tcPr>
          <w:p w:rsidR="008B3485" w:rsidRPr="00E344EF" w:rsidRDefault="00E344EF" w:rsidP="00E344EF">
            <w:pPr>
              <w:jc w:val="center"/>
            </w:pPr>
            <w:r w:rsidRPr="00E344EF">
              <w:t>П</w:t>
            </w:r>
            <w:r w:rsidR="008B3485" w:rsidRPr="00E344EF">
              <w:t>роцент</w:t>
            </w:r>
          </w:p>
        </w:tc>
      </w:tr>
      <w:tr w:rsidR="008B3485" w:rsidRPr="00E344EF">
        <w:trPr>
          <w:trHeight w:val="182"/>
          <w:jc w:val="center"/>
        </w:trPr>
        <w:tc>
          <w:tcPr>
            <w:tcW w:w="3836" w:type="dxa"/>
            <w:vMerge/>
            <w:tcBorders>
              <w:left w:val="single" w:sz="6" w:space="0" w:color="auto"/>
              <w:bottom w:val="single" w:sz="6" w:space="0" w:color="auto"/>
              <w:right w:val="single" w:sz="6" w:space="0" w:color="auto"/>
            </w:tcBorders>
            <w:vAlign w:val="center"/>
          </w:tcPr>
          <w:p w:rsidR="008B3485" w:rsidRPr="00E344EF" w:rsidRDefault="008B3485" w:rsidP="00E344EF"/>
        </w:tc>
        <w:tc>
          <w:tcPr>
            <w:tcW w:w="868" w:type="dxa"/>
            <w:vMerge/>
            <w:tcBorders>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39" w:type="dxa"/>
            <w:vMerge/>
            <w:tcBorders>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30" w:type="dxa"/>
            <w:vMerge/>
            <w:tcBorders>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49" w:type="dxa"/>
            <w:vMerge/>
            <w:tcBorders>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30"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r w:rsidRPr="00E344EF">
              <w:t>фсн</w:t>
            </w:r>
          </w:p>
        </w:tc>
        <w:tc>
          <w:tcPr>
            <w:tcW w:w="710"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r w:rsidRPr="00E344EF">
              <w:t>фн*</w:t>
            </w:r>
          </w:p>
        </w:tc>
        <w:tc>
          <w:tcPr>
            <w:tcW w:w="893" w:type="dxa"/>
            <w:vMerge/>
            <w:tcBorders>
              <w:left w:val="single" w:sz="6" w:space="0" w:color="auto"/>
              <w:bottom w:val="single" w:sz="6" w:space="0" w:color="auto"/>
              <w:right w:val="single" w:sz="6" w:space="0" w:color="auto"/>
            </w:tcBorders>
            <w:vAlign w:val="center"/>
          </w:tcPr>
          <w:p w:rsidR="008B3485" w:rsidRPr="00E344EF" w:rsidRDefault="008B3485" w:rsidP="00E344EF">
            <w:pPr>
              <w:jc w:val="center"/>
            </w:pPr>
          </w:p>
        </w:tc>
      </w:tr>
      <w:tr w:rsidR="008B3485" w:rsidRPr="00E344EF">
        <w:trPr>
          <w:trHeight w:val="432"/>
          <w:jc w:val="center"/>
        </w:trPr>
        <w:tc>
          <w:tcPr>
            <w:tcW w:w="3836"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r w:rsidRPr="00E344EF">
              <w:t xml:space="preserve">а) фактически </w:t>
            </w:r>
          </w:p>
        </w:tc>
        <w:tc>
          <w:tcPr>
            <w:tcW w:w="868"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39"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30"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49"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30"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10"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893"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r>
      <w:tr w:rsidR="008B3485" w:rsidRPr="00E344EF">
        <w:trPr>
          <w:trHeight w:val="461"/>
          <w:jc w:val="center"/>
        </w:trPr>
        <w:tc>
          <w:tcPr>
            <w:tcW w:w="3836"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r w:rsidRPr="00E344EF">
              <w:t xml:space="preserve">б) использовано </w:t>
            </w:r>
          </w:p>
        </w:tc>
        <w:tc>
          <w:tcPr>
            <w:tcW w:w="868"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39"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30"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749"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c>
          <w:tcPr>
            <w:tcW w:w="893" w:type="dxa"/>
            <w:tcBorders>
              <w:top w:val="single" w:sz="6" w:space="0" w:color="auto"/>
              <w:left w:val="single" w:sz="6" w:space="0" w:color="auto"/>
              <w:bottom w:val="single" w:sz="6" w:space="0" w:color="auto"/>
              <w:right w:val="single" w:sz="6" w:space="0" w:color="auto"/>
            </w:tcBorders>
            <w:vAlign w:val="center"/>
          </w:tcPr>
          <w:p w:rsidR="008B3485" w:rsidRPr="00E344EF" w:rsidRDefault="008B3485" w:rsidP="00E344EF">
            <w:pPr>
              <w:jc w:val="center"/>
            </w:pPr>
          </w:p>
        </w:tc>
      </w:tr>
    </w:tbl>
    <w:p w:rsidR="008B3485" w:rsidRPr="00E344EF" w:rsidRDefault="008B3485" w:rsidP="00FB0D02">
      <w:pPr>
        <w:ind w:firstLine="709"/>
        <w:jc w:val="both"/>
      </w:pPr>
      <w:r w:rsidRPr="00E344EF">
        <w:t>фсн - фонды специального назначения,</w:t>
      </w:r>
    </w:p>
    <w:p w:rsidR="00133C3C" w:rsidRDefault="00133C3C" w:rsidP="00FB0D02">
      <w:pPr>
        <w:ind w:firstLine="709"/>
        <w:jc w:val="both"/>
      </w:pPr>
    </w:p>
    <w:p w:rsidR="00133C3C" w:rsidRDefault="00133C3C" w:rsidP="00FB0D02">
      <w:pPr>
        <w:ind w:firstLine="709"/>
        <w:jc w:val="both"/>
      </w:pPr>
    </w:p>
    <w:p w:rsidR="008B3485" w:rsidRPr="00E344EF" w:rsidRDefault="008B3485" w:rsidP="00FB0D02">
      <w:pPr>
        <w:ind w:firstLine="709"/>
        <w:jc w:val="both"/>
      </w:pPr>
      <w:r w:rsidRPr="00E344EF">
        <w:t>фн - фонды накопления</w:t>
      </w:r>
    </w:p>
    <w:p w:rsidR="00E344EF" w:rsidRDefault="00E344EF" w:rsidP="008B3485">
      <w:pPr>
        <w:spacing w:line="360" w:lineRule="auto"/>
        <w:ind w:firstLine="709"/>
        <w:jc w:val="both"/>
        <w:rPr>
          <w:sz w:val="28"/>
          <w:szCs w:val="28"/>
        </w:rPr>
      </w:pPr>
    </w:p>
    <w:p w:rsidR="008B3485" w:rsidRPr="004808F6" w:rsidRDefault="008B3485" w:rsidP="008B3485">
      <w:pPr>
        <w:spacing w:line="360" w:lineRule="auto"/>
        <w:ind w:firstLine="709"/>
        <w:jc w:val="both"/>
        <w:rPr>
          <w:sz w:val="28"/>
          <w:szCs w:val="28"/>
        </w:rPr>
      </w:pPr>
      <w:r w:rsidRPr="004808F6">
        <w:rPr>
          <w:sz w:val="28"/>
          <w:szCs w:val="28"/>
        </w:rPr>
        <w:t>Из табл</w:t>
      </w:r>
      <w:r w:rsidR="00E344EF">
        <w:rPr>
          <w:sz w:val="28"/>
          <w:szCs w:val="28"/>
        </w:rPr>
        <w:t>.</w:t>
      </w:r>
      <w:r w:rsidRPr="004808F6">
        <w:rPr>
          <w:sz w:val="28"/>
          <w:szCs w:val="28"/>
        </w:rPr>
        <w:t>2.</w:t>
      </w:r>
      <w:r w:rsidR="007416F1">
        <w:rPr>
          <w:sz w:val="28"/>
          <w:szCs w:val="28"/>
        </w:rPr>
        <w:t>10</w:t>
      </w:r>
      <w:r w:rsidRPr="004808F6">
        <w:rPr>
          <w:sz w:val="28"/>
          <w:szCs w:val="28"/>
        </w:rPr>
        <w:t xml:space="preserve"> видно, что большая часть прибыли не «проедалась», а оставалась в распоряжении предприятия. Эту часть прибыли руководство намеревалось направить на выкуп торговых площадей в свою собственность.</w:t>
      </w:r>
    </w:p>
    <w:p w:rsidR="008B3485" w:rsidRPr="004808F6" w:rsidRDefault="008B3485" w:rsidP="008B3485">
      <w:pPr>
        <w:spacing w:line="360" w:lineRule="auto"/>
        <w:ind w:firstLine="709"/>
        <w:jc w:val="both"/>
        <w:rPr>
          <w:sz w:val="28"/>
          <w:szCs w:val="28"/>
        </w:rPr>
      </w:pPr>
      <w:r w:rsidRPr="004808F6">
        <w:rPr>
          <w:sz w:val="28"/>
          <w:szCs w:val="28"/>
        </w:rPr>
        <w:t>Проведенный выше анализ движения денежных средств позволил прийти к следующим выводам.</w:t>
      </w:r>
    </w:p>
    <w:p w:rsidR="008B3485" w:rsidRPr="004808F6" w:rsidRDefault="008B3485" w:rsidP="008B3485">
      <w:pPr>
        <w:spacing w:line="360" w:lineRule="auto"/>
        <w:ind w:firstLine="709"/>
        <w:jc w:val="both"/>
        <w:rPr>
          <w:sz w:val="28"/>
          <w:szCs w:val="28"/>
        </w:rPr>
      </w:pPr>
      <w:r w:rsidRPr="004808F6">
        <w:rPr>
          <w:sz w:val="28"/>
          <w:szCs w:val="28"/>
        </w:rPr>
        <w:t xml:space="preserve">Во-первых, приблизительное соответствие расчетного денежного потока (150,9 млн. руб.) и фактического (167,7 млн. руб.) предполагает достоверность предоставленных средств. Таким образом, доход от </w:t>
      </w:r>
      <w:r w:rsidR="00E344EF">
        <w:rPr>
          <w:sz w:val="28"/>
          <w:szCs w:val="28"/>
        </w:rPr>
        <w:t>прочих</w:t>
      </w:r>
      <w:r w:rsidRPr="004808F6">
        <w:rPr>
          <w:sz w:val="28"/>
          <w:szCs w:val="28"/>
        </w:rPr>
        <w:t xml:space="preserve"> на 336,5 млн. руб. способствовало оттоку денежных). Отчасти это объясняется тем, что предприятию будут необходимы собственные средства для выкупа торговых площадей в свою собственность.</w:t>
      </w:r>
    </w:p>
    <w:p w:rsidR="00E344EF" w:rsidRDefault="008B3485" w:rsidP="00777335">
      <w:pPr>
        <w:numPr>
          <w:ilvl w:val="0"/>
          <w:numId w:val="23"/>
        </w:numPr>
        <w:spacing w:line="360" w:lineRule="auto"/>
        <w:jc w:val="both"/>
        <w:rPr>
          <w:sz w:val="28"/>
          <w:szCs w:val="28"/>
        </w:rPr>
      </w:pPr>
      <w:r w:rsidRPr="004808F6">
        <w:rPr>
          <w:sz w:val="28"/>
          <w:szCs w:val="28"/>
        </w:rPr>
        <w:t xml:space="preserve">Достаточность капитала характеризуется коэффициентом задолженности. Его динамика для предприятия ОАО «Тройка» (коэффициент </w:t>
      </w:r>
    </w:p>
    <w:p w:rsidR="00E344EF" w:rsidRDefault="008B3485" w:rsidP="00777335">
      <w:pPr>
        <w:numPr>
          <w:ilvl w:val="0"/>
          <w:numId w:val="23"/>
        </w:numPr>
        <w:spacing w:line="360" w:lineRule="auto"/>
        <w:jc w:val="both"/>
        <w:rPr>
          <w:sz w:val="28"/>
          <w:szCs w:val="28"/>
        </w:rPr>
      </w:pPr>
      <w:r w:rsidRPr="004808F6">
        <w:rPr>
          <w:sz w:val="28"/>
          <w:szCs w:val="28"/>
        </w:rPr>
        <w:t>клиент попал на страницы газет как участник какой-нибудь темной или скандальной истории</w:t>
      </w:r>
      <w:r w:rsidR="00E344EF">
        <w:rPr>
          <w:sz w:val="28"/>
          <w:szCs w:val="28"/>
        </w:rPr>
        <w:t>;</w:t>
      </w:r>
    </w:p>
    <w:p w:rsidR="00E344EF" w:rsidRDefault="008B3485" w:rsidP="00777335">
      <w:pPr>
        <w:numPr>
          <w:ilvl w:val="0"/>
          <w:numId w:val="23"/>
        </w:numPr>
        <w:spacing w:line="360" w:lineRule="auto"/>
        <w:jc w:val="both"/>
        <w:rPr>
          <w:sz w:val="28"/>
          <w:szCs w:val="28"/>
        </w:rPr>
      </w:pPr>
      <w:r w:rsidRPr="004808F6">
        <w:rPr>
          <w:sz w:val="28"/>
          <w:szCs w:val="28"/>
        </w:rPr>
        <w:t xml:space="preserve">у аудиторов есть серьезные замечания к клиенту. </w:t>
      </w:r>
    </w:p>
    <w:p w:rsidR="008B3485" w:rsidRPr="004808F6" w:rsidRDefault="008B3485" w:rsidP="008B3485">
      <w:pPr>
        <w:spacing w:line="360" w:lineRule="auto"/>
        <w:ind w:firstLine="709"/>
        <w:jc w:val="both"/>
        <w:rPr>
          <w:sz w:val="28"/>
          <w:szCs w:val="28"/>
        </w:rPr>
      </w:pPr>
      <w:r w:rsidRPr="004808F6">
        <w:rPr>
          <w:sz w:val="28"/>
          <w:szCs w:val="28"/>
        </w:rPr>
        <w:t>В этом случае свои окончательные выводы аналитику придется отложить до выяснения всех обстоятельств.</w:t>
      </w:r>
    </w:p>
    <w:p w:rsidR="008B3485" w:rsidRPr="004808F6" w:rsidRDefault="008B3485" w:rsidP="008B3485">
      <w:pPr>
        <w:spacing w:line="360" w:lineRule="auto"/>
        <w:ind w:firstLine="709"/>
        <w:jc w:val="both"/>
        <w:rPr>
          <w:sz w:val="28"/>
          <w:szCs w:val="28"/>
        </w:rPr>
      </w:pPr>
      <w:r w:rsidRPr="004808F6">
        <w:rPr>
          <w:sz w:val="28"/>
          <w:szCs w:val="28"/>
        </w:rPr>
        <w:t>Такой косвенной информацией для предприятия ОАО «Тройка» является своевременность расчетов со своими клиентами. Анализ этап кредитного процесса завершается составлением письменного заключения, в котором отражаются и для формирования прибыли самого заемщика</w:t>
      </w:r>
      <w:r w:rsidR="009A7034">
        <w:rPr>
          <w:sz w:val="28"/>
          <w:szCs w:val="28"/>
        </w:rPr>
        <w:t>:</w:t>
      </w:r>
    </w:p>
    <w:p w:rsidR="008B3485" w:rsidRPr="004808F6" w:rsidRDefault="009A7034" w:rsidP="009E1E78">
      <w:pPr>
        <w:numPr>
          <w:ilvl w:val="0"/>
          <w:numId w:val="24"/>
        </w:numPr>
        <w:spacing w:line="360" w:lineRule="auto"/>
        <w:jc w:val="both"/>
        <w:rPr>
          <w:sz w:val="28"/>
          <w:szCs w:val="28"/>
        </w:rPr>
      </w:pPr>
      <w:r>
        <w:rPr>
          <w:sz w:val="28"/>
          <w:szCs w:val="28"/>
        </w:rPr>
        <w:t>о</w:t>
      </w:r>
      <w:r w:rsidR="008B3485" w:rsidRPr="004808F6">
        <w:rPr>
          <w:sz w:val="28"/>
          <w:szCs w:val="28"/>
        </w:rPr>
        <w:t>бъем приобретаемой партии товара - 300 млн. руб.;</w:t>
      </w:r>
    </w:p>
    <w:p w:rsidR="008B3485" w:rsidRPr="004808F6" w:rsidRDefault="008B3485" w:rsidP="009E1E78">
      <w:pPr>
        <w:numPr>
          <w:ilvl w:val="0"/>
          <w:numId w:val="24"/>
        </w:numPr>
        <w:spacing w:line="360" w:lineRule="auto"/>
        <w:jc w:val="both"/>
        <w:rPr>
          <w:sz w:val="28"/>
          <w:szCs w:val="28"/>
        </w:rPr>
      </w:pPr>
      <w:r w:rsidRPr="004808F6">
        <w:rPr>
          <w:sz w:val="28"/>
          <w:szCs w:val="28"/>
        </w:rPr>
        <w:t>торговая наценка (из расчета 25%) - 75 млн. руб.;</w:t>
      </w:r>
    </w:p>
    <w:p w:rsidR="008B3485" w:rsidRPr="004808F6" w:rsidRDefault="008B3485" w:rsidP="009E1E78">
      <w:pPr>
        <w:numPr>
          <w:ilvl w:val="0"/>
          <w:numId w:val="24"/>
        </w:numPr>
        <w:spacing w:line="360" w:lineRule="auto"/>
        <w:jc w:val="both"/>
        <w:rPr>
          <w:sz w:val="28"/>
          <w:szCs w:val="28"/>
        </w:rPr>
      </w:pPr>
      <w:r w:rsidRPr="004808F6">
        <w:rPr>
          <w:sz w:val="28"/>
          <w:szCs w:val="28"/>
        </w:rPr>
        <w:t>стоимость товара по ценам реализации - 375 млн. руб.;</w:t>
      </w:r>
    </w:p>
    <w:p w:rsidR="008B3485" w:rsidRPr="004808F6" w:rsidRDefault="009E1E78" w:rsidP="008B3485">
      <w:pPr>
        <w:spacing w:line="360" w:lineRule="auto"/>
        <w:ind w:firstLine="709"/>
        <w:jc w:val="both"/>
        <w:rPr>
          <w:sz w:val="28"/>
          <w:szCs w:val="28"/>
        </w:rPr>
      </w:pPr>
      <w:r>
        <w:rPr>
          <w:sz w:val="28"/>
          <w:szCs w:val="28"/>
        </w:rPr>
        <w:t xml:space="preserve">проведенного анализа, </w:t>
      </w:r>
      <w:r w:rsidR="000C44E8">
        <w:rPr>
          <w:sz w:val="28"/>
          <w:szCs w:val="28"/>
        </w:rPr>
        <w:t>ЗАО АКБ «</w:t>
      </w:r>
      <w:r w:rsidR="004951AD">
        <w:rPr>
          <w:sz w:val="28"/>
          <w:szCs w:val="28"/>
        </w:rPr>
        <w:t>Коммерческий</w:t>
      </w:r>
      <w:r w:rsidR="000C44E8">
        <w:rPr>
          <w:sz w:val="28"/>
          <w:szCs w:val="28"/>
        </w:rPr>
        <w:t>»</w:t>
      </w:r>
      <w:r>
        <w:rPr>
          <w:sz w:val="28"/>
          <w:szCs w:val="28"/>
        </w:rPr>
        <w:t xml:space="preserve"> предложил </w:t>
      </w:r>
      <w:r w:rsidR="008B3485" w:rsidRPr="004808F6">
        <w:rPr>
          <w:sz w:val="28"/>
          <w:szCs w:val="28"/>
        </w:rPr>
        <w:t>выдать разовым перечислением всей суммы со ссудного счета заемщика. Погашение кредита должно быть в конце срока разовым платежом</w:t>
      </w:r>
      <w:r>
        <w:rPr>
          <w:sz w:val="28"/>
          <w:szCs w:val="28"/>
        </w:rPr>
        <w:t>,</w:t>
      </w:r>
      <w:r w:rsidR="008B3485" w:rsidRPr="004808F6">
        <w:rPr>
          <w:sz w:val="28"/>
          <w:szCs w:val="28"/>
        </w:rPr>
        <w:t xml:space="preserve"> </w:t>
      </w:r>
      <w:r>
        <w:rPr>
          <w:sz w:val="28"/>
          <w:szCs w:val="28"/>
        </w:rPr>
        <w:t>у</w:t>
      </w:r>
      <w:r w:rsidR="008B3485" w:rsidRPr="004808F6">
        <w:rPr>
          <w:sz w:val="28"/>
          <w:szCs w:val="28"/>
        </w:rPr>
        <w:t>плата процентов - ежемесячно.</w:t>
      </w:r>
    </w:p>
    <w:p w:rsidR="008B3485" w:rsidRPr="004808F6" w:rsidRDefault="008B3485" w:rsidP="008B3485">
      <w:pPr>
        <w:spacing w:line="360" w:lineRule="auto"/>
        <w:ind w:firstLine="709"/>
        <w:jc w:val="both"/>
        <w:rPr>
          <w:sz w:val="28"/>
        </w:rPr>
      </w:pPr>
      <w:r w:rsidRPr="004808F6">
        <w:rPr>
          <w:sz w:val="28"/>
          <w:szCs w:val="28"/>
        </w:rPr>
        <w:t>Обеспечением кредита выступают находящиеся на складах клиента товары на, в кредитоспособности заемщиков банка.</w:t>
      </w:r>
    </w:p>
    <w:p w:rsidR="005571E0" w:rsidRDefault="005571E0" w:rsidP="005571E0">
      <w:pPr>
        <w:spacing w:line="360" w:lineRule="auto"/>
        <w:ind w:firstLine="709"/>
        <w:jc w:val="both"/>
        <w:rPr>
          <w:sz w:val="28"/>
        </w:rPr>
      </w:pPr>
    </w:p>
    <w:p w:rsidR="005571E0" w:rsidRDefault="005571E0" w:rsidP="005571E0">
      <w:pPr>
        <w:spacing w:line="360" w:lineRule="auto"/>
        <w:ind w:firstLine="709"/>
        <w:jc w:val="both"/>
        <w:rPr>
          <w:sz w:val="28"/>
        </w:rPr>
      </w:pPr>
    </w:p>
    <w:p w:rsidR="005571E0" w:rsidRDefault="005571E0" w:rsidP="005571E0">
      <w:pPr>
        <w:spacing w:line="360" w:lineRule="auto"/>
        <w:ind w:firstLine="709"/>
        <w:jc w:val="both"/>
        <w:rPr>
          <w:sz w:val="28"/>
        </w:rPr>
        <w:sectPr w:rsidR="005571E0">
          <w:pgSz w:w="11906" w:h="16838"/>
          <w:pgMar w:top="1134" w:right="850" w:bottom="1134" w:left="1701" w:header="708" w:footer="708" w:gutter="0"/>
          <w:cols w:space="708"/>
          <w:docGrid w:linePitch="360"/>
        </w:sectPr>
      </w:pPr>
    </w:p>
    <w:p w:rsidR="00133C3C" w:rsidRDefault="00133C3C" w:rsidP="00177492">
      <w:pPr>
        <w:pStyle w:val="1"/>
      </w:pPr>
      <w:bookmarkStart w:id="34" w:name="_Toc213426175"/>
      <w:bookmarkStart w:id="35" w:name="_Toc217801340"/>
    </w:p>
    <w:p w:rsidR="00133C3C" w:rsidRDefault="00133C3C" w:rsidP="00177492">
      <w:pPr>
        <w:pStyle w:val="1"/>
      </w:pPr>
    </w:p>
    <w:p w:rsidR="00037430" w:rsidRPr="00037430" w:rsidRDefault="00037430" w:rsidP="00177492">
      <w:pPr>
        <w:pStyle w:val="1"/>
      </w:pPr>
      <w:r w:rsidRPr="00037430">
        <w:t xml:space="preserve">3. Пути совершенствования оценки кредитоспособности заемщика в коммерческом банке </w:t>
      </w:r>
      <w:r w:rsidR="000C44E8">
        <w:t>ЗАО АКБ «</w:t>
      </w:r>
      <w:r w:rsidR="004951AD">
        <w:t>Коммерческий</w:t>
      </w:r>
      <w:r w:rsidR="000C44E8">
        <w:t>»</w:t>
      </w:r>
      <w:r w:rsidRPr="00037430">
        <w:t xml:space="preserve"> в целях снижения кредитных рисков</w:t>
      </w:r>
      <w:bookmarkEnd w:id="34"/>
      <w:bookmarkEnd w:id="35"/>
    </w:p>
    <w:p w:rsidR="00037430" w:rsidRPr="00037430" w:rsidRDefault="00037430" w:rsidP="00177492">
      <w:pPr>
        <w:pStyle w:val="2"/>
      </w:pPr>
      <w:bookmarkStart w:id="36" w:name="_Toc213426176"/>
      <w:bookmarkStart w:id="37" w:name="_Toc217801341"/>
      <w:r w:rsidRPr="00037430">
        <w:t xml:space="preserve">3.1. Проблемы определения кредитоспособности заемщика в коммерческом банке </w:t>
      </w:r>
      <w:r w:rsidR="000C44E8">
        <w:t>ЗАО АКБ «</w:t>
      </w:r>
      <w:r w:rsidR="004951AD">
        <w:t>Коммерческий</w:t>
      </w:r>
      <w:r w:rsidR="000C44E8">
        <w:t>»</w:t>
      </w:r>
      <w:bookmarkEnd w:id="36"/>
      <w:bookmarkEnd w:id="37"/>
    </w:p>
    <w:p w:rsidR="00037430" w:rsidRPr="00037430" w:rsidRDefault="00037430" w:rsidP="00037430">
      <w:pPr>
        <w:spacing w:line="360" w:lineRule="auto"/>
        <w:ind w:firstLine="709"/>
        <w:jc w:val="both"/>
        <w:rPr>
          <w:sz w:val="28"/>
          <w:szCs w:val="28"/>
        </w:rPr>
      </w:pPr>
      <w:r w:rsidRPr="00037430">
        <w:rPr>
          <w:sz w:val="28"/>
          <w:szCs w:val="28"/>
        </w:rPr>
        <w:t>Как было отмечено нами ранее, кредитоспособность заемщика зависит от многих факторов. Уже это само по себе означает трудность, поскольку каждый фактор – это фактор риска, он должен быть оценен и рассчитан.</w:t>
      </w:r>
    </w:p>
    <w:p w:rsidR="00037430" w:rsidRPr="00037430" w:rsidRDefault="009437CD" w:rsidP="00177492">
      <w:pPr>
        <w:numPr>
          <w:ilvl w:val="0"/>
          <w:numId w:val="25"/>
        </w:numPr>
        <w:spacing w:line="360" w:lineRule="auto"/>
        <w:jc w:val="both"/>
        <w:rPr>
          <w:sz w:val="28"/>
          <w:szCs w:val="28"/>
        </w:rPr>
      </w:pPr>
      <w:r>
        <w:rPr>
          <w:sz w:val="28"/>
          <w:szCs w:val="28"/>
        </w:rPr>
        <w:t>Уже упоминалось, что к</w:t>
      </w:r>
      <w:r w:rsidR="00037430" w:rsidRPr="00037430">
        <w:rPr>
          <w:sz w:val="28"/>
          <w:szCs w:val="28"/>
        </w:rPr>
        <w:t>редитный риск - риск финансовых потерь Банка</w:t>
      </w:r>
    </w:p>
    <w:p w:rsidR="00037430" w:rsidRPr="00037430" w:rsidRDefault="00037430" w:rsidP="00177492">
      <w:pPr>
        <w:numPr>
          <w:ilvl w:val="0"/>
          <w:numId w:val="25"/>
        </w:numPr>
        <w:spacing w:line="360" w:lineRule="auto"/>
        <w:jc w:val="both"/>
        <w:rPr>
          <w:sz w:val="28"/>
          <w:szCs w:val="28"/>
        </w:rPr>
      </w:pPr>
      <w:r w:rsidRPr="00037430">
        <w:rPr>
          <w:sz w:val="28"/>
          <w:szCs w:val="28"/>
        </w:rPr>
        <w:t>факторы риска, связанные с позицией клиента в отрасли и регионе, производственным оснащением и уровнем использования современных технологий.</w:t>
      </w:r>
    </w:p>
    <w:p w:rsidR="00037430" w:rsidRPr="00037430" w:rsidRDefault="00037430" w:rsidP="00037430">
      <w:pPr>
        <w:spacing w:line="360" w:lineRule="auto"/>
        <w:ind w:firstLine="709"/>
        <w:jc w:val="both"/>
        <w:rPr>
          <w:bCs/>
          <w:sz w:val="28"/>
          <w:szCs w:val="28"/>
        </w:rPr>
      </w:pPr>
      <w:r w:rsidRPr="00037430">
        <w:rPr>
          <w:sz w:val="28"/>
          <w:szCs w:val="28"/>
        </w:rPr>
        <w:t>К этому следует добавить необходимость определения относительного «веса» каждого ра лишь в том случае, если она относится к будущему периоду (является прогнозом такой способности, причем прогнозом достаточно не исключают, а дополняют друг друга. Это значит, что применять их следует в комплексе.</w:t>
      </w:r>
    </w:p>
    <w:p w:rsidR="00037430" w:rsidRPr="00037430" w:rsidRDefault="00037430" w:rsidP="00177492">
      <w:pPr>
        <w:pStyle w:val="2"/>
      </w:pPr>
      <w:bookmarkStart w:id="38" w:name="_Toc213426177"/>
      <w:bookmarkStart w:id="39" w:name="_Toc217801342"/>
      <w:r w:rsidRPr="00037430">
        <w:t xml:space="preserve">3.2. Предложения по совершенствованию методик оценки качества заемщиков с целью повышения эффективности кредитных операций и снижения кредитных рисков коммерческого банка </w:t>
      </w:r>
      <w:r w:rsidR="000C44E8">
        <w:t>ЗАО АКБ «</w:t>
      </w:r>
      <w:r w:rsidR="004951AD">
        <w:t>Коммерческий</w:t>
      </w:r>
      <w:r w:rsidR="000C44E8">
        <w:t>»</w:t>
      </w:r>
      <w:bookmarkEnd w:id="38"/>
      <w:bookmarkEnd w:id="39"/>
    </w:p>
    <w:p w:rsidR="00AA4D60" w:rsidRDefault="00037430" w:rsidP="00037430">
      <w:pPr>
        <w:spacing w:line="360" w:lineRule="auto"/>
        <w:ind w:firstLine="709"/>
        <w:jc w:val="both"/>
        <w:rPr>
          <w:sz w:val="28"/>
          <w:szCs w:val="28"/>
        </w:rPr>
      </w:pPr>
      <w:r w:rsidRPr="00037430">
        <w:rPr>
          <w:bCs/>
          <w:sz w:val="28"/>
          <w:szCs w:val="28"/>
        </w:rPr>
        <w:t xml:space="preserve">Перемены, происходящие в экономике России, предполагают существенные изменения во взаимоотношениях банков с субъектами хозяйствования. Банки как коммерческие организации несут при проведении своих </w:t>
      </w:r>
      <w:r w:rsidRPr="00037430">
        <w:rPr>
          <w:sz w:val="28"/>
          <w:szCs w:val="28"/>
        </w:rPr>
        <w:t>обязательств и принимать соответствующие управленческие решения.</w:t>
      </w:r>
    </w:p>
    <w:p w:rsidR="00037430" w:rsidRPr="00037430" w:rsidRDefault="00037430" w:rsidP="00037430">
      <w:pPr>
        <w:spacing w:line="360" w:lineRule="auto"/>
        <w:ind w:firstLine="709"/>
        <w:jc w:val="both"/>
        <w:rPr>
          <w:snapToGrid w:val="0"/>
          <w:sz w:val="28"/>
          <w:szCs w:val="28"/>
        </w:rPr>
      </w:pPr>
      <w:r w:rsidRPr="00037430">
        <w:rPr>
          <w:snapToGrid w:val="0"/>
          <w:sz w:val="28"/>
          <w:szCs w:val="28"/>
        </w:rPr>
        <w:t>Наиболее эффективной с точки зрения отбора и дальнейшего «отсева» неблагонадежных заемщиков, характеристику финансового состояния заемщика.</w:t>
      </w:r>
    </w:p>
    <w:p w:rsidR="00037430" w:rsidRPr="00037430" w:rsidRDefault="00037430" w:rsidP="00037430">
      <w:pPr>
        <w:spacing w:line="360" w:lineRule="auto"/>
        <w:ind w:firstLine="709"/>
        <w:jc w:val="both"/>
        <w:rPr>
          <w:snapToGrid w:val="0"/>
          <w:sz w:val="28"/>
          <w:szCs w:val="28"/>
        </w:rPr>
      </w:pPr>
      <w:r w:rsidRPr="00037430">
        <w:rPr>
          <w:snapToGrid w:val="0"/>
          <w:sz w:val="28"/>
          <w:szCs w:val="28"/>
        </w:rPr>
        <w:t>Бухгалтерская отчетность очень часто не подтверждена аудиторской проверкой и может содержать заведомо искаженную информацию, в результате чего ее достоверность ставится под сомнение.</w:t>
      </w:r>
    </w:p>
    <w:p w:rsidR="00037430" w:rsidRPr="00037430" w:rsidRDefault="00037430" w:rsidP="00037430">
      <w:pPr>
        <w:spacing w:line="360" w:lineRule="auto"/>
        <w:ind w:firstLine="709"/>
        <w:jc w:val="both"/>
        <w:rPr>
          <w:bCs/>
          <w:sz w:val="28"/>
          <w:szCs w:val="28"/>
        </w:rPr>
      </w:pPr>
      <w:r w:rsidRPr="00037430">
        <w:rPr>
          <w:bCs/>
          <w:sz w:val="28"/>
          <w:szCs w:val="28"/>
        </w:rPr>
        <w:t>В-четвертых, предоставляемой заемщиком информации недостаточно для проведения качественного финансового анализа.</w:t>
      </w:r>
    </w:p>
    <w:p w:rsidR="00037430" w:rsidRPr="00037430" w:rsidRDefault="00037430" w:rsidP="00037430">
      <w:pPr>
        <w:spacing w:line="360" w:lineRule="auto"/>
        <w:ind w:firstLine="709"/>
        <w:jc w:val="both"/>
        <w:rPr>
          <w:sz w:val="28"/>
          <w:szCs w:val="28"/>
        </w:rPr>
      </w:pPr>
      <w:r w:rsidRPr="00037430">
        <w:rPr>
          <w:bCs/>
          <w:sz w:val="28"/>
          <w:szCs w:val="28"/>
        </w:rPr>
        <w:t>Пр</w:t>
      </w:r>
      <w:r w:rsidRPr="00037430">
        <w:rPr>
          <w:sz w:val="28"/>
          <w:szCs w:val="28"/>
        </w:rPr>
        <w:t xml:space="preserve">и проведении качественной оценки заемщика в </w:t>
      </w:r>
      <w:r w:rsidR="000C44E8">
        <w:rPr>
          <w:sz w:val="28"/>
          <w:szCs w:val="28"/>
        </w:rPr>
        <w:t>ЗАО АКБ «</w:t>
      </w:r>
      <w:r w:rsidR="004951AD">
        <w:rPr>
          <w:sz w:val="28"/>
          <w:szCs w:val="28"/>
        </w:rPr>
        <w:t>Коммерческий</w:t>
      </w:r>
      <w:r w:rsidR="000C44E8">
        <w:rPr>
          <w:sz w:val="28"/>
          <w:szCs w:val="28"/>
        </w:rPr>
        <w:t>»</w:t>
      </w:r>
      <w:r w:rsidRPr="00037430">
        <w:rPr>
          <w:sz w:val="28"/>
          <w:szCs w:val="28"/>
        </w:rPr>
        <w:t xml:space="preserve"> предлагается принять во внимание следующие рекомендации.</w:t>
      </w:r>
    </w:p>
    <w:p w:rsidR="00037430" w:rsidRPr="00037430" w:rsidRDefault="00037430" w:rsidP="00037430">
      <w:pPr>
        <w:spacing w:line="360" w:lineRule="auto"/>
        <w:ind w:firstLine="709"/>
        <w:jc w:val="both"/>
        <w:rPr>
          <w:sz w:val="28"/>
          <w:szCs w:val="28"/>
        </w:rPr>
      </w:pPr>
      <w:r w:rsidRPr="00037430">
        <w:rPr>
          <w:sz w:val="28"/>
          <w:szCs w:val="28"/>
        </w:rPr>
        <w:t>Во-первых, объединить при создании рейтинга оценку залогов и дебиторской и кредиторской задолженности. Теоретически понятно, нам должны больше, чем Показатели рентабельности также не являются определяющими для оценки кредитных рисков. Показатели ликвидности (отношения денежных средств к должна быть у заемщика и каково оптимальное соотношение между дебиторами и кредиторами, но мы можем предположить, что если у заемщика стабильные финансовые потоки и большое количество контрагентов, как продавцов, так и покупателей - то его бизнес состоялся. Наличие прибыли не гарантирует устойчивость бизнеса, этой гарантией является наличие», не делая банк заложником.</w:t>
      </w:r>
    </w:p>
    <w:p w:rsidR="00133C3C" w:rsidRPr="00037430" w:rsidRDefault="00133C3C" w:rsidP="00AA4D60">
      <w:pPr>
        <w:numPr>
          <w:ilvl w:val="0"/>
          <w:numId w:val="26"/>
        </w:numPr>
        <w:spacing w:line="360" w:lineRule="auto"/>
        <w:jc w:val="both"/>
        <w:rPr>
          <w:sz w:val="28"/>
          <w:szCs w:val="28"/>
        </w:rPr>
      </w:pPr>
    </w:p>
    <w:p w:rsidR="00133C3C" w:rsidRPr="00037430" w:rsidRDefault="00133C3C" w:rsidP="00AA4D60">
      <w:pPr>
        <w:numPr>
          <w:ilvl w:val="0"/>
          <w:numId w:val="26"/>
        </w:numPr>
        <w:spacing w:line="360" w:lineRule="auto"/>
        <w:jc w:val="both"/>
        <w:rPr>
          <w:sz w:val="28"/>
          <w:szCs w:val="28"/>
        </w:rPr>
      </w:pPr>
    </w:p>
    <w:p w:rsidR="00037430" w:rsidRPr="00037430" w:rsidRDefault="00037430" w:rsidP="00AA4D60">
      <w:pPr>
        <w:numPr>
          <w:ilvl w:val="0"/>
          <w:numId w:val="26"/>
        </w:numPr>
        <w:spacing w:line="360" w:lineRule="auto"/>
        <w:jc w:val="both"/>
        <w:rPr>
          <w:sz w:val="28"/>
          <w:szCs w:val="28"/>
        </w:rPr>
      </w:pPr>
      <w:r w:rsidRPr="00AA4D60">
        <w:rPr>
          <w:i/>
          <w:sz w:val="28"/>
          <w:szCs w:val="28"/>
        </w:rPr>
        <w:t xml:space="preserve">Предлагается в </w:t>
      </w:r>
      <w:r w:rsidR="000C44E8">
        <w:rPr>
          <w:i/>
          <w:sz w:val="28"/>
          <w:szCs w:val="28"/>
        </w:rPr>
        <w:t>ЗАО АКБ «</w:t>
      </w:r>
      <w:r w:rsidR="004951AD">
        <w:rPr>
          <w:i/>
          <w:sz w:val="28"/>
          <w:szCs w:val="28"/>
        </w:rPr>
        <w:t>Коммерческий</w:t>
      </w:r>
      <w:r w:rsidR="000C44E8">
        <w:rPr>
          <w:i/>
          <w:sz w:val="28"/>
          <w:szCs w:val="28"/>
        </w:rPr>
        <w:t>»</w:t>
      </w:r>
      <w:r w:rsidRPr="00AA4D60">
        <w:rPr>
          <w:i/>
          <w:sz w:val="28"/>
          <w:szCs w:val="28"/>
        </w:rPr>
        <w:t xml:space="preserve"> ввести следующие </w:t>
      </w:r>
      <w:r w:rsidRPr="00AA4D60">
        <w:rPr>
          <w:i/>
          <w:iCs/>
          <w:sz w:val="28"/>
          <w:szCs w:val="28"/>
        </w:rPr>
        <w:t>четыре равнозначных показателя для оценки кредитоспособности заемщика и расчета уровня</w:t>
      </w:r>
      <w:r w:rsidRPr="00AA4D60">
        <w:rPr>
          <w:i/>
          <w:sz w:val="28"/>
          <w:szCs w:val="28"/>
        </w:rPr>
        <w:t xml:space="preserve"> </w:t>
      </w:r>
      <w:r w:rsidRPr="00AA4D60">
        <w:rPr>
          <w:i/>
          <w:iCs/>
          <w:sz w:val="28"/>
          <w:szCs w:val="28"/>
        </w:rPr>
        <w:t>кредитного риска</w:t>
      </w:r>
      <w:r w:rsidRPr="00AA4D60">
        <w:rPr>
          <w:i/>
          <w:sz w:val="28"/>
          <w:szCs w:val="28"/>
        </w:rPr>
        <w:t>: стабильность финансовых потоков,</w:t>
      </w:r>
      <w:r w:rsidR="00AA4D60">
        <w:rPr>
          <w:sz w:val="28"/>
          <w:szCs w:val="28"/>
        </w:rPr>
        <w:t>;</w:t>
      </w:r>
    </w:p>
    <w:p w:rsidR="00037430" w:rsidRPr="00037430" w:rsidRDefault="00AA4D60" w:rsidP="00037430">
      <w:pPr>
        <w:spacing w:line="360" w:lineRule="auto"/>
        <w:ind w:firstLine="709"/>
        <w:jc w:val="both"/>
        <w:rPr>
          <w:sz w:val="28"/>
          <w:szCs w:val="28"/>
        </w:rPr>
      </w:pPr>
      <w:r>
        <w:rPr>
          <w:sz w:val="28"/>
          <w:szCs w:val="28"/>
        </w:rPr>
        <w:t xml:space="preserve">2. </w:t>
      </w:r>
      <w:r w:rsidR="00037430" w:rsidRPr="00037430">
        <w:rPr>
          <w:sz w:val="28"/>
          <w:szCs w:val="28"/>
        </w:rPr>
        <w:t>Обеспеченность собственными оборотными средствами и устойчивыми пассивами:</w:t>
      </w:r>
    </w:p>
    <w:p w:rsidR="00037430" w:rsidRPr="00037430" w:rsidRDefault="00AA4D60" w:rsidP="00993B64">
      <w:pPr>
        <w:numPr>
          <w:ilvl w:val="0"/>
          <w:numId w:val="29"/>
        </w:numPr>
        <w:spacing w:line="360" w:lineRule="auto"/>
        <w:jc w:val="both"/>
        <w:rPr>
          <w:sz w:val="28"/>
          <w:szCs w:val="28"/>
        </w:rPr>
      </w:pPr>
      <w:r>
        <w:rPr>
          <w:sz w:val="28"/>
          <w:szCs w:val="28"/>
        </w:rPr>
        <w:t>н</w:t>
      </w:r>
      <w:r w:rsidR="00037430" w:rsidRPr="00037430">
        <w:rPr>
          <w:sz w:val="28"/>
          <w:szCs w:val="28"/>
        </w:rPr>
        <w:t xml:space="preserve">изкая степень риска - собственные средства и устойчивые пассивы </w:t>
      </w:r>
    </w:p>
    <w:p w:rsidR="00037430" w:rsidRPr="00037430" w:rsidRDefault="00037430" w:rsidP="00037430">
      <w:pPr>
        <w:spacing w:line="360" w:lineRule="auto"/>
        <w:ind w:firstLine="709"/>
        <w:jc w:val="both"/>
        <w:rPr>
          <w:sz w:val="28"/>
          <w:szCs w:val="28"/>
        </w:rPr>
      </w:pPr>
      <w:r w:rsidRPr="00037430">
        <w:rPr>
          <w:sz w:val="28"/>
          <w:szCs w:val="28"/>
        </w:rPr>
        <w:t>определенный уровень риска, оцениваемый в процентах, согласно табл</w:t>
      </w:r>
      <w:r w:rsidR="00993B64">
        <w:rPr>
          <w:sz w:val="28"/>
          <w:szCs w:val="28"/>
        </w:rPr>
        <w:t>.</w:t>
      </w:r>
      <w:r w:rsidRPr="00037430">
        <w:rPr>
          <w:sz w:val="28"/>
          <w:szCs w:val="28"/>
        </w:rPr>
        <w:t>3.1.</w:t>
      </w:r>
    </w:p>
    <w:p w:rsidR="00037430" w:rsidRPr="00037430" w:rsidRDefault="00037430" w:rsidP="00993B64">
      <w:pPr>
        <w:spacing w:line="360" w:lineRule="auto"/>
        <w:ind w:firstLine="709"/>
        <w:jc w:val="right"/>
        <w:rPr>
          <w:sz w:val="28"/>
          <w:szCs w:val="28"/>
        </w:rPr>
      </w:pPr>
      <w:r w:rsidRPr="00037430">
        <w:rPr>
          <w:sz w:val="28"/>
          <w:szCs w:val="28"/>
        </w:rPr>
        <w:t>Таблица 3.1</w:t>
      </w:r>
    </w:p>
    <w:p w:rsidR="00037430" w:rsidRPr="00037430" w:rsidRDefault="00037430" w:rsidP="00993B64">
      <w:pPr>
        <w:spacing w:line="360" w:lineRule="auto"/>
        <w:ind w:firstLine="709"/>
        <w:jc w:val="center"/>
        <w:rPr>
          <w:sz w:val="28"/>
          <w:szCs w:val="28"/>
        </w:rPr>
      </w:pPr>
      <w:r w:rsidRPr="00037430">
        <w:rPr>
          <w:sz w:val="28"/>
          <w:szCs w:val="28"/>
        </w:rPr>
        <w:t>Коэффициенты, соответствующие уровням кредитного риска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5"/>
        <w:gridCol w:w="4745"/>
      </w:tblGrid>
      <w:tr w:rsidR="00037430" w:rsidRPr="001C6641">
        <w:trPr>
          <w:trHeight w:val="427"/>
          <w:jc w:val="center"/>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pPr>
              <w:jc w:val="center"/>
            </w:pPr>
            <w:r w:rsidRPr="001C6641">
              <w:t>Уровень риска</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pPr>
              <w:jc w:val="center"/>
            </w:pPr>
            <w:r w:rsidRPr="001C6641">
              <w:t>Процент кредитного риска</w:t>
            </w:r>
          </w:p>
        </w:tc>
      </w:tr>
      <w:tr w:rsidR="00037430" w:rsidRPr="001C6641">
        <w:trPr>
          <w:trHeight w:val="443"/>
          <w:jc w:val="center"/>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pPr>
              <w:jc w:val="center"/>
            </w:pPr>
          </w:p>
        </w:tc>
      </w:tr>
      <w:tr w:rsidR="00037430" w:rsidRPr="001C6641">
        <w:trPr>
          <w:trHeight w:val="427"/>
          <w:jc w:val="center"/>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pPr>
              <w:jc w:val="center"/>
            </w:pPr>
          </w:p>
        </w:tc>
      </w:tr>
      <w:tr w:rsidR="00037430" w:rsidRPr="001C6641">
        <w:trPr>
          <w:trHeight w:val="427"/>
          <w:jc w:val="center"/>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pPr>
              <w:jc w:val="center"/>
            </w:pPr>
          </w:p>
        </w:tc>
      </w:tr>
      <w:tr w:rsidR="00037430" w:rsidRPr="001C6641">
        <w:trPr>
          <w:trHeight w:val="443"/>
          <w:jc w:val="center"/>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rsidR="00037430" w:rsidRPr="001C6641" w:rsidRDefault="00037430" w:rsidP="001C6641">
            <w:pPr>
              <w:jc w:val="center"/>
            </w:pPr>
          </w:p>
        </w:tc>
      </w:tr>
    </w:tbl>
    <w:p w:rsidR="00037430" w:rsidRPr="00037430" w:rsidRDefault="00037430" w:rsidP="00037430">
      <w:pPr>
        <w:spacing w:line="360" w:lineRule="auto"/>
        <w:ind w:firstLine="709"/>
        <w:jc w:val="both"/>
        <w:rPr>
          <w:sz w:val="28"/>
          <w:szCs w:val="28"/>
        </w:rPr>
      </w:pPr>
    </w:p>
    <w:p w:rsidR="00037430" w:rsidRPr="00037430" w:rsidRDefault="00037430" w:rsidP="001C6641">
      <w:pPr>
        <w:numPr>
          <w:ilvl w:val="0"/>
          <w:numId w:val="30"/>
        </w:numPr>
        <w:spacing w:line="360" w:lineRule="auto"/>
        <w:jc w:val="both"/>
        <w:rPr>
          <w:sz w:val="28"/>
          <w:szCs w:val="28"/>
        </w:rPr>
      </w:pPr>
      <w:r w:rsidRPr="00037430">
        <w:rPr>
          <w:sz w:val="28"/>
          <w:szCs w:val="28"/>
        </w:rPr>
        <w:t>Поскольку эти показатели равнозначны, то уровнем кредитного риска будет их. Несоответствие валюты кредита и валюты хозяйственной деятельности вызывает курсовой риск у заемщика, что может повлиять на его кредитоспособность. услуги сотовой свя</w:t>
      </w:r>
      <w:r w:rsidR="001C6641">
        <w:rPr>
          <w:sz w:val="28"/>
          <w:szCs w:val="28"/>
        </w:rPr>
        <w:t>зи.</w:t>
      </w:r>
    </w:p>
    <w:p w:rsidR="00037430" w:rsidRPr="00037430" w:rsidRDefault="00037430" w:rsidP="00037430">
      <w:pPr>
        <w:spacing w:line="360" w:lineRule="auto"/>
        <w:ind w:firstLine="709"/>
        <w:jc w:val="both"/>
        <w:rPr>
          <w:sz w:val="28"/>
          <w:szCs w:val="28"/>
        </w:rPr>
      </w:pPr>
      <w:r w:rsidRPr="00037430">
        <w:rPr>
          <w:sz w:val="28"/>
          <w:szCs w:val="28"/>
        </w:rPr>
        <w:t>Влияние этих показателей на уровень кредитного риска можно обозначить путем введения корректирующих коэффициентов.</w:t>
      </w:r>
    </w:p>
    <w:p w:rsidR="00037430" w:rsidRPr="00037430" w:rsidRDefault="00037430" w:rsidP="00037430">
      <w:pPr>
        <w:spacing w:line="360" w:lineRule="auto"/>
        <w:ind w:firstLine="709"/>
        <w:jc w:val="both"/>
        <w:rPr>
          <w:sz w:val="28"/>
          <w:szCs w:val="28"/>
        </w:rPr>
      </w:pPr>
      <w:r w:rsidRPr="00037430">
        <w:rPr>
          <w:sz w:val="28"/>
          <w:szCs w:val="28"/>
        </w:rPr>
        <w:t>Таким сделать правильные выводы.</w:t>
      </w:r>
    </w:p>
    <w:p w:rsidR="00037430" w:rsidRPr="00037430" w:rsidRDefault="00037430" w:rsidP="00037430">
      <w:pPr>
        <w:spacing w:line="360" w:lineRule="auto"/>
        <w:ind w:firstLine="709"/>
        <w:jc w:val="both"/>
        <w:rPr>
          <w:snapToGrid w:val="0"/>
          <w:sz w:val="28"/>
          <w:szCs w:val="28"/>
        </w:rPr>
      </w:pPr>
      <w:r w:rsidRPr="00037430">
        <w:rPr>
          <w:snapToGrid w:val="0"/>
          <w:sz w:val="28"/>
          <w:szCs w:val="28"/>
        </w:rPr>
        <w:t>Объективная оценка качества заемщиков позволит:</w:t>
      </w:r>
    </w:p>
    <w:p w:rsidR="00037430" w:rsidRPr="00037430" w:rsidRDefault="001C6641" w:rsidP="0088047D">
      <w:pPr>
        <w:numPr>
          <w:ilvl w:val="0"/>
          <w:numId w:val="31"/>
        </w:numPr>
        <w:spacing w:line="360" w:lineRule="auto"/>
        <w:jc w:val="both"/>
        <w:rPr>
          <w:bCs/>
          <w:sz w:val="28"/>
          <w:szCs w:val="28"/>
        </w:rPr>
      </w:pPr>
      <w:r>
        <w:rPr>
          <w:snapToGrid w:val="0"/>
          <w:sz w:val="28"/>
          <w:szCs w:val="28"/>
        </w:rPr>
        <w:t>С</w:t>
      </w:r>
      <w:r w:rsidR="00037430" w:rsidRPr="00037430">
        <w:rPr>
          <w:snapToGrid w:val="0"/>
          <w:sz w:val="28"/>
          <w:szCs w:val="28"/>
        </w:rPr>
        <w:t xml:space="preserve">низить риск формируемого </w:t>
      </w:r>
      <w:r w:rsidR="000C44E8">
        <w:rPr>
          <w:snapToGrid w:val="0"/>
          <w:sz w:val="28"/>
          <w:szCs w:val="28"/>
        </w:rPr>
        <w:t>ЗАО АКБ «</w:t>
      </w:r>
      <w:r w:rsidR="004951AD">
        <w:rPr>
          <w:snapToGrid w:val="0"/>
          <w:sz w:val="28"/>
          <w:szCs w:val="28"/>
        </w:rPr>
        <w:t>Коммерческий</w:t>
      </w:r>
      <w:r w:rsidR="000C44E8">
        <w:rPr>
          <w:snapToGrid w:val="0"/>
          <w:sz w:val="28"/>
          <w:szCs w:val="28"/>
        </w:rPr>
        <w:t>»</w:t>
      </w:r>
      <w:r w:rsidR="00037430" w:rsidRPr="00037430">
        <w:rPr>
          <w:snapToGrid w:val="0"/>
          <w:sz w:val="28"/>
          <w:szCs w:val="28"/>
        </w:rPr>
        <w:t xml:space="preserve"> кредитного портфеля.</w:t>
      </w:r>
      <w:r w:rsidR="00037430" w:rsidRPr="00037430">
        <w:rPr>
          <w:sz w:val="28"/>
          <w:szCs w:val="28"/>
        </w:rPr>
        <w:t xml:space="preserve"> Кредитный портфель служит основным источником доходов банка и одновременно – главным источником риска для размещения активов. От </w:t>
      </w:r>
    </w:p>
    <w:p w:rsidR="00037430" w:rsidRPr="00037430" w:rsidRDefault="001C6641" w:rsidP="0088047D">
      <w:pPr>
        <w:numPr>
          <w:ilvl w:val="0"/>
          <w:numId w:val="31"/>
        </w:numPr>
        <w:spacing w:line="360" w:lineRule="auto"/>
        <w:jc w:val="both"/>
        <w:rPr>
          <w:bCs/>
          <w:sz w:val="28"/>
          <w:szCs w:val="28"/>
        </w:rPr>
      </w:pPr>
      <w:r>
        <w:rPr>
          <w:bCs/>
          <w:sz w:val="28"/>
          <w:szCs w:val="28"/>
        </w:rPr>
        <w:t>Б</w:t>
      </w:r>
      <w:r w:rsidR="00037430" w:rsidRPr="00037430">
        <w:rPr>
          <w:bCs/>
          <w:sz w:val="28"/>
          <w:szCs w:val="28"/>
        </w:rPr>
        <w:t>олее эффективно управлять своими кредитными ресурсами.</w:t>
      </w:r>
    </w:p>
    <w:p w:rsidR="00037430" w:rsidRPr="00037430" w:rsidRDefault="00037430" w:rsidP="00037430">
      <w:pPr>
        <w:spacing w:line="360" w:lineRule="auto"/>
        <w:ind w:firstLine="709"/>
        <w:jc w:val="both"/>
        <w:rPr>
          <w:bCs/>
          <w:sz w:val="28"/>
          <w:szCs w:val="28"/>
        </w:rPr>
      </w:pPr>
      <w:r w:rsidRPr="00037430">
        <w:rPr>
          <w:bCs/>
          <w:sz w:val="28"/>
          <w:szCs w:val="28"/>
        </w:rPr>
        <w:t xml:space="preserve">Контроль за ходом погашения ссуды и выплатой процентов по ней служит важным этапом всего процесса кредитования. В целях программы контроля над кредитным портфелем </w:t>
      </w:r>
      <w:r w:rsidR="000C44E8">
        <w:rPr>
          <w:bCs/>
          <w:sz w:val="28"/>
          <w:szCs w:val="28"/>
        </w:rPr>
        <w:t>ЗАО АКБ «</w:t>
      </w:r>
      <w:r w:rsidR="004951AD">
        <w:rPr>
          <w:bCs/>
          <w:sz w:val="28"/>
          <w:szCs w:val="28"/>
        </w:rPr>
        <w:t>Коммерческий</w:t>
      </w:r>
      <w:r w:rsidR="000C44E8">
        <w:rPr>
          <w:bCs/>
          <w:sz w:val="28"/>
          <w:szCs w:val="28"/>
        </w:rPr>
        <w:t>»</w:t>
      </w:r>
      <w:r w:rsidRPr="00037430">
        <w:rPr>
          <w:bCs/>
          <w:sz w:val="28"/>
          <w:szCs w:val="28"/>
        </w:rPr>
        <w:t xml:space="preserve"> можно проводить систематическую проверку дел своих заемщиков каждые 2 – 3 месяца. </w:t>
      </w:r>
    </w:p>
    <w:p w:rsidR="001D1E7A" w:rsidRDefault="001D1E7A" w:rsidP="005571E0">
      <w:pPr>
        <w:spacing w:line="360" w:lineRule="auto"/>
        <w:ind w:firstLine="709"/>
        <w:jc w:val="both"/>
        <w:rPr>
          <w:sz w:val="28"/>
          <w:szCs w:val="28"/>
        </w:rPr>
      </w:pPr>
      <w:r>
        <w:rPr>
          <w:sz w:val="28"/>
          <w:szCs w:val="28"/>
        </w:rPr>
        <w:t>Следует также коснуться вопросов совершенствования оценки кредитоспособности заемщика в свете текущего финансового кризиса.</w:t>
      </w:r>
    </w:p>
    <w:p w:rsidR="001D1E7A" w:rsidRDefault="00EC479D" w:rsidP="00EC479D">
      <w:pPr>
        <w:pStyle w:val="2"/>
      </w:pPr>
      <w:bookmarkStart w:id="40" w:name="_Toc217801343"/>
      <w:r>
        <w:t xml:space="preserve">3.3. Совершенствование системы оценки кредитоспособности заемщика </w:t>
      </w:r>
      <w:r w:rsidR="009C5633">
        <w:t xml:space="preserve">в </w:t>
      </w:r>
      <w:r>
        <w:t xml:space="preserve"> условиях финансового кризиса 2008 года</w:t>
      </w:r>
      <w:bookmarkEnd w:id="40"/>
    </w:p>
    <w:p w:rsidR="00822409" w:rsidRPr="00822409" w:rsidRDefault="00822409" w:rsidP="00822409">
      <w:pPr>
        <w:spacing w:line="360" w:lineRule="auto"/>
        <w:ind w:firstLine="720"/>
        <w:jc w:val="both"/>
        <w:rPr>
          <w:sz w:val="28"/>
          <w:szCs w:val="28"/>
        </w:rPr>
      </w:pPr>
      <w:r w:rsidRPr="00822409">
        <w:rPr>
          <w:sz w:val="28"/>
          <w:szCs w:val="28"/>
        </w:rPr>
        <w:t>Кризис на мировых финансовых рынках заставил банки пересмотреть принципы работы в кредитовании. Одним из ключевых изменений, помимо роста ставок, стало становлены даже на внутреннем рынке в связи с возросшими рисками. Банки понимают, что только высокое качество портфеля позволит рефинансировать займы в дальнейшем и привлекать под них новые средства.</w:t>
      </w:r>
    </w:p>
    <w:p w:rsidR="00822409" w:rsidRPr="00822409" w:rsidRDefault="00822409" w:rsidP="00822409">
      <w:pPr>
        <w:spacing w:line="360" w:lineRule="auto"/>
        <w:ind w:firstLine="720"/>
        <w:jc w:val="both"/>
        <w:rPr>
          <w:sz w:val="28"/>
          <w:szCs w:val="28"/>
        </w:rPr>
      </w:pPr>
      <w:r w:rsidRPr="00822409">
        <w:rPr>
          <w:sz w:val="28"/>
          <w:szCs w:val="28"/>
        </w:rPr>
        <w:t>В оценке кредитоспособности заемщиков из числа юридических лиц АКБ «</w:t>
      </w:r>
      <w:r w:rsidR="004951AD">
        <w:rPr>
          <w:sz w:val="28"/>
          <w:szCs w:val="28"/>
        </w:rPr>
        <w:t>Коммерческий</w:t>
      </w:r>
      <w:r w:rsidRPr="00822409">
        <w:rPr>
          <w:sz w:val="28"/>
          <w:szCs w:val="28"/>
        </w:rPr>
        <w:t xml:space="preserve">» намерен изменить критерии устойчивости бизнеса клиентов, усилить обеспеченность кредитов залогами ликвидных активов, усилить контроль за поведением собственников и менеджмента компании, снизить лимиты по долговой нагрузке и расширить перечень событий, влекущих находится в категории повышенных рисков и сумма страховых банковских резервов значительно возрастает. </w:t>
      </w:r>
    </w:p>
    <w:p w:rsidR="00822409" w:rsidRPr="00822409" w:rsidRDefault="00822409" w:rsidP="00822409">
      <w:pPr>
        <w:spacing w:line="360" w:lineRule="auto"/>
        <w:ind w:firstLine="720"/>
        <w:jc w:val="both"/>
        <w:rPr>
          <w:sz w:val="28"/>
          <w:szCs w:val="28"/>
        </w:rPr>
      </w:pPr>
      <w:r w:rsidRPr="00822409">
        <w:rPr>
          <w:sz w:val="28"/>
          <w:szCs w:val="28"/>
        </w:rPr>
        <w:t xml:space="preserve">В своих советах бизнесменам о том, как же сейчас лучше поступить в условиях ограничения на пополнение оборотных средств, так как сейчас многие поставщики прекратили работать с отсрочкой платежа. </w:t>
      </w:r>
    </w:p>
    <w:p w:rsidR="00133C3C" w:rsidRDefault="00133C3C" w:rsidP="00822409">
      <w:pPr>
        <w:spacing w:line="360" w:lineRule="auto"/>
        <w:ind w:firstLine="720"/>
        <w:jc w:val="both"/>
        <w:rPr>
          <w:sz w:val="28"/>
          <w:szCs w:val="28"/>
        </w:rPr>
      </w:pPr>
    </w:p>
    <w:p w:rsidR="00822409" w:rsidRPr="00822409" w:rsidRDefault="00822409" w:rsidP="00822409">
      <w:pPr>
        <w:spacing w:line="360" w:lineRule="auto"/>
        <w:ind w:firstLine="720"/>
        <w:jc w:val="both"/>
        <w:rPr>
          <w:sz w:val="28"/>
          <w:szCs w:val="28"/>
        </w:rPr>
      </w:pPr>
      <w:r w:rsidRPr="00822409">
        <w:rPr>
          <w:sz w:val="28"/>
          <w:szCs w:val="28"/>
        </w:rPr>
        <w:t>Таким образом, для российского бизнеса, прогнозы аналитиков сегодня как никогда стремиться минимизировать свои финансовые, в т.ч. и кредитные риски.</w:t>
      </w:r>
    </w:p>
    <w:p w:rsidR="001D1E7A" w:rsidRPr="00822409" w:rsidRDefault="001D1E7A" w:rsidP="00822409">
      <w:pPr>
        <w:spacing w:line="360" w:lineRule="auto"/>
        <w:ind w:firstLine="720"/>
        <w:jc w:val="both"/>
        <w:rPr>
          <w:sz w:val="28"/>
          <w:szCs w:val="28"/>
        </w:rPr>
      </w:pPr>
    </w:p>
    <w:p w:rsidR="00EC479D" w:rsidRDefault="00EC479D" w:rsidP="005571E0">
      <w:pPr>
        <w:spacing w:line="360" w:lineRule="auto"/>
        <w:ind w:firstLine="709"/>
        <w:jc w:val="both"/>
        <w:rPr>
          <w:sz w:val="28"/>
        </w:rPr>
      </w:pPr>
    </w:p>
    <w:p w:rsidR="00037430" w:rsidRDefault="00037430" w:rsidP="005571E0">
      <w:pPr>
        <w:spacing w:line="360" w:lineRule="auto"/>
        <w:ind w:firstLine="709"/>
        <w:jc w:val="both"/>
        <w:rPr>
          <w:sz w:val="28"/>
        </w:rPr>
        <w:sectPr w:rsidR="00037430">
          <w:pgSz w:w="11906" w:h="16838"/>
          <w:pgMar w:top="1134" w:right="850" w:bottom="1134" w:left="1701" w:header="708" w:footer="708" w:gutter="0"/>
          <w:cols w:space="708"/>
          <w:docGrid w:linePitch="360"/>
        </w:sectPr>
      </w:pPr>
    </w:p>
    <w:p w:rsidR="00037430" w:rsidRDefault="00037430" w:rsidP="00037430">
      <w:pPr>
        <w:pStyle w:val="1"/>
      </w:pPr>
      <w:bookmarkStart w:id="41" w:name="_Toc213144063"/>
      <w:bookmarkStart w:id="42" w:name="_Toc213144082"/>
      <w:bookmarkStart w:id="43" w:name="_Toc213426178"/>
      <w:bookmarkStart w:id="44" w:name="_Toc217801344"/>
      <w:r>
        <w:t>Заключение</w:t>
      </w:r>
      <w:bookmarkEnd w:id="41"/>
      <w:bookmarkEnd w:id="42"/>
      <w:bookmarkEnd w:id="43"/>
      <w:bookmarkEnd w:id="44"/>
    </w:p>
    <w:p w:rsidR="00037430" w:rsidRPr="00B1364D" w:rsidRDefault="00037430" w:rsidP="00037430">
      <w:pPr>
        <w:spacing w:line="360" w:lineRule="auto"/>
        <w:ind w:firstLine="709"/>
        <w:jc w:val="both"/>
        <w:rPr>
          <w:sz w:val="28"/>
          <w:szCs w:val="28"/>
        </w:rPr>
      </w:pPr>
      <w:r w:rsidRPr="00B1364D">
        <w:rPr>
          <w:sz w:val="28"/>
          <w:szCs w:val="28"/>
        </w:rPr>
        <w:t xml:space="preserve">В ходе исследования нами было сформулировано понятие кредитоспособности клиента банка, которую мы определили как уровень финансово-хозяйственного состояния клиента, на основании которого банковский работник делает вывод о финансовой устойчивости заемщика, возможной эффективности использования заемных средств, способности и готовности вернуть их в соответствии </w:t>
      </w:r>
    </w:p>
    <w:p w:rsidR="00037430" w:rsidRPr="00B1364D" w:rsidRDefault="00037430" w:rsidP="00037430">
      <w:pPr>
        <w:spacing w:line="360" w:lineRule="auto"/>
        <w:ind w:firstLine="709"/>
        <w:jc w:val="both"/>
        <w:rPr>
          <w:sz w:val="28"/>
          <w:szCs w:val="28"/>
        </w:rPr>
      </w:pPr>
      <w:r w:rsidRPr="00B1364D">
        <w:rPr>
          <w:sz w:val="28"/>
          <w:szCs w:val="28"/>
        </w:rPr>
        <w:t xml:space="preserve">Существующую в литературе классификацию финансовых коэффициентов мы дополнили положением о функциональном различии коэффициентов координации и распределения. Первые характеризуют внутреннюю структуру предприятия, соотнося между собой разнородные элементы финансовых отчетностей, а вторые - форму, соотнося однородные элементы. Это хозяйственной деятельности клиента, а именно: текущую, финансовую и инвестиционную, что позволяет анализировать финансово-хозяйственные процессы, происходящие на предприятии, в разрезе видов его деятельности. Среди </w:t>
      </w:r>
    </w:p>
    <w:p w:rsidR="00037430" w:rsidRPr="00B1364D" w:rsidRDefault="00037430" w:rsidP="00037430">
      <w:pPr>
        <w:spacing w:line="360" w:lineRule="auto"/>
        <w:ind w:firstLine="709"/>
        <w:jc w:val="both"/>
        <w:rPr>
          <w:sz w:val="28"/>
          <w:szCs w:val="28"/>
        </w:rPr>
      </w:pPr>
      <w:r w:rsidRPr="00B1364D">
        <w:rPr>
          <w:sz w:val="28"/>
          <w:szCs w:val="28"/>
        </w:rPr>
        <w:t>Контроль за выданной ссудой состоит из трех этапов: контроля за целевым использованием кредита, регулярных наблюдений за финансово-хозяйственным состоянием заемщика, особенно если кредит выдан на достаточно длительный срок, и, наконец, своевременных действий по сбору причитающихся банку платежей (процентов и основной суммы долга).</w:t>
      </w:r>
    </w:p>
    <w:p w:rsidR="00133C3C" w:rsidRDefault="009C5633" w:rsidP="009C5633">
      <w:pPr>
        <w:spacing w:line="360" w:lineRule="auto"/>
        <w:ind w:firstLine="709"/>
        <w:jc w:val="both"/>
        <w:rPr>
          <w:sz w:val="28"/>
          <w:szCs w:val="28"/>
        </w:rPr>
      </w:pPr>
      <w:r>
        <w:rPr>
          <w:sz w:val="28"/>
          <w:szCs w:val="28"/>
        </w:rPr>
        <w:t>В процессе анализа кредитоспособности клиентов АКБ «</w:t>
      </w:r>
      <w:r w:rsidR="004951AD">
        <w:rPr>
          <w:sz w:val="28"/>
          <w:szCs w:val="28"/>
        </w:rPr>
        <w:t>Коммерческий</w:t>
      </w:r>
      <w:r>
        <w:rPr>
          <w:sz w:val="28"/>
          <w:szCs w:val="28"/>
        </w:rPr>
        <w:t xml:space="preserve">» - ООО «Сток», ООО «Самат» и ОАО «Тройка» было показано, что, все эти предприятия принадлежат к </w:t>
      </w:r>
      <w:r>
        <w:rPr>
          <w:sz w:val="28"/>
          <w:szCs w:val="28"/>
          <w:lang w:val="en-US"/>
        </w:rPr>
        <w:t>III</w:t>
      </w:r>
      <w:r>
        <w:rPr>
          <w:sz w:val="28"/>
          <w:szCs w:val="28"/>
        </w:rPr>
        <w:t xml:space="preserve"> классу, предварительные выводы о кредитоспособности предприятий, согласно которым кредитоспособность предприятия ООО «Сток» улучшается, но кредитный риск для него остается достаточно высоким. Предприятие ОАО «Тройка» имеет устойчивое финансово-хозяйственное состояние и представляет собой наиболее перспективного заемщика. предприятия ООО </w:t>
      </w:r>
    </w:p>
    <w:p w:rsidR="00133C3C" w:rsidRDefault="00133C3C" w:rsidP="009C5633">
      <w:pPr>
        <w:spacing w:line="360" w:lineRule="auto"/>
        <w:ind w:firstLine="709"/>
        <w:jc w:val="both"/>
        <w:rPr>
          <w:sz w:val="28"/>
          <w:szCs w:val="28"/>
        </w:rPr>
      </w:pPr>
    </w:p>
    <w:p w:rsidR="009C5633" w:rsidRDefault="009C5633" w:rsidP="009C5633">
      <w:pPr>
        <w:spacing w:line="360" w:lineRule="auto"/>
        <w:ind w:firstLine="709"/>
        <w:jc w:val="both"/>
        <w:rPr>
          <w:sz w:val="28"/>
          <w:szCs w:val="28"/>
        </w:rPr>
      </w:pPr>
      <w:r>
        <w:rPr>
          <w:sz w:val="28"/>
          <w:szCs w:val="28"/>
        </w:rPr>
        <w:t xml:space="preserve">«Самат» имеет низкую кредитоспособность и ухудшающееся финансово-хозяйственное состояние. </w:t>
      </w:r>
    </w:p>
    <w:p w:rsidR="009C5633" w:rsidRDefault="009C5633" w:rsidP="009C5633">
      <w:pPr>
        <w:spacing w:line="360" w:lineRule="auto"/>
        <w:ind w:firstLine="709"/>
        <w:jc w:val="both"/>
        <w:rPr>
          <w:sz w:val="28"/>
          <w:szCs w:val="28"/>
        </w:rPr>
      </w:pPr>
      <w:r>
        <w:rPr>
          <w:sz w:val="28"/>
          <w:szCs w:val="28"/>
        </w:rPr>
        <w:t>Поэтому был сделан вывод об отказе кредитования ООО «Сток» и ООО «Самат» без наличия обеспечения. И обработка информации была продолжена только для ООО «Тройка».</w:t>
      </w:r>
    </w:p>
    <w:p w:rsidR="009C5633" w:rsidRPr="00025261" w:rsidRDefault="009C5633" w:rsidP="009C5633">
      <w:pPr>
        <w:spacing w:line="360" w:lineRule="auto"/>
        <w:ind w:firstLine="709"/>
        <w:jc w:val="both"/>
        <w:rPr>
          <w:sz w:val="28"/>
          <w:szCs w:val="28"/>
        </w:rPr>
      </w:pPr>
      <w:r>
        <w:rPr>
          <w:sz w:val="28"/>
          <w:szCs w:val="28"/>
        </w:rPr>
        <w:t>Далее в процессе заключение кредитного работника по заемщику ООО «Тройка» о возможности выдачи ему кредита. Согласно данного заключения, ЗАО АКБ «</w:t>
      </w:r>
      <w:r w:rsidR="004951AD">
        <w:rPr>
          <w:sz w:val="28"/>
          <w:szCs w:val="28"/>
        </w:rPr>
        <w:t>Коммерческий</w:t>
      </w:r>
      <w:r>
        <w:rPr>
          <w:sz w:val="28"/>
          <w:szCs w:val="28"/>
        </w:rPr>
        <w:t xml:space="preserve">» предложил выдать кредит разовым перечислением всей </w:t>
      </w:r>
      <w:r w:rsidRPr="00025261">
        <w:rPr>
          <w:sz w:val="28"/>
          <w:szCs w:val="28"/>
        </w:rPr>
        <w:t xml:space="preserve">Способность заемщика погасить задолженность имеет значение для кредитора лишь в том случае, если она относится к будущему периоду. Однако показатели кредитоспособности, применяемые на практике </w:t>
      </w:r>
      <w:r>
        <w:rPr>
          <w:sz w:val="28"/>
          <w:szCs w:val="28"/>
        </w:rPr>
        <w:t>ЗАО «АКБ «</w:t>
      </w:r>
      <w:r w:rsidR="004951AD">
        <w:rPr>
          <w:sz w:val="28"/>
          <w:szCs w:val="28"/>
        </w:rPr>
        <w:t>Коммерческий</w:t>
      </w:r>
      <w:r>
        <w:rPr>
          <w:sz w:val="28"/>
          <w:szCs w:val="28"/>
        </w:rPr>
        <w:t>»</w:t>
      </w:r>
      <w:r w:rsidRPr="00025261">
        <w:rPr>
          <w:sz w:val="28"/>
          <w:szCs w:val="28"/>
        </w:rPr>
        <w:t>, рассчитываются по данным за истекший период или периоды, к тому же это обычно данные об остатках на отчетную дату, а не более точные данные об оборотах за определенный период. Поэтому они имеют в некотором роде ограниченное значение.</w:t>
      </w:r>
    </w:p>
    <w:p w:rsidR="009C5633" w:rsidRDefault="009C5633" w:rsidP="009C5633">
      <w:pPr>
        <w:numPr>
          <w:ilvl w:val="0"/>
          <w:numId w:val="37"/>
        </w:numPr>
        <w:spacing w:line="360" w:lineRule="auto"/>
        <w:jc w:val="both"/>
        <w:rPr>
          <w:sz w:val="28"/>
          <w:szCs w:val="28"/>
        </w:rPr>
      </w:pPr>
      <w:r>
        <w:rPr>
          <w:sz w:val="28"/>
          <w:szCs w:val="28"/>
        </w:rPr>
        <w:t>Таким образом,</w:t>
      </w:r>
      <w:r w:rsidRPr="00037430">
        <w:rPr>
          <w:sz w:val="28"/>
          <w:szCs w:val="28"/>
        </w:rPr>
        <w:t xml:space="preserve"> единую, синтетическую оценку кредитоспособности заемщика с обобщением цифровых и нецифровых данных </w:t>
      </w:r>
      <w:r>
        <w:rPr>
          <w:sz w:val="28"/>
          <w:szCs w:val="28"/>
        </w:rPr>
        <w:t>не оказывается возможным</w:t>
      </w:r>
      <w:r w:rsidRPr="00037430">
        <w:rPr>
          <w:sz w:val="28"/>
          <w:szCs w:val="28"/>
        </w:rPr>
        <w:t xml:space="preserve">. Для оценки </w:t>
      </w:r>
    </w:p>
    <w:p w:rsidR="009C5633" w:rsidRPr="00025261" w:rsidRDefault="009C5633" w:rsidP="009C5633">
      <w:pPr>
        <w:numPr>
          <w:ilvl w:val="0"/>
          <w:numId w:val="37"/>
        </w:numPr>
        <w:spacing w:line="360" w:lineRule="auto"/>
        <w:jc w:val="both"/>
        <w:rPr>
          <w:sz w:val="28"/>
          <w:szCs w:val="28"/>
        </w:rPr>
      </w:pPr>
      <w:r w:rsidRPr="00037430">
        <w:rPr>
          <w:sz w:val="28"/>
          <w:szCs w:val="28"/>
        </w:rPr>
        <w:t>убрать множественность показателей и формализацию расчета</w:t>
      </w:r>
      <w:r>
        <w:rPr>
          <w:sz w:val="28"/>
          <w:szCs w:val="28"/>
        </w:rPr>
        <w:t>.</w:t>
      </w:r>
    </w:p>
    <w:p w:rsidR="009C5633" w:rsidRPr="00037430" w:rsidRDefault="009C5633" w:rsidP="009C5633">
      <w:pPr>
        <w:numPr>
          <w:ilvl w:val="0"/>
          <w:numId w:val="31"/>
        </w:numPr>
        <w:spacing w:line="360" w:lineRule="auto"/>
        <w:jc w:val="both"/>
        <w:rPr>
          <w:bCs/>
          <w:sz w:val="28"/>
          <w:szCs w:val="28"/>
        </w:rPr>
      </w:pPr>
      <w:r w:rsidRPr="00E44E8B">
        <w:rPr>
          <w:sz w:val="28"/>
          <w:szCs w:val="28"/>
        </w:rPr>
        <w:t xml:space="preserve">В </w:t>
      </w:r>
      <w:r>
        <w:rPr>
          <w:sz w:val="28"/>
          <w:szCs w:val="28"/>
        </w:rPr>
        <w:t>ЗАО АКБ «</w:t>
      </w:r>
      <w:r w:rsidR="004951AD">
        <w:rPr>
          <w:sz w:val="28"/>
          <w:szCs w:val="28"/>
        </w:rPr>
        <w:t>Коммерческий</w:t>
      </w:r>
      <w:r>
        <w:rPr>
          <w:sz w:val="28"/>
          <w:szCs w:val="28"/>
        </w:rPr>
        <w:t>»</w:t>
      </w:r>
      <w:r w:rsidRPr="00E44E8B">
        <w:rPr>
          <w:sz w:val="28"/>
          <w:szCs w:val="28"/>
        </w:rPr>
        <w:t xml:space="preserve"> предлагается ввести следующие </w:t>
      </w:r>
      <w:r w:rsidRPr="00E44E8B">
        <w:rPr>
          <w:iCs/>
          <w:sz w:val="28"/>
          <w:szCs w:val="28"/>
        </w:rPr>
        <w:t>четыре равнозначных показателя для оценки кредитоспособности заемщика и расчета уровня</w:t>
      </w:r>
      <w:r w:rsidRPr="00E44E8B">
        <w:rPr>
          <w:sz w:val="28"/>
          <w:szCs w:val="28"/>
        </w:rPr>
        <w:t xml:space="preserve"> </w:t>
      </w:r>
      <w:r w:rsidRPr="00E44E8B">
        <w:rPr>
          <w:iCs/>
          <w:sz w:val="28"/>
          <w:szCs w:val="28"/>
        </w:rPr>
        <w:t>кредитного риска</w:t>
      </w:r>
      <w:r w:rsidRPr="00E44E8B">
        <w:rPr>
          <w:sz w:val="28"/>
          <w:szCs w:val="28"/>
        </w:rPr>
        <w:t>: стабильность финансовых потоков, обеспеченность собственными средствами и устойчивыми пассивами, ликвидность обеспечения и достаточность обеспечения.</w:t>
      </w:r>
      <w:r>
        <w:rPr>
          <w:sz w:val="28"/>
          <w:szCs w:val="28"/>
        </w:rPr>
        <w:t xml:space="preserve"> </w:t>
      </w:r>
      <w:r w:rsidRPr="00037430">
        <w:rPr>
          <w:sz w:val="28"/>
          <w:szCs w:val="28"/>
        </w:rPr>
        <w:t xml:space="preserve">Качественные границы </w:t>
      </w:r>
      <w:r w:rsidRPr="00037430">
        <w:rPr>
          <w:bCs/>
          <w:sz w:val="28"/>
          <w:szCs w:val="28"/>
        </w:rPr>
        <w:t>ормирования, с целью повышения его качества;</w:t>
      </w:r>
    </w:p>
    <w:p w:rsidR="009C5633" w:rsidRPr="00822409" w:rsidRDefault="009C5633" w:rsidP="009C5633">
      <w:pPr>
        <w:spacing w:line="360" w:lineRule="auto"/>
        <w:ind w:firstLine="720"/>
        <w:jc w:val="both"/>
        <w:rPr>
          <w:sz w:val="28"/>
          <w:szCs w:val="28"/>
        </w:rPr>
      </w:pPr>
      <w:r>
        <w:rPr>
          <w:snapToGrid w:val="0"/>
          <w:sz w:val="28"/>
          <w:szCs w:val="28"/>
        </w:rPr>
        <w:t>п</w:t>
      </w:r>
      <w:r w:rsidRPr="00037430">
        <w:rPr>
          <w:snapToGrid w:val="0"/>
          <w:sz w:val="28"/>
          <w:szCs w:val="28"/>
        </w:rPr>
        <w:t>ринимая на себя высокий риск, связанный с кредитованием клиентов, обеспечивать высокую доходность кредитных операций, при сохранении риска</w:t>
      </w:r>
      <w:r w:rsidRPr="00822409">
        <w:rPr>
          <w:sz w:val="28"/>
          <w:szCs w:val="28"/>
        </w:rPr>
        <w:t xml:space="preserve">, снизить лимиты по долговой нагрузке и расширить перечень событий, влекущих досрочное истребование задолженности. </w:t>
      </w:r>
    </w:p>
    <w:p w:rsidR="009C5633" w:rsidRDefault="009C5633" w:rsidP="005571E0">
      <w:pPr>
        <w:spacing w:line="360" w:lineRule="auto"/>
        <w:ind w:firstLine="709"/>
        <w:jc w:val="both"/>
        <w:rPr>
          <w:sz w:val="28"/>
        </w:rPr>
      </w:pPr>
    </w:p>
    <w:p w:rsidR="00037430" w:rsidRDefault="00037430" w:rsidP="005571E0">
      <w:pPr>
        <w:spacing w:line="360" w:lineRule="auto"/>
        <w:ind w:firstLine="709"/>
        <w:jc w:val="both"/>
        <w:rPr>
          <w:sz w:val="28"/>
        </w:rPr>
      </w:pPr>
    </w:p>
    <w:p w:rsidR="005571E0" w:rsidRDefault="005571E0" w:rsidP="005571E0">
      <w:pPr>
        <w:spacing w:line="360" w:lineRule="auto"/>
        <w:ind w:firstLine="709"/>
        <w:jc w:val="both"/>
        <w:rPr>
          <w:sz w:val="28"/>
        </w:rPr>
        <w:sectPr w:rsidR="005571E0">
          <w:pgSz w:w="11906" w:h="16838"/>
          <w:pgMar w:top="1134" w:right="850" w:bottom="1134" w:left="1701" w:header="708" w:footer="708" w:gutter="0"/>
          <w:cols w:space="708"/>
          <w:docGrid w:linePitch="360"/>
        </w:sectPr>
      </w:pPr>
    </w:p>
    <w:p w:rsidR="005571E0" w:rsidRDefault="005571E0" w:rsidP="005571E0">
      <w:pPr>
        <w:pStyle w:val="1"/>
      </w:pPr>
      <w:bookmarkStart w:id="45" w:name="_Toc213144064"/>
      <w:bookmarkStart w:id="46" w:name="_Toc213144083"/>
      <w:bookmarkStart w:id="47" w:name="_Toc213426179"/>
      <w:bookmarkStart w:id="48" w:name="_Toc217801345"/>
      <w:r>
        <w:t>Литература</w:t>
      </w:r>
      <w:bookmarkEnd w:id="45"/>
      <w:bookmarkEnd w:id="46"/>
      <w:bookmarkEnd w:id="47"/>
      <w:bookmarkEnd w:id="48"/>
    </w:p>
    <w:p w:rsidR="009952CD" w:rsidRDefault="009952CD" w:rsidP="009B370F">
      <w:pPr>
        <w:numPr>
          <w:ilvl w:val="0"/>
          <w:numId w:val="16"/>
        </w:numPr>
        <w:spacing w:line="360" w:lineRule="auto"/>
        <w:jc w:val="both"/>
        <w:rPr>
          <w:sz w:val="28"/>
          <w:szCs w:val="28"/>
        </w:rPr>
      </w:pPr>
      <w:r w:rsidRPr="009952CD">
        <w:rPr>
          <w:sz w:val="28"/>
          <w:szCs w:val="28"/>
        </w:rPr>
        <w:t>Приказ Минэкономики РФ от 1 октября 1997 г. N 118 "Об утверждении Методических рекомендаций по реформе предприятий (организаций)"</w:t>
      </w:r>
    </w:p>
    <w:p w:rsidR="007412ED" w:rsidRPr="007412ED" w:rsidRDefault="007412ED" w:rsidP="009B370F">
      <w:pPr>
        <w:numPr>
          <w:ilvl w:val="0"/>
          <w:numId w:val="16"/>
        </w:numPr>
        <w:spacing w:line="360" w:lineRule="auto"/>
        <w:jc w:val="both"/>
        <w:rPr>
          <w:sz w:val="28"/>
          <w:szCs w:val="28"/>
        </w:rPr>
      </w:pPr>
      <w:r w:rsidRPr="007412ED">
        <w:rPr>
          <w:sz w:val="28"/>
          <w:szCs w:val="28"/>
        </w:rPr>
        <w:t>Инструкция ЦБР от 30 июня 1997 г. № 62а "О порядке формирования и использования резерва на возможные потери по ссудам" (введена в действие Указанием ЦБР от 25 декабря 1997 г. № 101-у) (с изм. и доп. от 18 августа 2003 г.) (утратила силу)</w:t>
      </w:r>
    </w:p>
    <w:p w:rsidR="00B86DD5" w:rsidRDefault="00B86DD5" w:rsidP="009B370F">
      <w:pPr>
        <w:numPr>
          <w:ilvl w:val="0"/>
          <w:numId w:val="16"/>
        </w:numPr>
        <w:spacing w:line="360" w:lineRule="auto"/>
        <w:jc w:val="both"/>
        <w:rPr>
          <w:sz w:val="28"/>
          <w:szCs w:val="28"/>
        </w:rPr>
      </w:pPr>
      <w:r w:rsidRPr="00B86DD5">
        <w:rPr>
          <w:sz w:val="28"/>
          <w:szCs w:val="28"/>
        </w:rPr>
        <w:t xml:space="preserve">Инструкция ЦБР от 1 октября 1997 г. </w:t>
      </w:r>
      <w:r w:rsidR="00F91D49">
        <w:rPr>
          <w:sz w:val="28"/>
          <w:szCs w:val="28"/>
        </w:rPr>
        <w:t>№</w:t>
      </w:r>
      <w:r w:rsidRPr="00B86DD5">
        <w:rPr>
          <w:sz w:val="28"/>
          <w:szCs w:val="28"/>
        </w:rPr>
        <w:t xml:space="preserve"> 1 "О порядке регулирования деятельности банков" (с изм. и доп. от 6 мая 2002 г.) (утратила силу)</w:t>
      </w:r>
    </w:p>
    <w:p w:rsidR="00096A3D" w:rsidRDefault="00175EC4" w:rsidP="009B370F">
      <w:pPr>
        <w:numPr>
          <w:ilvl w:val="0"/>
          <w:numId w:val="16"/>
        </w:numPr>
        <w:spacing w:line="360" w:lineRule="auto"/>
        <w:jc w:val="both"/>
        <w:rPr>
          <w:sz w:val="28"/>
          <w:szCs w:val="28"/>
        </w:rPr>
      </w:pPr>
      <w:r w:rsidRPr="00B86DD5">
        <w:rPr>
          <w:sz w:val="28"/>
          <w:szCs w:val="28"/>
        </w:rPr>
        <w:t xml:space="preserve">Инструкция ЦБР от 16 января 2004 г. </w:t>
      </w:r>
      <w:r w:rsidR="00F91D49">
        <w:rPr>
          <w:sz w:val="28"/>
          <w:szCs w:val="28"/>
        </w:rPr>
        <w:t>№</w:t>
      </w:r>
      <w:r w:rsidRPr="00B86DD5">
        <w:rPr>
          <w:sz w:val="28"/>
          <w:szCs w:val="28"/>
        </w:rPr>
        <w:t xml:space="preserve"> 110-И "Об обязательных нормативах банков" (с изм. и доп. от 18 июня 2008 г.)</w:t>
      </w:r>
    </w:p>
    <w:p w:rsidR="00237FD7" w:rsidRPr="00237FD7" w:rsidRDefault="00237FD7" w:rsidP="009B370F">
      <w:pPr>
        <w:numPr>
          <w:ilvl w:val="0"/>
          <w:numId w:val="16"/>
        </w:numPr>
        <w:spacing w:line="360" w:lineRule="auto"/>
        <w:jc w:val="both"/>
        <w:rPr>
          <w:sz w:val="28"/>
          <w:szCs w:val="28"/>
        </w:rPr>
      </w:pPr>
      <w:r w:rsidRPr="00237FD7">
        <w:rPr>
          <w:sz w:val="28"/>
          <w:szCs w:val="28"/>
        </w:rPr>
        <w:t>Положение ЦБР от 26 марта 2004 г. № 254-П "О порядке формирования кредитными организациями резервов на возможные потери по ссудам, по ссудной и приравненной к ней задолженности" (с изм. и доп. от 16 июня 2008 г.)</w:t>
      </w:r>
    </w:p>
    <w:p w:rsidR="005219F3" w:rsidRDefault="005219F3" w:rsidP="009B370F">
      <w:pPr>
        <w:numPr>
          <w:ilvl w:val="0"/>
          <w:numId w:val="16"/>
        </w:numPr>
        <w:spacing w:line="360" w:lineRule="auto"/>
        <w:jc w:val="both"/>
        <w:rPr>
          <w:sz w:val="28"/>
          <w:szCs w:val="28"/>
        </w:rPr>
      </w:pPr>
      <w:r w:rsidRPr="005219F3">
        <w:rPr>
          <w:sz w:val="28"/>
          <w:szCs w:val="28"/>
        </w:rPr>
        <w:t>Методические рекомендации по оценке эффективности инвестиционных проектов и их отбору для финансирования (утв. Госстроем России, Министерством экономики РФ, Министерством финансов РФ, Госкомпромом России 31 марта 1994 г. N 7-12/47) (редакция не действует)</w:t>
      </w:r>
    </w:p>
    <w:p w:rsidR="00ED503A" w:rsidRDefault="00ED503A" w:rsidP="009B370F">
      <w:pPr>
        <w:numPr>
          <w:ilvl w:val="0"/>
          <w:numId w:val="16"/>
        </w:numPr>
        <w:spacing w:line="360" w:lineRule="auto"/>
        <w:jc w:val="both"/>
        <w:rPr>
          <w:sz w:val="28"/>
          <w:szCs w:val="28"/>
        </w:rPr>
      </w:pPr>
      <w:r w:rsidRPr="00ED503A">
        <w:rPr>
          <w:sz w:val="28"/>
          <w:szCs w:val="28"/>
        </w:rPr>
        <w:t>Письмо Банка России от 20 декабря 1994 г. № 130-а «О порядке резервирования средств на возможные потери по ссудам» (утратило силу)</w:t>
      </w:r>
    </w:p>
    <w:p w:rsidR="0076648D" w:rsidRPr="00A30C87" w:rsidRDefault="0076648D" w:rsidP="009B370F">
      <w:pPr>
        <w:numPr>
          <w:ilvl w:val="0"/>
          <w:numId w:val="16"/>
        </w:numPr>
        <w:spacing w:line="360" w:lineRule="auto"/>
        <w:jc w:val="both"/>
        <w:rPr>
          <w:sz w:val="28"/>
        </w:rPr>
      </w:pPr>
      <w:r w:rsidRPr="00A30C87">
        <w:rPr>
          <w:sz w:val="28"/>
        </w:rPr>
        <w:t>Банковское дело: управление и технологии / Под ред. А.М. Тавасиева. - М.,2001.</w:t>
      </w:r>
    </w:p>
    <w:p w:rsidR="0076648D" w:rsidRPr="00A30C87" w:rsidRDefault="0076648D" w:rsidP="009B370F">
      <w:pPr>
        <w:numPr>
          <w:ilvl w:val="0"/>
          <w:numId w:val="16"/>
        </w:numPr>
        <w:spacing w:line="360" w:lineRule="auto"/>
        <w:jc w:val="both"/>
        <w:rPr>
          <w:sz w:val="28"/>
        </w:rPr>
      </w:pPr>
      <w:r w:rsidRPr="00A30C87">
        <w:rPr>
          <w:sz w:val="28"/>
        </w:rPr>
        <w:t>Банковское дело: Учебник / Под ред. проф. Г.Г. Коробовой. - М.,2004.</w:t>
      </w:r>
    </w:p>
    <w:p w:rsidR="0076648D" w:rsidRPr="00A30C87" w:rsidRDefault="0076648D" w:rsidP="009B370F">
      <w:pPr>
        <w:numPr>
          <w:ilvl w:val="0"/>
          <w:numId w:val="16"/>
        </w:numPr>
        <w:spacing w:line="360" w:lineRule="auto"/>
        <w:jc w:val="both"/>
        <w:rPr>
          <w:sz w:val="28"/>
        </w:rPr>
      </w:pPr>
      <w:r w:rsidRPr="00A30C87">
        <w:rPr>
          <w:sz w:val="28"/>
        </w:rPr>
        <w:t>Банковское дело: современная система кредитования/ под ред. О.И. Лаврушина. - М.: КНОРУС,</w:t>
      </w:r>
      <w:r w:rsidR="009B370F">
        <w:rPr>
          <w:sz w:val="28"/>
        </w:rPr>
        <w:t xml:space="preserve"> </w:t>
      </w:r>
      <w:r w:rsidRPr="00A30C87">
        <w:rPr>
          <w:sz w:val="28"/>
        </w:rPr>
        <w:t>2007.</w:t>
      </w:r>
    </w:p>
    <w:p w:rsidR="0076648D" w:rsidRPr="00A30C87" w:rsidRDefault="0076648D" w:rsidP="009B370F">
      <w:pPr>
        <w:numPr>
          <w:ilvl w:val="0"/>
          <w:numId w:val="16"/>
        </w:numPr>
        <w:spacing w:line="360" w:lineRule="auto"/>
        <w:jc w:val="both"/>
        <w:rPr>
          <w:sz w:val="28"/>
        </w:rPr>
      </w:pPr>
      <w:r w:rsidRPr="00A30C87">
        <w:rPr>
          <w:sz w:val="28"/>
        </w:rPr>
        <w:t>Банковское дело: учебник/ под ред. О.И. Лаврушина. - 5-е изд., стер. - М.: КНОРУС,2007.</w:t>
      </w:r>
    </w:p>
    <w:p w:rsidR="0076648D" w:rsidRPr="00A30C87" w:rsidRDefault="0076648D" w:rsidP="009B370F">
      <w:pPr>
        <w:numPr>
          <w:ilvl w:val="0"/>
          <w:numId w:val="16"/>
        </w:numPr>
        <w:spacing w:line="360" w:lineRule="auto"/>
        <w:jc w:val="both"/>
        <w:rPr>
          <w:sz w:val="28"/>
        </w:rPr>
      </w:pPr>
      <w:r w:rsidRPr="00A30C87">
        <w:rPr>
          <w:sz w:val="28"/>
        </w:rPr>
        <w:t xml:space="preserve">Банки и банковская деятельность для клиентов / Под ред. </w:t>
      </w:r>
      <w:r w:rsidRPr="00A30C87">
        <w:rPr>
          <w:rStyle w:val="a8"/>
          <w:i w:val="0"/>
          <w:sz w:val="28"/>
          <w:szCs w:val="28"/>
        </w:rPr>
        <w:t>Н.Г. Александровой, Н.А. Александрова. - СПб.: Питер,2001.</w:t>
      </w:r>
    </w:p>
    <w:p w:rsidR="0076648D" w:rsidRPr="00A30C87" w:rsidRDefault="0076648D" w:rsidP="009B370F">
      <w:pPr>
        <w:numPr>
          <w:ilvl w:val="0"/>
          <w:numId w:val="16"/>
        </w:numPr>
        <w:spacing w:line="360" w:lineRule="auto"/>
        <w:jc w:val="both"/>
        <w:rPr>
          <w:sz w:val="28"/>
        </w:rPr>
      </w:pPr>
      <w:r w:rsidRPr="00A30C87">
        <w:rPr>
          <w:sz w:val="28"/>
        </w:rPr>
        <w:t>Банки и банковские операции: Учебник / Под ред. Е.Ф. Жукова. - М.: Банки и биржи, ЮНИТИ,2003.</w:t>
      </w:r>
    </w:p>
    <w:p w:rsidR="0076648D" w:rsidRPr="00A30C87" w:rsidRDefault="0076648D" w:rsidP="009B370F">
      <w:pPr>
        <w:numPr>
          <w:ilvl w:val="0"/>
          <w:numId w:val="16"/>
        </w:numPr>
        <w:spacing w:line="360" w:lineRule="auto"/>
        <w:jc w:val="both"/>
        <w:rPr>
          <w:sz w:val="28"/>
        </w:rPr>
      </w:pPr>
      <w:r w:rsidRPr="00A30C87">
        <w:rPr>
          <w:sz w:val="28"/>
        </w:rPr>
        <w:t xml:space="preserve">Банковские операции: Учеб. пособие / Под общ. ред. О.И. Лаврушина. Ч. </w:t>
      </w:r>
      <w:r w:rsidRPr="00A30C87">
        <w:rPr>
          <w:sz w:val="28"/>
          <w:lang w:val="en-US"/>
        </w:rPr>
        <w:t>I</w:t>
      </w:r>
      <w:r w:rsidRPr="00A30C87">
        <w:rPr>
          <w:sz w:val="28"/>
        </w:rPr>
        <w:t xml:space="preserve">. - </w:t>
      </w:r>
      <w:r w:rsidRPr="00A30C87">
        <w:rPr>
          <w:sz w:val="28"/>
          <w:lang w:val="en-US"/>
        </w:rPr>
        <w:t>M</w:t>
      </w:r>
      <w:r w:rsidRPr="00A30C87">
        <w:rPr>
          <w:sz w:val="28"/>
        </w:rPr>
        <w:t>.: ИНФРА-М,</w:t>
      </w:r>
      <w:r>
        <w:rPr>
          <w:sz w:val="28"/>
        </w:rPr>
        <w:t xml:space="preserve"> </w:t>
      </w:r>
      <w:r w:rsidRPr="00A30C87">
        <w:rPr>
          <w:sz w:val="28"/>
        </w:rPr>
        <w:t>2006.</w:t>
      </w:r>
    </w:p>
    <w:p w:rsidR="0076648D" w:rsidRPr="00A30C87" w:rsidRDefault="0076648D" w:rsidP="009B370F">
      <w:pPr>
        <w:numPr>
          <w:ilvl w:val="0"/>
          <w:numId w:val="16"/>
        </w:numPr>
        <w:spacing w:line="360" w:lineRule="auto"/>
        <w:jc w:val="both"/>
        <w:rPr>
          <w:sz w:val="28"/>
        </w:rPr>
      </w:pPr>
      <w:r w:rsidRPr="00A30C87">
        <w:rPr>
          <w:sz w:val="28"/>
        </w:rPr>
        <w:t>Банковское дело: Учебник / Под ред. О.И. Лаврушина. - М.: Финансы и статистика,</w:t>
      </w:r>
      <w:r>
        <w:rPr>
          <w:sz w:val="28"/>
        </w:rPr>
        <w:t xml:space="preserve"> </w:t>
      </w:r>
      <w:r w:rsidRPr="00A30C87">
        <w:rPr>
          <w:sz w:val="28"/>
        </w:rPr>
        <w:t>2006.</w:t>
      </w:r>
    </w:p>
    <w:p w:rsidR="0076648D" w:rsidRDefault="0076648D" w:rsidP="009B370F">
      <w:pPr>
        <w:numPr>
          <w:ilvl w:val="0"/>
          <w:numId w:val="16"/>
        </w:numPr>
        <w:spacing w:line="360" w:lineRule="auto"/>
        <w:jc w:val="both"/>
        <w:rPr>
          <w:sz w:val="28"/>
        </w:rPr>
      </w:pPr>
      <w:r w:rsidRPr="00A30C87">
        <w:rPr>
          <w:sz w:val="28"/>
        </w:rPr>
        <w:t>Банковские риски: учебное пособие / Под ред. О.И. Лаврушина, Н.И. Валенцевой. - М.: КНОРУС,</w:t>
      </w:r>
      <w:r>
        <w:rPr>
          <w:sz w:val="28"/>
        </w:rPr>
        <w:t xml:space="preserve"> </w:t>
      </w:r>
      <w:r w:rsidRPr="00A30C87">
        <w:rPr>
          <w:sz w:val="28"/>
        </w:rPr>
        <w:t>2007.</w:t>
      </w:r>
    </w:p>
    <w:p w:rsidR="005243FA" w:rsidRPr="005243FA" w:rsidRDefault="005243FA" w:rsidP="009B370F">
      <w:pPr>
        <w:numPr>
          <w:ilvl w:val="0"/>
          <w:numId w:val="16"/>
        </w:numPr>
        <w:spacing w:line="360" w:lineRule="auto"/>
        <w:jc w:val="both"/>
        <w:rPr>
          <w:sz w:val="28"/>
          <w:szCs w:val="28"/>
        </w:rPr>
      </w:pPr>
      <w:r w:rsidRPr="005243FA">
        <w:rPr>
          <w:sz w:val="28"/>
          <w:szCs w:val="28"/>
        </w:rPr>
        <w:t>Гизатулин И.А. Базельские нормативы достаточности капитала: проблемы и перспективы //Международные банковские операции. 2006. № 1</w:t>
      </w:r>
    </w:p>
    <w:p w:rsidR="0076648D" w:rsidRPr="00A30C87" w:rsidRDefault="0076648D" w:rsidP="009B370F">
      <w:pPr>
        <w:numPr>
          <w:ilvl w:val="0"/>
          <w:numId w:val="16"/>
        </w:numPr>
        <w:spacing w:line="360" w:lineRule="auto"/>
        <w:jc w:val="both"/>
        <w:rPr>
          <w:sz w:val="28"/>
        </w:rPr>
      </w:pPr>
      <w:r w:rsidRPr="00A30C87">
        <w:rPr>
          <w:sz w:val="28"/>
        </w:rPr>
        <w:t>Деньги, кредит, банки: Учебник / Под ред. О.И. Лаврушина. - М.: Финансы и статистика,</w:t>
      </w:r>
      <w:r>
        <w:rPr>
          <w:sz w:val="28"/>
        </w:rPr>
        <w:t xml:space="preserve"> </w:t>
      </w:r>
      <w:r w:rsidRPr="00A30C87">
        <w:rPr>
          <w:sz w:val="28"/>
        </w:rPr>
        <w:t>2006.</w:t>
      </w:r>
    </w:p>
    <w:p w:rsidR="0076648D" w:rsidRDefault="0076648D" w:rsidP="009B370F">
      <w:pPr>
        <w:numPr>
          <w:ilvl w:val="0"/>
          <w:numId w:val="16"/>
        </w:numPr>
        <w:spacing w:line="360" w:lineRule="auto"/>
        <w:jc w:val="both"/>
        <w:rPr>
          <w:sz w:val="28"/>
        </w:rPr>
      </w:pPr>
      <w:r w:rsidRPr="009630B9">
        <w:rPr>
          <w:sz w:val="28"/>
          <w:szCs w:val="28"/>
        </w:rPr>
        <w:t>Деньги, кредит, банки: учебник. / Под ред. О. И. Лаврушина, - М.:</w:t>
      </w:r>
      <w:r w:rsidRPr="00A30C87">
        <w:rPr>
          <w:sz w:val="28"/>
        </w:rPr>
        <w:t xml:space="preserve"> КНОРУС,</w:t>
      </w:r>
      <w:r>
        <w:rPr>
          <w:sz w:val="28"/>
        </w:rPr>
        <w:t xml:space="preserve"> </w:t>
      </w:r>
      <w:r w:rsidRPr="00A30C87">
        <w:rPr>
          <w:sz w:val="28"/>
        </w:rPr>
        <w:t>2005.</w:t>
      </w:r>
    </w:p>
    <w:p w:rsidR="005F4B65" w:rsidRPr="005F4B65" w:rsidRDefault="005F4B65" w:rsidP="005F4B65">
      <w:pPr>
        <w:numPr>
          <w:ilvl w:val="0"/>
          <w:numId w:val="16"/>
        </w:numPr>
        <w:spacing w:line="360" w:lineRule="auto"/>
        <w:jc w:val="both"/>
        <w:rPr>
          <w:sz w:val="28"/>
          <w:szCs w:val="28"/>
        </w:rPr>
      </w:pPr>
      <w:r w:rsidRPr="005F4B65">
        <w:rPr>
          <w:sz w:val="28"/>
          <w:szCs w:val="28"/>
        </w:rPr>
        <w:t>Кобахидзе Г.К. Современные расчеты по документарным аккредитивам и Базельские принципы оценки кредитных рисков //Международные банковские операции. 2006. № 6</w:t>
      </w:r>
    </w:p>
    <w:p w:rsidR="005A3848" w:rsidRPr="005A3848" w:rsidRDefault="005A3848" w:rsidP="005A3848">
      <w:pPr>
        <w:numPr>
          <w:ilvl w:val="0"/>
          <w:numId w:val="16"/>
        </w:numPr>
        <w:spacing w:line="360" w:lineRule="auto"/>
        <w:jc w:val="both"/>
        <w:rPr>
          <w:sz w:val="28"/>
          <w:szCs w:val="28"/>
        </w:rPr>
      </w:pPr>
      <w:r w:rsidRPr="005A3848">
        <w:rPr>
          <w:sz w:val="28"/>
          <w:szCs w:val="28"/>
        </w:rPr>
        <w:t xml:space="preserve">Новое Базельское соглашение по капиталу / </w:t>
      </w:r>
      <w:r w:rsidRPr="005A3848">
        <w:rPr>
          <w:sz w:val="28"/>
          <w:szCs w:val="28"/>
          <w:lang w:val="en-US"/>
        </w:rPr>
        <w:t>http</w:t>
      </w:r>
      <w:r w:rsidRPr="005A3848">
        <w:rPr>
          <w:sz w:val="28"/>
          <w:szCs w:val="28"/>
        </w:rPr>
        <w:t>://</w:t>
      </w:r>
      <w:r w:rsidRPr="005A3848">
        <w:rPr>
          <w:sz w:val="28"/>
          <w:szCs w:val="28"/>
          <w:lang w:val="en-US"/>
        </w:rPr>
        <w:t>finrisk</w:t>
      </w:r>
      <w:r w:rsidRPr="005A3848">
        <w:rPr>
          <w:sz w:val="28"/>
          <w:szCs w:val="28"/>
        </w:rPr>
        <w:t>.</w:t>
      </w:r>
      <w:r w:rsidRPr="005A3848">
        <w:rPr>
          <w:sz w:val="28"/>
          <w:szCs w:val="28"/>
          <w:lang w:val="en-US"/>
        </w:rPr>
        <w:t>rea</w:t>
      </w:r>
      <w:r w:rsidRPr="005A3848">
        <w:rPr>
          <w:sz w:val="28"/>
          <w:szCs w:val="28"/>
        </w:rPr>
        <w:t>.</w:t>
      </w:r>
      <w:r w:rsidRPr="005A3848">
        <w:rPr>
          <w:sz w:val="28"/>
          <w:szCs w:val="28"/>
          <w:lang w:val="en-US"/>
        </w:rPr>
        <w:t>ru</w:t>
      </w:r>
      <w:r w:rsidRPr="005A3848">
        <w:rPr>
          <w:sz w:val="28"/>
          <w:szCs w:val="28"/>
        </w:rPr>
        <w:t>/</w:t>
      </w:r>
      <w:r w:rsidRPr="005A3848">
        <w:rPr>
          <w:sz w:val="28"/>
          <w:szCs w:val="28"/>
          <w:lang w:val="en-US"/>
        </w:rPr>
        <w:t>e</w:t>
      </w:r>
      <w:r w:rsidRPr="005A3848">
        <w:rPr>
          <w:sz w:val="28"/>
          <w:szCs w:val="28"/>
        </w:rPr>
        <w:t>/</w:t>
      </w:r>
      <w:r w:rsidRPr="005A3848">
        <w:rPr>
          <w:sz w:val="28"/>
          <w:szCs w:val="28"/>
          <w:lang w:val="en-US"/>
        </w:rPr>
        <w:t>eurodemo</w:t>
      </w:r>
      <w:r w:rsidRPr="005A3848">
        <w:rPr>
          <w:sz w:val="28"/>
          <w:szCs w:val="28"/>
        </w:rPr>
        <w:t>.</w:t>
      </w:r>
      <w:r w:rsidRPr="005A3848">
        <w:rPr>
          <w:sz w:val="28"/>
          <w:szCs w:val="28"/>
          <w:lang w:val="en-US"/>
        </w:rPr>
        <w:t>nsf</w:t>
      </w:r>
      <w:r w:rsidRPr="005A3848">
        <w:rPr>
          <w:sz w:val="28"/>
          <w:szCs w:val="28"/>
        </w:rPr>
        <w:t>/0/7</w:t>
      </w:r>
      <w:r w:rsidRPr="005A3848">
        <w:rPr>
          <w:sz w:val="28"/>
          <w:szCs w:val="28"/>
          <w:lang w:val="en-US"/>
        </w:rPr>
        <w:t>c</w:t>
      </w:r>
      <w:r w:rsidRPr="005A3848">
        <w:rPr>
          <w:sz w:val="28"/>
          <w:szCs w:val="28"/>
        </w:rPr>
        <w:t>35</w:t>
      </w:r>
      <w:r w:rsidRPr="005A3848">
        <w:rPr>
          <w:sz w:val="28"/>
          <w:szCs w:val="28"/>
          <w:lang w:val="en-US"/>
        </w:rPr>
        <w:t>d</w:t>
      </w:r>
      <w:r w:rsidRPr="005A3848">
        <w:rPr>
          <w:sz w:val="28"/>
          <w:szCs w:val="28"/>
        </w:rPr>
        <w:t>560</w:t>
      </w:r>
      <w:r w:rsidRPr="005A3848">
        <w:rPr>
          <w:sz w:val="28"/>
          <w:szCs w:val="28"/>
          <w:lang w:val="en-US"/>
        </w:rPr>
        <w:t>f</w:t>
      </w:r>
      <w:r w:rsidRPr="005A3848">
        <w:rPr>
          <w:sz w:val="28"/>
          <w:szCs w:val="28"/>
        </w:rPr>
        <w:t>23</w:t>
      </w:r>
      <w:r w:rsidRPr="005A3848">
        <w:rPr>
          <w:sz w:val="28"/>
          <w:szCs w:val="28"/>
          <w:lang w:val="en-US"/>
        </w:rPr>
        <w:t>c</w:t>
      </w:r>
      <w:r w:rsidRPr="005A3848">
        <w:rPr>
          <w:sz w:val="28"/>
          <w:szCs w:val="28"/>
        </w:rPr>
        <w:t>5</w:t>
      </w:r>
      <w:r w:rsidRPr="005A3848">
        <w:rPr>
          <w:sz w:val="28"/>
          <w:szCs w:val="28"/>
          <w:lang w:val="en-US"/>
        </w:rPr>
        <w:t>c</w:t>
      </w:r>
      <w:r w:rsidRPr="005A3848">
        <w:rPr>
          <w:sz w:val="28"/>
          <w:szCs w:val="28"/>
        </w:rPr>
        <w:t>98</w:t>
      </w:r>
      <w:r w:rsidRPr="005A3848">
        <w:rPr>
          <w:sz w:val="28"/>
          <w:szCs w:val="28"/>
          <w:lang w:val="en-US"/>
        </w:rPr>
        <w:t>c</w:t>
      </w:r>
      <w:r w:rsidRPr="005A3848">
        <w:rPr>
          <w:sz w:val="28"/>
          <w:szCs w:val="28"/>
        </w:rPr>
        <w:t>3256</w:t>
      </w:r>
      <w:r w:rsidRPr="005A3848">
        <w:rPr>
          <w:sz w:val="28"/>
          <w:szCs w:val="28"/>
          <w:lang w:val="en-US"/>
        </w:rPr>
        <w:t>f</w:t>
      </w:r>
      <w:r w:rsidRPr="005A3848">
        <w:rPr>
          <w:sz w:val="28"/>
          <w:szCs w:val="28"/>
        </w:rPr>
        <w:t>9</w:t>
      </w:r>
      <w:r w:rsidRPr="005A3848">
        <w:rPr>
          <w:sz w:val="28"/>
          <w:szCs w:val="28"/>
          <w:lang w:val="en-US"/>
        </w:rPr>
        <w:t>a</w:t>
      </w:r>
      <w:r w:rsidRPr="005A3848">
        <w:rPr>
          <w:sz w:val="28"/>
          <w:szCs w:val="28"/>
        </w:rPr>
        <w:t>004308</w:t>
      </w:r>
      <w:r w:rsidRPr="005A3848">
        <w:rPr>
          <w:sz w:val="28"/>
          <w:szCs w:val="28"/>
          <w:lang w:val="en-US"/>
        </w:rPr>
        <w:t>a</w:t>
      </w:r>
      <w:r w:rsidRPr="005A3848">
        <w:rPr>
          <w:sz w:val="28"/>
          <w:szCs w:val="28"/>
        </w:rPr>
        <w:t>1?</w:t>
      </w:r>
      <w:r w:rsidRPr="005A3848">
        <w:rPr>
          <w:sz w:val="28"/>
          <w:szCs w:val="28"/>
          <w:lang w:val="en-US"/>
        </w:rPr>
        <w:t>OpenDocument</w:t>
      </w:r>
      <w:r w:rsidRPr="005A3848">
        <w:rPr>
          <w:sz w:val="28"/>
          <w:szCs w:val="28"/>
        </w:rPr>
        <w:t>&amp;</w:t>
      </w:r>
      <w:r w:rsidRPr="005A3848">
        <w:rPr>
          <w:sz w:val="28"/>
          <w:szCs w:val="28"/>
          <w:lang w:val="en-US"/>
        </w:rPr>
        <w:t>AutoFramed</w:t>
      </w:r>
    </w:p>
    <w:p w:rsidR="00BC4A12" w:rsidRPr="00BC4A12" w:rsidRDefault="00BC4A12" w:rsidP="009B370F">
      <w:pPr>
        <w:numPr>
          <w:ilvl w:val="0"/>
          <w:numId w:val="16"/>
        </w:numPr>
        <w:spacing w:line="360" w:lineRule="auto"/>
        <w:jc w:val="both"/>
        <w:rPr>
          <w:sz w:val="28"/>
          <w:szCs w:val="28"/>
        </w:rPr>
      </w:pPr>
      <w:r w:rsidRPr="00BC4A12">
        <w:rPr>
          <w:sz w:val="28"/>
          <w:szCs w:val="28"/>
        </w:rPr>
        <w:t xml:space="preserve"> Подходит ли России новая система регулирования достаточности капитала Базельского комитета? / http://matov.narod.ru/regul.htm</w:t>
      </w:r>
    </w:p>
    <w:p w:rsidR="0076648D" w:rsidRPr="00A30C87" w:rsidRDefault="0076648D" w:rsidP="009B370F">
      <w:pPr>
        <w:numPr>
          <w:ilvl w:val="0"/>
          <w:numId w:val="16"/>
        </w:numPr>
        <w:spacing w:line="360" w:lineRule="auto"/>
        <w:jc w:val="both"/>
        <w:rPr>
          <w:sz w:val="28"/>
        </w:rPr>
      </w:pPr>
      <w:r w:rsidRPr="00A30C87">
        <w:rPr>
          <w:sz w:val="28"/>
        </w:rPr>
        <w:t>Усоскин В.М. Современный коммерческий банк: управление и операции. - М.,</w:t>
      </w:r>
      <w:r>
        <w:rPr>
          <w:sz w:val="28"/>
        </w:rPr>
        <w:t xml:space="preserve"> </w:t>
      </w:r>
      <w:r w:rsidRPr="00A30C87">
        <w:rPr>
          <w:sz w:val="28"/>
        </w:rPr>
        <w:t>2003.</w:t>
      </w:r>
    </w:p>
    <w:p w:rsidR="0076648D" w:rsidRPr="00A30C87" w:rsidRDefault="0076648D" w:rsidP="009B370F">
      <w:pPr>
        <w:numPr>
          <w:ilvl w:val="0"/>
          <w:numId w:val="16"/>
        </w:numPr>
        <w:spacing w:line="360" w:lineRule="auto"/>
        <w:jc w:val="both"/>
        <w:rPr>
          <w:sz w:val="28"/>
        </w:rPr>
      </w:pPr>
      <w:r w:rsidRPr="00A30C87">
        <w:rPr>
          <w:sz w:val="28"/>
        </w:rPr>
        <w:t>Финансы, денежное обращение и кредит.2-е изд. / Под ред. В. К. Сенчагова, А. И. Архипова. - М.,</w:t>
      </w:r>
      <w:r w:rsidR="00F32276">
        <w:rPr>
          <w:sz w:val="28"/>
        </w:rPr>
        <w:t xml:space="preserve"> </w:t>
      </w:r>
      <w:r w:rsidRPr="00A30C87">
        <w:rPr>
          <w:sz w:val="28"/>
        </w:rPr>
        <w:t>2004.</w:t>
      </w:r>
    </w:p>
    <w:p w:rsidR="0076648D" w:rsidRPr="00A30C87" w:rsidRDefault="0076648D" w:rsidP="009B370F">
      <w:pPr>
        <w:numPr>
          <w:ilvl w:val="0"/>
          <w:numId w:val="16"/>
        </w:numPr>
        <w:spacing w:line="360" w:lineRule="auto"/>
        <w:jc w:val="both"/>
        <w:rPr>
          <w:sz w:val="28"/>
        </w:rPr>
      </w:pPr>
      <w:r w:rsidRPr="00A30C87">
        <w:rPr>
          <w:sz w:val="28"/>
        </w:rPr>
        <w:t>Финансово-кредитный энциклопедический словарь. - М.: Финансы и статистика,</w:t>
      </w:r>
      <w:r w:rsidR="009B370F">
        <w:rPr>
          <w:sz w:val="28"/>
        </w:rPr>
        <w:t xml:space="preserve"> </w:t>
      </w:r>
      <w:r w:rsidRPr="00A30C87">
        <w:rPr>
          <w:sz w:val="28"/>
        </w:rPr>
        <w:t>2002.</w:t>
      </w:r>
    </w:p>
    <w:p w:rsidR="0076648D" w:rsidRPr="0076648D" w:rsidRDefault="0076648D" w:rsidP="009B370F">
      <w:pPr>
        <w:numPr>
          <w:ilvl w:val="0"/>
          <w:numId w:val="16"/>
        </w:numPr>
        <w:spacing w:line="360" w:lineRule="auto"/>
        <w:jc w:val="both"/>
        <w:rPr>
          <w:sz w:val="28"/>
          <w:szCs w:val="28"/>
        </w:rPr>
      </w:pPr>
      <w:r w:rsidRPr="00A30C87">
        <w:rPr>
          <w:sz w:val="28"/>
        </w:rPr>
        <w:t xml:space="preserve">Ширинская Е.Б. Операции коммерческих банков: российский и </w:t>
      </w:r>
      <w:r w:rsidRPr="0076648D">
        <w:rPr>
          <w:sz w:val="28"/>
          <w:szCs w:val="28"/>
        </w:rPr>
        <w:t>зарубежный опыт.2-е изд., перераб. и доп. - М.: Финансы и статистика, 2005.</w:t>
      </w:r>
    </w:p>
    <w:p w:rsidR="0076648D" w:rsidRPr="00ED503A" w:rsidRDefault="0076648D" w:rsidP="00B86DD5">
      <w:pPr>
        <w:spacing w:line="360" w:lineRule="auto"/>
        <w:ind w:firstLine="720"/>
        <w:jc w:val="both"/>
        <w:rPr>
          <w:sz w:val="28"/>
          <w:szCs w:val="28"/>
        </w:rPr>
      </w:pPr>
      <w:bookmarkStart w:id="49" w:name="_GoBack"/>
      <w:bookmarkEnd w:id="49"/>
    </w:p>
    <w:sectPr w:rsidR="0076648D" w:rsidRPr="00ED50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C34" w:rsidRDefault="007A0C34">
      <w:r>
        <w:separator/>
      </w:r>
    </w:p>
  </w:endnote>
  <w:endnote w:type="continuationSeparator" w:id="0">
    <w:p w:rsidR="007A0C34" w:rsidRDefault="007A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R Cyr MT">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CAF" w:rsidRDefault="00405CAF" w:rsidP="00963F0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5CAF" w:rsidRDefault="00405CA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CAF" w:rsidRDefault="00405CAF" w:rsidP="00963F0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D34B1">
      <w:rPr>
        <w:rStyle w:val="a5"/>
        <w:noProof/>
      </w:rPr>
      <w:t>23</w:t>
    </w:r>
    <w:r>
      <w:rPr>
        <w:rStyle w:val="a5"/>
      </w:rPr>
      <w:fldChar w:fldCharType="end"/>
    </w:r>
  </w:p>
  <w:p w:rsidR="00405CAF" w:rsidRDefault="00405CA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AC8" w:rsidRDefault="007C2A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C34" w:rsidRDefault="007A0C34">
      <w:r>
        <w:separator/>
      </w:r>
    </w:p>
  </w:footnote>
  <w:footnote w:type="continuationSeparator" w:id="0">
    <w:p w:rsidR="007A0C34" w:rsidRDefault="007A0C34">
      <w:r>
        <w:continuationSeparator/>
      </w:r>
    </w:p>
  </w:footnote>
  <w:footnote w:id="1">
    <w:p w:rsidR="009C5633" w:rsidRPr="005219F3" w:rsidRDefault="009C5633" w:rsidP="005219F3">
      <w:pPr>
        <w:spacing w:after="139"/>
        <w:ind w:firstLine="720"/>
        <w:jc w:val="both"/>
      </w:pPr>
      <w:r w:rsidRPr="005219F3">
        <w:rPr>
          <w:rStyle w:val="a7"/>
        </w:rPr>
        <w:footnoteRef/>
      </w:r>
      <w:r w:rsidRPr="005219F3">
        <w:t xml:space="preserve"> Методические рекомендации по оценке эффективности инвестиционных проектов и их отбору для финансирования (утв. Госстроем России, Министерством экономики РФ, Министерством финансов РФ, Госкомпромом России 31 марта 1994 г. N 7-12/47) (редакция не действует)</w:t>
      </w:r>
    </w:p>
  </w:footnote>
  <w:footnote w:id="2">
    <w:p w:rsidR="009C5633" w:rsidRPr="00E15669" w:rsidRDefault="009C5633" w:rsidP="00E1774E">
      <w:pPr>
        <w:pStyle w:val="a6"/>
        <w:rPr>
          <w:sz w:val="24"/>
          <w:szCs w:val="24"/>
        </w:rPr>
      </w:pPr>
      <w:r w:rsidRPr="00E15669">
        <w:rPr>
          <w:rStyle w:val="a7"/>
          <w:sz w:val="24"/>
          <w:szCs w:val="24"/>
        </w:rPr>
        <w:footnoteRef/>
      </w:r>
      <w:r w:rsidRPr="00E15669">
        <w:rPr>
          <w:sz w:val="24"/>
          <w:szCs w:val="24"/>
        </w:rPr>
        <w:t xml:space="preserve"> Лаврушин О.И. Банковское дело: современная система кредитования. М</w:t>
      </w:r>
      <w:r w:rsidRPr="00974555">
        <w:rPr>
          <w:sz w:val="24"/>
          <w:szCs w:val="24"/>
        </w:rPr>
        <w:t xml:space="preserve">., 2006. </w:t>
      </w:r>
      <w:r w:rsidRPr="00E15669">
        <w:rPr>
          <w:sz w:val="24"/>
          <w:szCs w:val="24"/>
        </w:rPr>
        <w:t>С. 53.</w:t>
      </w:r>
    </w:p>
  </w:footnote>
  <w:footnote w:id="3">
    <w:p w:rsidR="009C5633" w:rsidRPr="00BC4A12" w:rsidRDefault="009C5633" w:rsidP="005F4B65">
      <w:pPr>
        <w:pStyle w:val="a6"/>
        <w:spacing w:line="240" w:lineRule="auto"/>
        <w:rPr>
          <w:sz w:val="24"/>
          <w:szCs w:val="24"/>
        </w:rPr>
      </w:pPr>
      <w:r w:rsidRPr="00D876E1">
        <w:rPr>
          <w:rStyle w:val="a7"/>
          <w:sz w:val="24"/>
          <w:szCs w:val="24"/>
        </w:rPr>
        <w:footnoteRef/>
      </w:r>
      <w:r w:rsidRPr="00D876E1">
        <w:rPr>
          <w:sz w:val="24"/>
          <w:szCs w:val="24"/>
        </w:rPr>
        <w:t xml:space="preserve"> Подходит ли России новая система регулирования достаточности капитала Базельского комитета?</w:t>
      </w:r>
      <w:r>
        <w:rPr>
          <w:sz w:val="24"/>
          <w:szCs w:val="24"/>
        </w:rPr>
        <w:t xml:space="preserve"> </w:t>
      </w:r>
      <w:r w:rsidRPr="00D876E1">
        <w:rPr>
          <w:sz w:val="24"/>
          <w:szCs w:val="24"/>
        </w:rPr>
        <w:t>/</w:t>
      </w:r>
      <w:r w:rsidRPr="00BC4A12">
        <w:t xml:space="preserve"> </w:t>
      </w:r>
      <w:r w:rsidRPr="00BC4A12">
        <w:rPr>
          <w:sz w:val="24"/>
          <w:szCs w:val="24"/>
        </w:rPr>
        <w:t>http://matov.narod.ru/regul.htm</w:t>
      </w:r>
    </w:p>
  </w:footnote>
  <w:footnote w:id="4">
    <w:p w:rsidR="009C5633" w:rsidRPr="00F61952" w:rsidRDefault="009C5633" w:rsidP="00F61952">
      <w:pPr>
        <w:ind w:firstLine="720"/>
        <w:jc w:val="both"/>
      </w:pPr>
      <w:r>
        <w:rPr>
          <w:rStyle w:val="a7"/>
        </w:rPr>
        <w:footnoteRef/>
      </w:r>
      <w:r w:rsidRPr="00F61952">
        <w:t xml:space="preserve"> Положение ЦБР от 26 марта 2004 г. </w:t>
      </w:r>
      <w:r>
        <w:t>№</w:t>
      </w:r>
      <w:r w:rsidRPr="00F61952">
        <w:t xml:space="preserve"> 254-П</w:t>
      </w:r>
      <w:r>
        <w:t xml:space="preserve"> </w:t>
      </w:r>
      <w:r w:rsidRPr="00F61952">
        <w:t>"О порядке формирования кредитными организациями резервов на возможные потери по ссудам, по ссудной и приравненной к ней задолженности"</w:t>
      </w:r>
      <w:r>
        <w:t xml:space="preserve"> </w:t>
      </w:r>
      <w:r w:rsidRPr="00F61952">
        <w:t xml:space="preserve">(с </w:t>
      </w:r>
      <w:r>
        <w:t xml:space="preserve">изм. и доп. от </w:t>
      </w:r>
      <w:r w:rsidRPr="00F61952">
        <w:t>16 июня 2008 г.)</w:t>
      </w:r>
    </w:p>
  </w:footnote>
  <w:footnote w:id="5">
    <w:p w:rsidR="009C5633" w:rsidRPr="005A3848" w:rsidRDefault="009C5633" w:rsidP="007E61D8">
      <w:pPr>
        <w:pStyle w:val="a6"/>
        <w:rPr>
          <w:iCs/>
          <w:sz w:val="24"/>
          <w:szCs w:val="24"/>
        </w:rPr>
      </w:pPr>
      <w:r w:rsidRPr="007C42EB">
        <w:rPr>
          <w:rStyle w:val="a7"/>
          <w:sz w:val="24"/>
          <w:szCs w:val="24"/>
        </w:rPr>
        <w:footnoteRef/>
      </w:r>
      <w:r w:rsidRPr="005A3848">
        <w:rPr>
          <w:sz w:val="24"/>
          <w:szCs w:val="24"/>
        </w:rPr>
        <w:t xml:space="preserve"> </w:t>
      </w:r>
      <w:r w:rsidRPr="005A3848">
        <w:rPr>
          <w:iCs/>
          <w:sz w:val="24"/>
          <w:szCs w:val="24"/>
        </w:rPr>
        <w:t>Новое Базельское соглашение по капиталу</w:t>
      </w:r>
      <w:r>
        <w:rPr>
          <w:iCs/>
          <w:sz w:val="24"/>
          <w:szCs w:val="24"/>
        </w:rPr>
        <w:t xml:space="preserve"> </w:t>
      </w:r>
      <w:r w:rsidRPr="005A3848">
        <w:rPr>
          <w:iCs/>
          <w:sz w:val="24"/>
          <w:szCs w:val="24"/>
        </w:rPr>
        <w:t>/</w:t>
      </w:r>
      <w:r w:rsidRPr="005A3848">
        <w:t xml:space="preserve"> </w:t>
      </w:r>
      <w:r w:rsidRPr="005A3848">
        <w:rPr>
          <w:iCs/>
          <w:sz w:val="24"/>
          <w:szCs w:val="24"/>
          <w:lang w:val="en-US"/>
        </w:rPr>
        <w:t>http</w:t>
      </w:r>
      <w:r w:rsidRPr="005A3848">
        <w:rPr>
          <w:iCs/>
          <w:sz w:val="24"/>
          <w:szCs w:val="24"/>
        </w:rPr>
        <w:t>://</w:t>
      </w:r>
      <w:r w:rsidRPr="005A3848">
        <w:rPr>
          <w:iCs/>
          <w:sz w:val="24"/>
          <w:szCs w:val="24"/>
          <w:lang w:val="en-US"/>
        </w:rPr>
        <w:t>finrisk</w:t>
      </w:r>
      <w:r w:rsidRPr="005A3848">
        <w:rPr>
          <w:iCs/>
          <w:sz w:val="24"/>
          <w:szCs w:val="24"/>
        </w:rPr>
        <w:t>.</w:t>
      </w:r>
      <w:r w:rsidRPr="005A3848">
        <w:rPr>
          <w:iCs/>
          <w:sz w:val="24"/>
          <w:szCs w:val="24"/>
          <w:lang w:val="en-US"/>
        </w:rPr>
        <w:t>rea</w:t>
      </w:r>
      <w:r w:rsidRPr="005A3848">
        <w:rPr>
          <w:iCs/>
          <w:sz w:val="24"/>
          <w:szCs w:val="24"/>
        </w:rPr>
        <w:t>.</w:t>
      </w:r>
      <w:r w:rsidRPr="005A3848">
        <w:rPr>
          <w:iCs/>
          <w:sz w:val="24"/>
          <w:szCs w:val="24"/>
          <w:lang w:val="en-US"/>
        </w:rPr>
        <w:t>ru</w:t>
      </w:r>
      <w:r w:rsidRPr="005A3848">
        <w:rPr>
          <w:iCs/>
          <w:sz w:val="24"/>
          <w:szCs w:val="24"/>
        </w:rPr>
        <w:t>/</w:t>
      </w:r>
      <w:r w:rsidRPr="005A3848">
        <w:rPr>
          <w:iCs/>
          <w:sz w:val="24"/>
          <w:szCs w:val="24"/>
          <w:lang w:val="en-US"/>
        </w:rPr>
        <w:t>e</w:t>
      </w:r>
      <w:r w:rsidRPr="005A3848">
        <w:rPr>
          <w:iCs/>
          <w:sz w:val="24"/>
          <w:szCs w:val="24"/>
        </w:rPr>
        <w:t>/</w:t>
      </w:r>
      <w:r w:rsidRPr="005A3848">
        <w:rPr>
          <w:iCs/>
          <w:sz w:val="24"/>
          <w:szCs w:val="24"/>
          <w:lang w:val="en-US"/>
        </w:rPr>
        <w:t>eurodemo</w:t>
      </w:r>
      <w:r w:rsidRPr="005A3848">
        <w:rPr>
          <w:iCs/>
          <w:sz w:val="24"/>
          <w:szCs w:val="24"/>
        </w:rPr>
        <w:t>.</w:t>
      </w:r>
      <w:r w:rsidRPr="005A3848">
        <w:rPr>
          <w:iCs/>
          <w:sz w:val="24"/>
          <w:szCs w:val="24"/>
          <w:lang w:val="en-US"/>
        </w:rPr>
        <w:t>nsf</w:t>
      </w:r>
      <w:r w:rsidRPr="005A3848">
        <w:rPr>
          <w:iCs/>
          <w:sz w:val="24"/>
          <w:szCs w:val="24"/>
        </w:rPr>
        <w:t>/0/7</w:t>
      </w:r>
      <w:r w:rsidRPr="005A3848">
        <w:rPr>
          <w:iCs/>
          <w:sz w:val="24"/>
          <w:szCs w:val="24"/>
          <w:lang w:val="en-US"/>
        </w:rPr>
        <w:t>c</w:t>
      </w:r>
      <w:r w:rsidRPr="005A3848">
        <w:rPr>
          <w:iCs/>
          <w:sz w:val="24"/>
          <w:szCs w:val="24"/>
        </w:rPr>
        <w:t>35</w:t>
      </w:r>
      <w:r w:rsidRPr="005A3848">
        <w:rPr>
          <w:iCs/>
          <w:sz w:val="24"/>
          <w:szCs w:val="24"/>
          <w:lang w:val="en-US"/>
        </w:rPr>
        <w:t>d</w:t>
      </w:r>
      <w:r w:rsidRPr="005A3848">
        <w:rPr>
          <w:iCs/>
          <w:sz w:val="24"/>
          <w:szCs w:val="24"/>
        </w:rPr>
        <w:t>560</w:t>
      </w:r>
      <w:r w:rsidRPr="005A3848">
        <w:rPr>
          <w:iCs/>
          <w:sz w:val="24"/>
          <w:szCs w:val="24"/>
          <w:lang w:val="en-US"/>
        </w:rPr>
        <w:t>f</w:t>
      </w:r>
      <w:r w:rsidRPr="005A3848">
        <w:rPr>
          <w:iCs/>
          <w:sz w:val="24"/>
          <w:szCs w:val="24"/>
        </w:rPr>
        <w:t>23</w:t>
      </w:r>
      <w:r w:rsidRPr="005A3848">
        <w:rPr>
          <w:iCs/>
          <w:sz w:val="24"/>
          <w:szCs w:val="24"/>
          <w:lang w:val="en-US"/>
        </w:rPr>
        <w:t>c</w:t>
      </w:r>
      <w:r w:rsidRPr="005A3848">
        <w:rPr>
          <w:iCs/>
          <w:sz w:val="24"/>
          <w:szCs w:val="24"/>
        </w:rPr>
        <w:t>5</w:t>
      </w:r>
      <w:r w:rsidRPr="005A3848">
        <w:rPr>
          <w:iCs/>
          <w:sz w:val="24"/>
          <w:szCs w:val="24"/>
          <w:lang w:val="en-US"/>
        </w:rPr>
        <w:t>c</w:t>
      </w:r>
      <w:r w:rsidRPr="005A3848">
        <w:rPr>
          <w:iCs/>
          <w:sz w:val="24"/>
          <w:szCs w:val="24"/>
        </w:rPr>
        <w:t>98</w:t>
      </w:r>
      <w:r w:rsidRPr="005A3848">
        <w:rPr>
          <w:iCs/>
          <w:sz w:val="24"/>
          <w:szCs w:val="24"/>
          <w:lang w:val="en-US"/>
        </w:rPr>
        <w:t>c</w:t>
      </w:r>
      <w:r w:rsidRPr="005A3848">
        <w:rPr>
          <w:iCs/>
          <w:sz w:val="24"/>
          <w:szCs w:val="24"/>
        </w:rPr>
        <w:t>3256</w:t>
      </w:r>
      <w:r w:rsidRPr="005A3848">
        <w:rPr>
          <w:iCs/>
          <w:sz w:val="24"/>
          <w:szCs w:val="24"/>
          <w:lang w:val="en-US"/>
        </w:rPr>
        <w:t>f</w:t>
      </w:r>
      <w:r w:rsidRPr="005A3848">
        <w:rPr>
          <w:iCs/>
          <w:sz w:val="24"/>
          <w:szCs w:val="24"/>
        </w:rPr>
        <w:t>9</w:t>
      </w:r>
      <w:r w:rsidRPr="005A3848">
        <w:rPr>
          <w:iCs/>
          <w:sz w:val="24"/>
          <w:szCs w:val="24"/>
          <w:lang w:val="en-US"/>
        </w:rPr>
        <w:t>a</w:t>
      </w:r>
      <w:r w:rsidRPr="005A3848">
        <w:rPr>
          <w:iCs/>
          <w:sz w:val="24"/>
          <w:szCs w:val="24"/>
        </w:rPr>
        <w:t>004308</w:t>
      </w:r>
      <w:r w:rsidRPr="005A3848">
        <w:rPr>
          <w:iCs/>
          <w:sz w:val="24"/>
          <w:szCs w:val="24"/>
          <w:lang w:val="en-US"/>
        </w:rPr>
        <w:t>a</w:t>
      </w:r>
      <w:r w:rsidRPr="005A3848">
        <w:rPr>
          <w:iCs/>
          <w:sz w:val="24"/>
          <w:szCs w:val="24"/>
        </w:rPr>
        <w:t>1?</w:t>
      </w:r>
      <w:r w:rsidRPr="005A3848">
        <w:rPr>
          <w:iCs/>
          <w:sz w:val="24"/>
          <w:szCs w:val="24"/>
          <w:lang w:val="en-US"/>
        </w:rPr>
        <w:t>OpenDocument</w:t>
      </w:r>
      <w:r w:rsidRPr="005A3848">
        <w:rPr>
          <w:iCs/>
          <w:sz w:val="24"/>
          <w:szCs w:val="24"/>
        </w:rPr>
        <w:t>&amp;</w:t>
      </w:r>
      <w:r w:rsidRPr="005A3848">
        <w:rPr>
          <w:iCs/>
          <w:sz w:val="24"/>
          <w:szCs w:val="24"/>
          <w:lang w:val="en-US"/>
        </w:rPr>
        <w:t>AutoFramed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633" w:rsidRDefault="009C5633" w:rsidP="00E177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C5633" w:rsidRDefault="009C5633" w:rsidP="005571E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AC8" w:rsidRPr="007C2AC8" w:rsidRDefault="007C2AC8" w:rsidP="007C2AC8">
    <w:pPr>
      <w:tabs>
        <w:tab w:val="center" w:pos="4677"/>
        <w:tab w:val="right" w:pos="9355"/>
      </w:tabs>
      <w:ind w:right="360"/>
      <w:rPr>
        <w:rFonts w:ascii="Times NR Cyr MT" w:hAnsi="Times NR Cyr MT"/>
        <w:sz w:val="28"/>
        <w:szCs w:val="28"/>
      </w:rPr>
    </w:pPr>
    <w:r w:rsidRPr="007C2AC8">
      <w:rPr>
        <w:rFonts w:ascii="Times NR Cyr MT" w:hAnsi="Times NR Cyr MT"/>
        <w:sz w:val="28"/>
        <w:szCs w:val="28"/>
      </w:rPr>
      <w:t xml:space="preserve">Стоимость полного варианта работы </w:t>
    </w:r>
    <w:r>
      <w:rPr>
        <w:rFonts w:ascii="Times NR Cyr MT" w:hAnsi="Times NR Cyr MT"/>
        <w:sz w:val="28"/>
        <w:szCs w:val="28"/>
      </w:rPr>
      <w:t>32</w:t>
    </w:r>
    <w:r w:rsidRPr="007C2AC8">
      <w:rPr>
        <w:rFonts w:ascii="Times NR Cyr MT" w:hAnsi="Times NR Cyr MT"/>
        <w:sz w:val="28"/>
        <w:szCs w:val="28"/>
      </w:rPr>
      <w:t>00 руб.</w:t>
    </w:r>
  </w:p>
  <w:p w:rsidR="007C2AC8" w:rsidRPr="007C2AC8" w:rsidRDefault="007C2AC8" w:rsidP="007C2AC8">
    <w:pPr>
      <w:tabs>
        <w:tab w:val="center" w:pos="4677"/>
        <w:tab w:val="right" w:pos="9355"/>
      </w:tabs>
      <w:ind w:right="360"/>
      <w:rPr>
        <w:rFonts w:ascii="Times NR Cyr MT" w:hAnsi="Times NR Cyr MT"/>
        <w:sz w:val="28"/>
        <w:szCs w:val="28"/>
      </w:rPr>
    </w:pPr>
    <w:r w:rsidRPr="007C2AC8">
      <w:rPr>
        <w:rFonts w:ascii="Times NR Cyr MT" w:hAnsi="Times NR Cyr MT"/>
        <w:color w:val="0000FF"/>
        <w:u w:val="single"/>
      </w:rPr>
      <w:t>www.Hotdiplom.ru</w:t>
    </w:r>
  </w:p>
  <w:p w:rsidR="007C2AC8" w:rsidRPr="007C2AC8" w:rsidRDefault="007C2AC8" w:rsidP="007C2AC8">
    <w:pPr>
      <w:tabs>
        <w:tab w:val="center" w:pos="4677"/>
        <w:tab w:val="right" w:pos="9355"/>
      </w:tabs>
      <w:ind w:right="360"/>
      <w:rPr>
        <w:rFonts w:ascii="Times NR Cyr MT" w:hAnsi="Times NR Cyr MT"/>
        <w:sz w:val="28"/>
        <w:szCs w:val="28"/>
      </w:rPr>
    </w:pPr>
    <w:r w:rsidRPr="007C2AC8">
      <w:rPr>
        <w:rFonts w:ascii="Times NR Cyr MT" w:hAnsi="Times NR Cyr MT"/>
        <w:sz w:val="28"/>
        <w:szCs w:val="28"/>
      </w:rPr>
      <w:t xml:space="preserve">Пишите: </w:t>
    </w:r>
    <w:r w:rsidRPr="007C2AC8">
      <w:rPr>
        <w:rFonts w:ascii="Times NR Cyr MT" w:hAnsi="Times NR Cyr MT"/>
        <w:sz w:val="28"/>
        <w:szCs w:val="28"/>
        <w:lang w:val="en-US"/>
      </w:rPr>
      <w:t>sava</w:t>
    </w:r>
    <w:r w:rsidRPr="007C2AC8">
      <w:rPr>
        <w:rFonts w:ascii="Times NR Cyr MT" w:hAnsi="Times NR Cyr MT"/>
        <w:sz w:val="28"/>
        <w:szCs w:val="28"/>
      </w:rPr>
      <w:t>-</w:t>
    </w:r>
    <w:r w:rsidRPr="007C2AC8">
      <w:rPr>
        <w:rFonts w:ascii="Times NR Cyr MT" w:hAnsi="Times NR Cyr MT"/>
        <w:sz w:val="28"/>
        <w:szCs w:val="28"/>
        <w:lang w:val="en-US"/>
      </w:rPr>
      <w:t>nn</w:t>
    </w:r>
    <w:r w:rsidRPr="007C2AC8">
      <w:rPr>
        <w:rFonts w:ascii="Times NR Cyr MT" w:hAnsi="Times NR Cyr MT"/>
        <w:sz w:val="28"/>
        <w:szCs w:val="28"/>
      </w:rPr>
      <w:t>@</w:t>
    </w:r>
    <w:r w:rsidRPr="007C2AC8">
      <w:rPr>
        <w:rFonts w:ascii="Times NR Cyr MT" w:hAnsi="Times NR Cyr MT"/>
        <w:sz w:val="28"/>
        <w:szCs w:val="28"/>
        <w:lang w:val="en-US"/>
      </w:rPr>
      <w:t>bk</w:t>
    </w:r>
    <w:r w:rsidRPr="007C2AC8">
      <w:rPr>
        <w:rFonts w:ascii="Times NR Cyr MT" w:hAnsi="Times NR Cyr MT"/>
        <w:sz w:val="28"/>
        <w:szCs w:val="28"/>
      </w:rPr>
      <w:t>.</w:t>
    </w:r>
    <w:r w:rsidRPr="007C2AC8">
      <w:rPr>
        <w:rFonts w:ascii="Times NR Cyr MT" w:hAnsi="Times NR Cyr MT"/>
        <w:sz w:val="28"/>
        <w:szCs w:val="28"/>
        <w:lang w:val="en-US"/>
      </w:rPr>
      <w:t>ru</w:t>
    </w:r>
  </w:p>
  <w:p w:rsidR="007C2AC8" w:rsidRPr="007C2AC8" w:rsidRDefault="007C2AC8" w:rsidP="007C2AC8">
    <w:pPr>
      <w:tabs>
        <w:tab w:val="center" w:pos="4677"/>
        <w:tab w:val="right" w:pos="9355"/>
      </w:tabs>
      <w:ind w:right="360"/>
      <w:rPr>
        <w:rFonts w:ascii="Times NR Cyr MT" w:hAnsi="Times NR Cyr MT"/>
        <w:sz w:val="28"/>
        <w:szCs w:val="28"/>
        <w:lang w:val="en-US"/>
      </w:rPr>
    </w:pPr>
    <w:r w:rsidRPr="007C2AC8">
      <w:rPr>
        <w:rFonts w:ascii="Times NR Cyr MT" w:hAnsi="Times NR Cyr MT"/>
        <w:sz w:val="28"/>
        <w:szCs w:val="28"/>
        <w:lang w:val="en-US"/>
      </w:rPr>
      <w:t>Звоните: 8(831)-423-90-20</w:t>
    </w:r>
  </w:p>
  <w:p w:rsidR="009C5633" w:rsidRDefault="009C5633" w:rsidP="005571E0">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AC8" w:rsidRPr="007C2AC8" w:rsidRDefault="007C2AC8" w:rsidP="007C2AC8">
    <w:pPr>
      <w:tabs>
        <w:tab w:val="center" w:pos="4677"/>
        <w:tab w:val="right" w:pos="9355"/>
      </w:tabs>
      <w:ind w:right="360"/>
      <w:rPr>
        <w:rFonts w:ascii="Times NR Cyr MT" w:hAnsi="Times NR Cyr MT"/>
        <w:sz w:val="28"/>
        <w:szCs w:val="28"/>
      </w:rPr>
    </w:pPr>
    <w:r w:rsidRPr="007C2AC8">
      <w:rPr>
        <w:rFonts w:ascii="Times NR Cyr MT" w:hAnsi="Times NR Cyr MT"/>
        <w:sz w:val="28"/>
        <w:szCs w:val="28"/>
      </w:rPr>
      <w:t xml:space="preserve">Стоимость полного варианта работы </w:t>
    </w:r>
    <w:r>
      <w:rPr>
        <w:rFonts w:ascii="Times NR Cyr MT" w:hAnsi="Times NR Cyr MT"/>
        <w:sz w:val="28"/>
        <w:szCs w:val="28"/>
      </w:rPr>
      <w:t>32</w:t>
    </w:r>
    <w:r w:rsidRPr="007C2AC8">
      <w:rPr>
        <w:rFonts w:ascii="Times NR Cyr MT" w:hAnsi="Times NR Cyr MT"/>
        <w:sz w:val="28"/>
        <w:szCs w:val="28"/>
      </w:rPr>
      <w:t>00 руб.</w:t>
    </w:r>
  </w:p>
  <w:p w:rsidR="007C2AC8" w:rsidRPr="007C2AC8" w:rsidRDefault="007C2AC8" w:rsidP="007C2AC8">
    <w:pPr>
      <w:tabs>
        <w:tab w:val="center" w:pos="4677"/>
        <w:tab w:val="right" w:pos="9355"/>
      </w:tabs>
      <w:ind w:right="360"/>
      <w:rPr>
        <w:rFonts w:ascii="Times NR Cyr MT" w:hAnsi="Times NR Cyr MT"/>
        <w:sz w:val="28"/>
        <w:szCs w:val="28"/>
      </w:rPr>
    </w:pPr>
    <w:r w:rsidRPr="007C2AC8">
      <w:rPr>
        <w:rFonts w:ascii="Times NR Cyr MT" w:hAnsi="Times NR Cyr MT"/>
        <w:color w:val="0000FF"/>
        <w:u w:val="single"/>
      </w:rPr>
      <w:t>www.Hotdiplom.ru</w:t>
    </w:r>
  </w:p>
  <w:p w:rsidR="00DD34B1" w:rsidRDefault="00DD34B1" w:rsidP="00DD34B1">
    <w:pPr>
      <w:tabs>
        <w:tab w:val="center" w:pos="4677"/>
        <w:tab w:val="right" w:pos="9355"/>
      </w:tabs>
      <w:ind w:right="360"/>
    </w:pPr>
    <w:r>
      <w:t>Пишите: Hotdiplom@</w:t>
    </w:r>
    <w:r>
      <w:rPr>
        <w:lang w:val="en-US"/>
      </w:rPr>
      <w:t>bk</w:t>
    </w:r>
    <w:r>
      <w:t>.</w:t>
    </w:r>
    <w:r>
      <w:rPr>
        <w:lang w:val="en-US"/>
      </w:rPr>
      <w:t>ru</w:t>
    </w:r>
  </w:p>
  <w:p w:rsidR="00DD34B1" w:rsidRDefault="00DD34B1" w:rsidP="00DD34B1">
    <w:pPr>
      <w:tabs>
        <w:tab w:val="center" w:pos="4677"/>
        <w:tab w:val="right" w:pos="9355"/>
      </w:tabs>
      <w:ind w:right="360"/>
    </w:pPr>
    <w:r>
      <w:t>Звоните: +7-908-150-84-32</w:t>
    </w:r>
  </w:p>
  <w:p w:rsidR="007C2AC8" w:rsidRDefault="007C2A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5156"/>
    <w:multiLevelType w:val="hybridMultilevel"/>
    <w:tmpl w:val="46DA7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CC45AB"/>
    <w:multiLevelType w:val="hybridMultilevel"/>
    <w:tmpl w:val="D7D6B4C0"/>
    <w:lvl w:ilvl="0" w:tplc="34E24FA0">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6517CD"/>
    <w:multiLevelType w:val="hybridMultilevel"/>
    <w:tmpl w:val="A22AB8BC"/>
    <w:lvl w:ilvl="0" w:tplc="25EE981C">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4F3FE1"/>
    <w:multiLevelType w:val="hybridMultilevel"/>
    <w:tmpl w:val="A4B41302"/>
    <w:lvl w:ilvl="0" w:tplc="4A48234A">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2C3FA7"/>
    <w:multiLevelType w:val="hybridMultilevel"/>
    <w:tmpl w:val="4812534E"/>
    <w:lvl w:ilvl="0" w:tplc="AEA6B35A">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2D351D"/>
    <w:multiLevelType w:val="hybridMultilevel"/>
    <w:tmpl w:val="A69A084E"/>
    <w:lvl w:ilvl="0" w:tplc="D0DE5382">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1A2A93"/>
    <w:multiLevelType w:val="hybridMultilevel"/>
    <w:tmpl w:val="0CAEDE44"/>
    <w:lvl w:ilvl="0" w:tplc="F86AAE66">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3659BF"/>
    <w:multiLevelType w:val="hybridMultilevel"/>
    <w:tmpl w:val="58588764"/>
    <w:lvl w:ilvl="0" w:tplc="0002C230">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D911F6"/>
    <w:multiLevelType w:val="hybridMultilevel"/>
    <w:tmpl w:val="6220E38E"/>
    <w:lvl w:ilvl="0" w:tplc="93909082">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A52472"/>
    <w:multiLevelType w:val="hybridMultilevel"/>
    <w:tmpl w:val="B25E592C"/>
    <w:lvl w:ilvl="0" w:tplc="C2A6F316">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3B3B79"/>
    <w:multiLevelType w:val="hybridMultilevel"/>
    <w:tmpl w:val="948E7E7C"/>
    <w:lvl w:ilvl="0" w:tplc="2DAA2EAE">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A66CDF"/>
    <w:multiLevelType w:val="hybridMultilevel"/>
    <w:tmpl w:val="E8AEFBB2"/>
    <w:lvl w:ilvl="0" w:tplc="8464966C">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D05018"/>
    <w:multiLevelType w:val="hybridMultilevel"/>
    <w:tmpl w:val="B8AE74EC"/>
    <w:lvl w:ilvl="0" w:tplc="C23E44A2">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BA5E62"/>
    <w:multiLevelType w:val="hybridMultilevel"/>
    <w:tmpl w:val="2578BBFC"/>
    <w:lvl w:ilvl="0" w:tplc="999A4744">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7C5D83"/>
    <w:multiLevelType w:val="hybridMultilevel"/>
    <w:tmpl w:val="43F8FBA0"/>
    <w:lvl w:ilvl="0" w:tplc="7990F8E0">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CD039D"/>
    <w:multiLevelType w:val="hybridMultilevel"/>
    <w:tmpl w:val="BF9A0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530D24"/>
    <w:multiLevelType w:val="hybridMultilevel"/>
    <w:tmpl w:val="9B26A2DC"/>
    <w:lvl w:ilvl="0" w:tplc="A6F8F458">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89144CC"/>
    <w:multiLevelType w:val="hybridMultilevel"/>
    <w:tmpl w:val="0E10E620"/>
    <w:lvl w:ilvl="0" w:tplc="343EB1FA">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5205CE"/>
    <w:multiLevelType w:val="hybridMultilevel"/>
    <w:tmpl w:val="C41CDE94"/>
    <w:lvl w:ilvl="0" w:tplc="7FC4EC80">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AB431D"/>
    <w:multiLevelType w:val="hybridMultilevel"/>
    <w:tmpl w:val="EE865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B4752A"/>
    <w:multiLevelType w:val="hybridMultilevel"/>
    <w:tmpl w:val="49B058EA"/>
    <w:lvl w:ilvl="0" w:tplc="96D28EAA">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D74479"/>
    <w:multiLevelType w:val="hybridMultilevel"/>
    <w:tmpl w:val="463E21D2"/>
    <w:lvl w:ilvl="0" w:tplc="C77C58D6">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9C46D3"/>
    <w:multiLevelType w:val="hybridMultilevel"/>
    <w:tmpl w:val="87D8D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2730BB"/>
    <w:multiLevelType w:val="hybridMultilevel"/>
    <w:tmpl w:val="588C7902"/>
    <w:lvl w:ilvl="0" w:tplc="3C1EB3A6">
      <w:start w:val="1"/>
      <w:numFmt w:val="decimal"/>
      <w:lvlText w:val="%1."/>
      <w:lvlJc w:val="left"/>
      <w:pPr>
        <w:tabs>
          <w:tab w:val="num" w:pos="851"/>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570694"/>
    <w:multiLevelType w:val="hybridMultilevel"/>
    <w:tmpl w:val="38B622EA"/>
    <w:lvl w:ilvl="0" w:tplc="CD8CE988">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A80C18"/>
    <w:multiLevelType w:val="hybridMultilevel"/>
    <w:tmpl w:val="6F3002EA"/>
    <w:lvl w:ilvl="0" w:tplc="5B429062">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E33CD2"/>
    <w:multiLevelType w:val="hybridMultilevel"/>
    <w:tmpl w:val="18EC58A8"/>
    <w:lvl w:ilvl="0" w:tplc="19D4248E">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81309D3"/>
    <w:multiLevelType w:val="hybridMultilevel"/>
    <w:tmpl w:val="3D5A279A"/>
    <w:lvl w:ilvl="0" w:tplc="7258FDBC">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226041"/>
    <w:multiLevelType w:val="hybridMultilevel"/>
    <w:tmpl w:val="DF0EB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884D4E"/>
    <w:multiLevelType w:val="hybridMultilevel"/>
    <w:tmpl w:val="BD9C9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1A10EF"/>
    <w:multiLevelType w:val="hybridMultilevel"/>
    <w:tmpl w:val="9DB0E6F8"/>
    <w:lvl w:ilvl="0" w:tplc="CE4A8CCC">
      <w:start w:val="1"/>
      <w:numFmt w:val="decimal"/>
      <w:lvlText w:val="%1."/>
      <w:lvlJc w:val="left"/>
      <w:pPr>
        <w:tabs>
          <w:tab w:val="num" w:pos="851"/>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E5B6F0E"/>
    <w:multiLevelType w:val="hybridMultilevel"/>
    <w:tmpl w:val="6E2022DC"/>
    <w:lvl w:ilvl="0" w:tplc="B1661FC2">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EF915D5"/>
    <w:multiLevelType w:val="hybridMultilevel"/>
    <w:tmpl w:val="88188C9C"/>
    <w:lvl w:ilvl="0" w:tplc="68F4F828">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3CE7FCD"/>
    <w:multiLevelType w:val="hybridMultilevel"/>
    <w:tmpl w:val="64C06FA6"/>
    <w:lvl w:ilvl="0" w:tplc="AB182CF4">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7D15FEC"/>
    <w:multiLevelType w:val="hybridMultilevel"/>
    <w:tmpl w:val="69BA5E62"/>
    <w:lvl w:ilvl="0" w:tplc="387C4DE0">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8F75C77"/>
    <w:multiLevelType w:val="hybridMultilevel"/>
    <w:tmpl w:val="F964F272"/>
    <w:lvl w:ilvl="0" w:tplc="B250177A">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033FE5"/>
    <w:multiLevelType w:val="hybridMultilevel"/>
    <w:tmpl w:val="D27204B6"/>
    <w:lvl w:ilvl="0" w:tplc="6D2213C6">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EEC77B0"/>
    <w:multiLevelType w:val="hybridMultilevel"/>
    <w:tmpl w:val="D09A6244"/>
    <w:lvl w:ilvl="0" w:tplc="2C7C0C08">
      <w:start w:val="1"/>
      <w:numFmt w:val="bullet"/>
      <w:lvlText w:val=""/>
      <w:lvlJc w:val="left"/>
      <w:pPr>
        <w:tabs>
          <w:tab w:val="num" w:pos="851"/>
        </w:tabs>
        <w:ind w:left="0" w:firstLine="851"/>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28"/>
  </w:num>
  <w:num w:numId="4">
    <w:abstractNumId w:val="22"/>
  </w:num>
  <w:num w:numId="5">
    <w:abstractNumId w:val="29"/>
  </w:num>
  <w:num w:numId="6">
    <w:abstractNumId w:val="7"/>
  </w:num>
  <w:num w:numId="7">
    <w:abstractNumId w:val="31"/>
  </w:num>
  <w:num w:numId="8">
    <w:abstractNumId w:val="24"/>
  </w:num>
  <w:num w:numId="9">
    <w:abstractNumId w:val="26"/>
  </w:num>
  <w:num w:numId="10">
    <w:abstractNumId w:val="18"/>
  </w:num>
  <w:num w:numId="11">
    <w:abstractNumId w:val="10"/>
  </w:num>
  <w:num w:numId="12">
    <w:abstractNumId w:val="6"/>
  </w:num>
  <w:num w:numId="13">
    <w:abstractNumId w:val="20"/>
  </w:num>
  <w:num w:numId="14">
    <w:abstractNumId w:val="25"/>
  </w:num>
  <w:num w:numId="15">
    <w:abstractNumId w:val="27"/>
  </w:num>
  <w:num w:numId="16">
    <w:abstractNumId w:val="23"/>
  </w:num>
  <w:num w:numId="17">
    <w:abstractNumId w:val="30"/>
  </w:num>
  <w:num w:numId="18">
    <w:abstractNumId w:val="0"/>
  </w:num>
  <w:num w:numId="19">
    <w:abstractNumId w:val="35"/>
  </w:num>
  <w:num w:numId="20">
    <w:abstractNumId w:val="12"/>
  </w:num>
  <w:num w:numId="21">
    <w:abstractNumId w:val="8"/>
  </w:num>
  <w:num w:numId="22">
    <w:abstractNumId w:val="14"/>
  </w:num>
  <w:num w:numId="23">
    <w:abstractNumId w:val="17"/>
  </w:num>
  <w:num w:numId="24">
    <w:abstractNumId w:val="37"/>
  </w:num>
  <w:num w:numId="25">
    <w:abstractNumId w:val="5"/>
  </w:num>
  <w:num w:numId="26">
    <w:abstractNumId w:val="3"/>
  </w:num>
  <w:num w:numId="27">
    <w:abstractNumId w:val="11"/>
  </w:num>
  <w:num w:numId="28">
    <w:abstractNumId w:val="4"/>
  </w:num>
  <w:num w:numId="29">
    <w:abstractNumId w:val="36"/>
  </w:num>
  <w:num w:numId="30">
    <w:abstractNumId w:val="1"/>
  </w:num>
  <w:num w:numId="31">
    <w:abstractNumId w:val="13"/>
  </w:num>
  <w:num w:numId="32">
    <w:abstractNumId w:val="32"/>
  </w:num>
  <w:num w:numId="33">
    <w:abstractNumId w:val="9"/>
  </w:num>
  <w:num w:numId="34">
    <w:abstractNumId w:val="21"/>
  </w:num>
  <w:num w:numId="35">
    <w:abstractNumId w:val="34"/>
  </w:num>
  <w:num w:numId="36">
    <w:abstractNumId w:val="16"/>
  </w:num>
  <w:num w:numId="37">
    <w:abstractNumId w:val="3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1E0"/>
    <w:rsid w:val="000148AB"/>
    <w:rsid w:val="00016864"/>
    <w:rsid w:val="00022240"/>
    <w:rsid w:val="00026ABE"/>
    <w:rsid w:val="00031E2C"/>
    <w:rsid w:val="00037430"/>
    <w:rsid w:val="00056945"/>
    <w:rsid w:val="00061EBB"/>
    <w:rsid w:val="00062ABE"/>
    <w:rsid w:val="00086904"/>
    <w:rsid w:val="00096A3D"/>
    <w:rsid w:val="000C44E8"/>
    <w:rsid w:val="000C4A37"/>
    <w:rsid w:val="000C4B6C"/>
    <w:rsid w:val="000D0047"/>
    <w:rsid w:val="000D15D0"/>
    <w:rsid w:val="00133C3C"/>
    <w:rsid w:val="00155C0A"/>
    <w:rsid w:val="00157884"/>
    <w:rsid w:val="00164CAD"/>
    <w:rsid w:val="00175EC4"/>
    <w:rsid w:val="00177492"/>
    <w:rsid w:val="00177A2A"/>
    <w:rsid w:val="00190F37"/>
    <w:rsid w:val="00197740"/>
    <w:rsid w:val="001C6641"/>
    <w:rsid w:val="001D1E7A"/>
    <w:rsid w:val="001D2CEE"/>
    <w:rsid w:val="001E0216"/>
    <w:rsid w:val="00207FE7"/>
    <w:rsid w:val="00213BED"/>
    <w:rsid w:val="00223249"/>
    <w:rsid w:val="00237FD7"/>
    <w:rsid w:val="002415EA"/>
    <w:rsid w:val="00246CDF"/>
    <w:rsid w:val="00253A3A"/>
    <w:rsid w:val="00260DD0"/>
    <w:rsid w:val="00273089"/>
    <w:rsid w:val="00276714"/>
    <w:rsid w:val="00294CB2"/>
    <w:rsid w:val="002A0A3E"/>
    <w:rsid w:val="002A46B0"/>
    <w:rsid w:val="002B14C4"/>
    <w:rsid w:val="003112E0"/>
    <w:rsid w:val="00317F77"/>
    <w:rsid w:val="00355BBF"/>
    <w:rsid w:val="003568C1"/>
    <w:rsid w:val="0036729D"/>
    <w:rsid w:val="00371456"/>
    <w:rsid w:val="0037194A"/>
    <w:rsid w:val="00377E76"/>
    <w:rsid w:val="00390198"/>
    <w:rsid w:val="00391BF7"/>
    <w:rsid w:val="003A6686"/>
    <w:rsid w:val="003B1617"/>
    <w:rsid w:val="003B285B"/>
    <w:rsid w:val="003B5093"/>
    <w:rsid w:val="003C6CDC"/>
    <w:rsid w:val="003D2143"/>
    <w:rsid w:val="003E2430"/>
    <w:rsid w:val="003F0F2C"/>
    <w:rsid w:val="003F5FCB"/>
    <w:rsid w:val="00405CAF"/>
    <w:rsid w:val="00414672"/>
    <w:rsid w:val="004172EA"/>
    <w:rsid w:val="00431520"/>
    <w:rsid w:val="004514C0"/>
    <w:rsid w:val="00464DFB"/>
    <w:rsid w:val="004951AD"/>
    <w:rsid w:val="00497301"/>
    <w:rsid w:val="004B30D1"/>
    <w:rsid w:val="004B62BD"/>
    <w:rsid w:val="00500264"/>
    <w:rsid w:val="00503E3B"/>
    <w:rsid w:val="005219F3"/>
    <w:rsid w:val="005243FA"/>
    <w:rsid w:val="005416F2"/>
    <w:rsid w:val="00542C97"/>
    <w:rsid w:val="005571E0"/>
    <w:rsid w:val="0057475C"/>
    <w:rsid w:val="005868FF"/>
    <w:rsid w:val="005A3848"/>
    <w:rsid w:val="005B7BEC"/>
    <w:rsid w:val="005D0FDC"/>
    <w:rsid w:val="005E00F0"/>
    <w:rsid w:val="005F42F9"/>
    <w:rsid w:val="005F4B65"/>
    <w:rsid w:val="0060090B"/>
    <w:rsid w:val="00626021"/>
    <w:rsid w:val="00631193"/>
    <w:rsid w:val="00634C8D"/>
    <w:rsid w:val="00641CF6"/>
    <w:rsid w:val="00651803"/>
    <w:rsid w:val="00665136"/>
    <w:rsid w:val="006722DA"/>
    <w:rsid w:val="006A6963"/>
    <w:rsid w:val="006C4D17"/>
    <w:rsid w:val="006C59C7"/>
    <w:rsid w:val="006D15F6"/>
    <w:rsid w:val="006E72DA"/>
    <w:rsid w:val="00710944"/>
    <w:rsid w:val="007156FF"/>
    <w:rsid w:val="0071663F"/>
    <w:rsid w:val="00721CEE"/>
    <w:rsid w:val="00727CFA"/>
    <w:rsid w:val="00734849"/>
    <w:rsid w:val="00736100"/>
    <w:rsid w:val="007412ED"/>
    <w:rsid w:val="0074152E"/>
    <w:rsid w:val="007416F1"/>
    <w:rsid w:val="00753D9E"/>
    <w:rsid w:val="007576A9"/>
    <w:rsid w:val="00761B17"/>
    <w:rsid w:val="0076648D"/>
    <w:rsid w:val="0077307E"/>
    <w:rsid w:val="00777335"/>
    <w:rsid w:val="00787AA8"/>
    <w:rsid w:val="007A0C34"/>
    <w:rsid w:val="007A1BBE"/>
    <w:rsid w:val="007B191A"/>
    <w:rsid w:val="007B2592"/>
    <w:rsid w:val="007B4675"/>
    <w:rsid w:val="007C2AC8"/>
    <w:rsid w:val="007D35CA"/>
    <w:rsid w:val="007D7339"/>
    <w:rsid w:val="007E229A"/>
    <w:rsid w:val="007E61D8"/>
    <w:rsid w:val="007F0FD2"/>
    <w:rsid w:val="007F77F3"/>
    <w:rsid w:val="00806899"/>
    <w:rsid w:val="00816410"/>
    <w:rsid w:val="00822409"/>
    <w:rsid w:val="00827DF6"/>
    <w:rsid w:val="00850262"/>
    <w:rsid w:val="00855914"/>
    <w:rsid w:val="00874478"/>
    <w:rsid w:val="008760DA"/>
    <w:rsid w:val="0088047D"/>
    <w:rsid w:val="008B3485"/>
    <w:rsid w:val="008B5FE8"/>
    <w:rsid w:val="008E4772"/>
    <w:rsid w:val="008F4982"/>
    <w:rsid w:val="00930293"/>
    <w:rsid w:val="009437CD"/>
    <w:rsid w:val="00962C61"/>
    <w:rsid w:val="009630B9"/>
    <w:rsid w:val="00963F0D"/>
    <w:rsid w:val="00981FAC"/>
    <w:rsid w:val="00985A31"/>
    <w:rsid w:val="009919DC"/>
    <w:rsid w:val="00993B64"/>
    <w:rsid w:val="009952CD"/>
    <w:rsid w:val="009A2A6D"/>
    <w:rsid w:val="009A7034"/>
    <w:rsid w:val="009B370F"/>
    <w:rsid w:val="009B4BA1"/>
    <w:rsid w:val="009C2DEA"/>
    <w:rsid w:val="009C5633"/>
    <w:rsid w:val="009D4850"/>
    <w:rsid w:val="009E1E78"/>
    <w:rsid w:val="009F367C"/>
    <w:rsid w:val="00A406C8"/>
    <w:rsid w:val="00A41D9F"/>
    <w:rsid w:val="00A45BAE"/>
    <w:rsid w:val="00A70391"/>
    <w:rsid w:val="00A80F91"/>
    <w:rsid w:val="00A90FEA"/>
    <w:rsid w:val="00AA4D60"/>
    <w:rsid w:val="00AC2D87"/>
    <w:rsid w:val="00AD3FF5"/>
    <w:rsid w:val="00AD544B"/>
    <w:rsid w:val="00B10D0B"/>
    <w:rsid w:val="00B1364D"/>
    <w:rsid w:val="00B160D7"/>
    <w:rsid w:val="00B4304E"/>
    <w:rsid w:val="00B53A8E"/>
    <w:rsid w:val="00B72345"/>
    <w:rsid w:val="00B86DD5"/>
    <w:rsid w:val="00BA4B05"/>
    <w:rsid w:val="00BC4A12"/>
    <w:rsid w:val="00BC5378"/>
    <w:rsid w:val="00BD0D9A"/>
    <w:rsid w:val="00BF702A"/>
    <w:rsid w:val="00C15B37"/>
    <w:rsid w:val="00C2422D"/>
    <w:rsid w:val="00C24774"/>
    <w:rsid w:val="00C33412"/>
    <w:rsid w:val="00C502BE"/>
    <w:rsid w:val="00C64DCD"/>
    <w:rsid w:val="00C74093"/>
    <w:rsid w:val="00CC5228"/>
    <w:rsid w:val="00CD2A1A"/>
    <w:rsid w:val="00CF2AD8"/>
    <w:rsid w:val="00CF3787"/>
    <w:rsid w:val="00D019B7"/>
    <w:rsid w:val="00D02334"/>
    <w:rsid w:val="00D0351E"/>
    <w:rsid w:val="00D076F6"/>
    <w:rsid w:val="00D478BB"/>
    <w:rsid w:val="00D85326"/>
    <w:rsid w:val="00D876E1"/>
    <w:rsid w:val="00D91B4C"/>
    <w:rsid w:val="00DB0778"/>
    <w:rsid w:val="00DD34B1"/>
    <w:rsid w:val="00DD3A2E"/>
    <w:rsid w:val="00DD7FFE"/>
    <w:rsid w:val="00DF1154"/>
    <w:rsid w:val="00DF595F"/>
    <w:rsid w:val="00E014F5"/>
    <w:rsid w:val="00E03EBD"/>
    <w:rsid w:val="00E070DB"/>
    <w:rsid w:val="00E1748B"/>
    <w:rsid w:val="00E1774E"/>
    <w:rsid w:val="00E344EF"/>
    <w:rsid w:val="00E603DB"/>
    <w:rsid w:val="00E72AA1"/>
    <w:rsid w:val="00E874DA"/>
    <w:rsid w:val="00EB0A7F"/>
    <w:rsid w:val="00EB292A"/>
    <w:rsid w:val="00EB5A43"/>
    <w:rsid w:val="00EC479D"/>
    <w:rsid w:val="00ED3718"/>
    <w:rsid w:val="00ED503A"/>
    <w:rsid w:val="00EE46E2"/>
    <w:rsid w:val="00EE7D47"/>
    <w:rsid w:val="00F0607E"/>
    <w:rsid w:val="00F32276"/>
    <w:rsid w:val="00F370CF"/>
    <w:rsid w:val="00F43260"/>
    <w:rsid w:val="00F61952"/>
    <w:rsid w:val="00F733CD"/>
    <w:rsid w:val="00F91D49"/>
    <w:rsid w:val="00FA047A"/>
    <w:rsid w:val="00FA676C"/>
    <w:rsid w:val="00FB0D02"/>
    <w:rsid w:val="00FE4C95"/>
    <w:rsid w:val="00FF0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shapelayout v:ext="edit">
      <o:idmap v:ext="edit" data="1"/>
    </o:shapelayout>
  </w:shapeDefaults>
  <w:decimalSymbol w:val=","/>
  <w:listSeparator w:val=";"/>
  <w15:chartTrackingRefBased/>
  <w15:docId w15:val="{849F71F1-FB70-4EDD-A71C-17F1FB74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850"/>
    <w:rPr>
      <w:sz w:val="24"/>
      <w:szCs w:val="24"/>
    </w:rPr>
  </w:style>
  <w:style w:type="paragraph" w:styleId="1">
    <w:name w:val="heading 1"/>
    <w:basedOn w:val="a"/>
    <w:next w:val="a"/>
    <w:autoRedefine/>
    <w:qFormat/>
    <w:rsid w:val="002A46B0"/>
    <w:pPr>
      <w:keepNext/>
      <w:autoSpaceDE w:val="0"/>
      <w:autoSpaceDN w:val="0"/>
      <w:adjustRightInd w:val="0"/>
      <w:spacing w:after="600"/>
      <w:jc w:val="center"/>
      <w:outlineLvl w:val="0"/>
    </w:pPr>
    <w:rPr>
      <w:b/>
      <w:bCs/>
      <w:caps/>
      <w:kern w:val="32"/>
      <w:sz w:val="32"/>
      <w:szCs w:val="32"/>
    </w:rPr>
  </w:style>
  <w:style w:type="paragraph" w:styleId="2">
    <w:name w:val="heading 2"/>
    <w:basedOn w:val="a"/>
    <w:next w:val="a"/>
    <w:autoRedefine/>
    <w:qFormat/>
    <w:rsid w:val="002A46B0"/>
    <w:pPr>
      <w:keepNext/>
      <w:autoSpaceDE w:val="0"/>
      <w:autoSpaceDN w:val="0"/>
      <w:adjustRightInd w:val="0"/>
      <w:spacing w:before="240" w:after="480"/>
      <w:ind w:firstLine="709"/>
      <w:jc w:val="both"/>
      <w:outlineLvl w:val="1"/>
    </w:pPr>
    <w:rPr>
      <w:b/>
      <w:bCs/>
      <w:i/>
      <w:iCs/>
      <w:sz w:val="28"/>
      <w:szCs w:val="28"/>
    </w:rPr>
  </w:style>
  <w:style w:type="paragraph" w:styleId="3">
    <w:name w:val="heading 3"/>
    <w:basedOn w:val="a"/>
    <w:next w:val="a"/>
    <w:autoRedefine/>
    <w:qFormat/>
    <w:rsid w:val="00E014F5"/>
    <w:pPr>
      <w:spacing w:line="360" w:lineRule="auto"/>
      <w:jc w:val="center"/>
      <w:outlineLvl w:val="2"/>
    </w:pPr>
    <w:rPr>
      <w:rFonts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71E0"/>
    <w:pPr>
      <w:tabs>
        <w:tab w:val="center" w:pos="4677"/>
        <w:tab w:val="right" w:pos="9355"/>
      </w:tabs>
    </w:pPr>
  </w:style>
  <w:style w:type="paragraph" w:styleId="a4">
    <w:name w:val="footer"/>
    <w:basedOn w:val="a"/>
    <w:rsid w:val="005571E0"/>
    <w:pPr>
      <w:tabs>
        <w:tab w:val="center" w:pos="4677"/>
        <w:tab w:val="right" w:pos="9355"/>
      </w:tabs>
    </w:pPr>
  </w:style>
  <w:style w:type="character" w:styleId="a5">
    <w:name w:val="page number"/>
    <w:basedOn w:val="a0"/>
    <w:rsid w:val="005571E0"/>
  </w:style>
  <w:style w:type="paragraph" w:styleId="a6">
    <w:name w:val="footnote text"/>
    <w:basedOn w:val="a"/>
    <w:semiHidden/>
    <w:rsid w:val="00E1774E"/>
    <w:pPr>
      <w:spacing w:line="360" w:lineRule="auto"/>
      <w:ind w:firstLine="709"/>
      <w:jc w:val="both"/>
    </w:pPr>
    <w:rPr>
      <w:sz w:val="20"/>
      <w:szCs w:val="20"/>
    </w:rPr>
  </w:style>
  <w:style w:type="character" w:styleId="a7">
    <w:name w:val="footnote reference"/>
    <w:semiHidden/>
    <w:rsid w:val="00E1774E"/>
    <w:rPr>
      <w:vertAlign w:val="superscript"/>
    </w:rPr>
  </w:style>
  <w:style w:type="character" w:styleId="a8">
    <w:name w:val="Emphasis"/>
    <w:qFormat/>
    <w:rsid w:val="0076648D"/>
    <w:rPr>
      <w:i/>
      <w:iCs/>
    </w:rPr>
  </w:style>
  <w:style w:type="paragraph" w:styleId="10">
    <w:name w:val="toc 1"/>
    <w:basedOn w:val="a"/>
    <w:next w:val="a"/>
    <w:autoRedefine/>
    <w:semiHidden/>
    <w:rsid w:val="00A41D9F"/>
    <w:pPr>
      <w:spacing w:before="120" w:after="120"/>
    </w:pPr>
    <w:rPr>
      <w:b/>
      <w:bCs/>
      <w:caps/>
      <w:sz w:val="20"/>
      <w:szCs w:val="20"/>
    </w:rPr>
  </w:style>
  <w:style w:type="paragraph" w:styleId="20">
    <w:name w:val="toc 2"/>
    <w:basedOn w:val="a"/>
    <w:next w:val="a"/>
    <w:autoRedefine/>
    <w:semiHidden/>
    <w:rsid w:val="00A41D9F"/>
    <w:pPr>
      <w:ind w:left="240"/>
    </w:pPr>
    <w:rPr>
      <w:smallCaps/>
      <w:sz w:val="20"/>
      <w:szCs w:val="20"/>
    </w:rPr>
  </w:style>
  <w:style w:type="paragraph" w:styleId="30">
    <w:name w:val="toc 3"/>
    <w:basedOn w:val="a"/>
    <w:next w:val="a"/>
    <w:autoRedefine/>
    <w:semiHidden/>
    <w:rsid w:val="00A41D9F"/>
    <w:pPr>
      <w:ind w:left="480"/>
    </w:pPr>
    <w:rPr>
      <w:i/>
      <w:iCs/>
      <w:sz w:val="20"/>
      <w:szCs w:val="20"/>
    </w:rPr>
  </w:style>
  <w:style w:type="paragraph" w:styleId="4">
    <w:name w:val="toc 4"/>
    <w:basedOn w:val="a"/>
    <w:next w:val="a"/>
    <w:autoRedefine/>
    <w:semiHidden/>
    <w:rsid w:val="00A41D9F"/>
    <w:pPr>
      <w:ind w:left="720"/>
    </w:pPr>
    <w:rPr>
      <w:sz w:val="18"/>
      <w:szCs w:val="18"/>
    </w:rPr>
  </w:style>
  <w:style w:type="paragraph" w:styleId="5">
    <w:name w:val="toc 5"/>
    <w:basedOn w:val="a"/>
    <w:next w:val="a"/>
    <w:autoRedefine/>
    <w:semiHidden/>
    <w:rsid w:val="00A41D9F"/>
    <w:pPr>
      <w:ind w:left="960"/>
    </w:pPr>
    <w:rPr>
      <w:sz w:val="18"/>
      <w:szCs w:val="18"/>
    </w:rPr>
  </w:style>
  <w:style w:type="paragraph" w:styleId="6">
    <w:name w:val="toc 6"/>
    <w:basedOn w:val="a"/>
    <w:next w:val="a"/>
    <w:autoRedefine/>
    <w:semiHidden/>
    <w:rsid w:val="00A41D9F"/>
    <w:pPr>
      <w:ind w:left="1200"/>
    </w:pPr>
    <w:rPr>
      <w:sz w:val="18"/>
      <w:szCs w:val="18"/>
    </w:rPr>
  </w:style>
  <w:style w:type="paragraph" w:styleId="7">
    <w:name w:val="toc 7"/>
    <w:basedOn w:val="a"/>
    <w:next w:val="a"/>
    <w:autoRedefine/>
    <w:semiHidden/>
    <w:rsid w:val="00A41D9F"/>
    <w:pPr>
      <w:ind w:left="1440"/>
    </w:pPr>
    <w:rPr>
      <w:sz w:val="18"/>
      <w:szCs w:val="18"/>
    </w:rPr>
  </w:style>
  <w:style w:type="paragraph" w:styleId="8">
    <w:name w:val="toc 8"/>
    <w:basedOn w:val="a"/>
    <w:next w:val="a"/>
    <w:autoRedefine/>
    <w:semiHidden/>
    <w:rsid w:val="00A41D9F"/>
    <w:pPr>
      <w:ind w:left="1680"/>
    </w:pPr>
    <w:rPr>
      <w:sz w:val="18"/>
      <w:szCs w:val="18"/>
    </w:rPr>
  </w:style>
  <w:style w:type="paragraph" w:styleId="9">
    <w:name w:val="toc 9"/>
    <w:basedOn w:val="a"/>
    <w:next w:val="a"/>
    <w:autoRedefine/>
    <w:semiHidden/>
    <w:rsid w:val="00A41D9F"/>
    <w:pPr>
      <w:ind w:left="1920"/>
    </w:pPr>
    <w:rPr>
      <w:sz w:val="18"/>
      <w:szCs w:val="18"/>
    </w:rPr>
  </w:style>
  <w:style w:type="character" w:styleId="a9">
    <w:name w:val="Hyperlink"/>
    <w:rsid w:val="00A41D9F"/>
    <w:rPr>
      <w:color w:val="0000FF"/>
      <w:u w:val="single"/>
    </w:rPr>
  </w:style>
  <w:style w:type="paragraph" w:styleId="aa">
    <w:name w:val="Normal (Web)"/>
    <w:basedOn w:val="a"/>
    <w:rsid w:val="008B3485"/>
    <w:pPr>
      <w:spacing w:before="100" w:beforeAutospacing="1" w:after="100" w:afterAutospacing="1" w:line="360" w:lineRule="auto"/>
      <w:ind w:firstLine="709"/>
      <w:jc w:val="both"/>
    </w:pPr>
    <w:rPr>
      <w:sz w:val="28"/>
    </w:rPr>
  </w:style>
  <w:style w:type="table" w:styleId="ab">
    <w:name w:val="Table Grid"/>
    <w:basedOn w:val="a1"/>
    <w:rsid w:val="00EE4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9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6892</Words>
  <Characters>39291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none</Company>
  <LinksUpToDate>false</LinksUpToDate>
  <CharactersWithSpaces>46091</CharactersWithSpaces>
  <SharedDoc>false</SharedDoc>
  <HLinks>
    <vt:vector size="108" baseType="variant">
      <vt:variant>
        <vt:i4>1769526</vt:i4>
      </vt:variant>
      <vt:variant>
        <vt:i4>92</vt:i4>
      </vt:variant>
      <vt:variant>
        <vt:i4>0</vt:i4>
      </vt:variant>
      <vt:variant>
        <vt:i4>5</vt:i4>
      </vt:variant>
      <vt:variant>
        <vt:lpwstr/>
      </vt:variant>
      <vt:variant>
        <vt:lpwstr>_Toc217801345</vt:lpwstr>
      </vt:variant>
      <vt:variant>
        <vt:i4>1769526</vt:i4>
      </vt:variant>
      <vt:variant>
        <vt:i4>86</vt:i4>
      </vt:variant>
      <vt:variant>
        <vt:i4>0</vt:i4>
      </vt:variant>
      <vt:variant>
        <vt:i4>5</vt:i4>
      </vt:variant>
      <vt:variant>
        <vt:lpwstr/>
      </vt:variant>
      <vt:variant>
        <vt:lpwstr>_Toc217801344</vt:lpwstr>
      </vt:variant>
      <vt:variant>
        <vt:i4>1769526</vt:i4>
      </vt:variant>
      <vt:variant>
        <vt:i4>80</vt:i4>
      </vt:variant>
      <vt:variant>
        <vt:i4>0</vt:i4>
      </vt:variant>
      <vt:variant>
        <vt:i4>5</vt:i4>
      </vt:variant>
      <vt:variant>
        <vt:lpwstr/>
      </vt:variant>
      <vt:variant>
        <vt:lpwstr>_Toc217801343</vt:lpwstr>
      </vt:variant>
      <vt:variant>
        <vt:i4>1769526</vt:i4>
      </vt:variant>
      <vt:variant>
        <vt:i4>74</vt:i4>
      </vt:variant>
      <vt:variant>
        <vt:i4>0</vt:i4>
      </vt:variant>
      <vt:variant>
        <vt:i4>5</vt:i4>
      </vt:variant>
      <vt:variant>
        <vt:lpwstr/>
      </vt:variant>
      <vt:variant>
        <vt:lpwstr>_Toc217801342</vt:lpwstr>
      </vt:variant>
      <vt:variant>
        <vt:i4>1769526</vt:i4>
      </vt:variant>
      <vt:variant>
        <vt:i4>68</vt:i4>
      </vt:variant>
      <vt:variant>
        <vt:i4>0</vt:i4>
      </vt:variant>
      <vt:variant>
        <vt:i4>5</vt:i4>
      </vt:variant>
      <vt:variant>
        <vt:lpwstr/>
      </vt:variant>
      <vt:variant>
        <vt:lpwstr>_Toc217801341</vt:lpwstr>
      </vt:variant>
      <vt:variant>
        <vt:i4>1769526</vt:i4>
      </vt:variant>
      <vt:variant>
        <vt:i4>62</vt:i4>
      </vt:variant>
      <vt:variant>
        <vt:i4>0</vt:i4>
      </vt:variant>
      <vt:variant>
        <vt:i4>5</vt:i4>
      </vt:variant>
      <vt:variant>
        <vt:lpwstr/>
      </vt:variant>
      <vt:variant>
        <vt:lpwstr>_Toc217801340</vt:lpwstr>
      </vt:variant>
      <vt:variant>
        <vt:i4>1835062</vt:i4>
      </vt:variant>
      <vt:variant>
        <vt:i4>56</vt:i4>
      </vt:variant>
      <vt:variant>
        <vt:i4>0</vt:i4>
      </vt:variant>
      <vt:variant>
        <vt:i4>5</vt:i4>
      </vt:variant>
      <vt:variant>
        <vt:lpwstr/>
      </vt:variant>
      <vt:variant>
        <vt:lpwstr>_Toc217801339</vt:lpwstr>
      </vt:variant>
      <vt:variant>
        <vt:i4>1835062</vt:i4>
      </vt:variant>
      <vt:variant>
        <vt:i4>50</vt:i4>
      </vt:variant>
      <vt:variant>
        <vt:i4>0</vt:i4>
      </vt:variant>
      <vt:variant>
        <vt:i4>5</vt:i4>
      </vt:variant>
      <vt:variant>
        <vt:lpwstr/>
      </vt:variant>
      <vt:variant>
        <vt:lpwstr>_Toc217801338</vt:lpwstr>
      </vt:variant>
      <vt:variant>
        <vt:i4>1835062</vt:i4>
      </vt:variant>
      <vt:variant>
        <vt:i4>44</vt:i4>
      </vt:variant>
      <vt:variant>
        <vt:i4>0</vt:i4>
      </vt:variant>
      <vt:variant>
        <vt:i4>5</vt:i4>
      </vt:variant>
      <vt:variant>
        <vt:lpwstr/>
      </vt:variant>
      <vt:variant>
        <vt:lpwstr>_Toc217801337</vt:lpwstr>
      </vt:variant>
      <vt:variant>
        <vt:i4>1835062</vt:i4>
      </vt:variant>
      <vt:variant>
        <vt:i4>38</vt:i4>
      </vt:variant>
      <vt:variant>
        <vt:i4>0</vt:i4>
      </vt:variant>
      <vt:variant>
        <vt:i4>5</vt:i4>
      </vt:variant>
      <vt:variant>
        <vt:lpwstr/>
      </vt:variant>
      <vt:variant>
        <vt:lpwstr>_Toc217801336</vt:lpwstr>
      </vt:variant>
      <vt:variant>
        <vt:i4>1835062</vt:i4>
      </vt:variant>
      <vt:variant>
        <vt:i4>32</vt:i4>
      </vt:variant>
      <vt:variant>
        <vt:i4>0</vt:i4>
      </vt:variant>
      <vt:variant>
        <vt:i4>5</vt:i4>
      </vt:variant>
      <vt:variant>
        <vt:lpwstr/>
      </vt:variant>
      <vt:variant>
        <vt:lpwstr>_Toc217801335</vt:lpwstr>
      </vt:variant>
      <vt:variant>
        <vt:i4>1835062</vt:i4>
      </vt:variant>
      <vt:variant>
        <vt:i4>26</vt:i4>
      </vt:variant>
      <vt:variant>
        <vt:i4>0</vt:i4>
      </vt:variant>
      <vt:variant>
        <vt:i4>5</vt:i4>
      </vt:variant>
      <vt:variant>
        <vt:lpwstr/>
      </vt:variant>
      <vt:variant>
        <vt:lpwstr>_Toc217801334</vt:lpwstr>
      </vt:variant>
      <vt:variant>
        <vt:i4>1835062</vt:i4>
      </vt:variant>
      <vt:variant>
        <vt:i4>20</vt:i4>
      </vt:variant>
      <vt:variant>
        <vt:i4>0</vt:i4>
      </vt:variant>
      <vt:variant>
        <vt:i4>5</vt:i4>
      </vt:variant>
      <vt:variant>
        <vt:lpwstr/>
      </vt:variant>
      <vt:variant>
        <vt:lpwstr>_Toc217801333</vt:lpwstr>
      </vt:variant>
      <vt:variant>
        <vt:i4>1835062</vt:i4>
      </vt:variant>
      <vt:variant>
        <vt:i4>14</vt:i4>
      </vt:variant>
      <vt:variant>
        <vt:i4>0</vt:i4>
      </vt:variant>
      <vt:variant>
        <vt:i4>5</vt:i4>
      </vt:variant>
      <vt:variant>
        <vt:lpwstr/>
      </vt:variant>
      <vt:variant>
        <vt:lpwstr>_Toc217801332</vt:lpwstr>
      </vt:variant>
      <vt:variant>
        <vt:i4>1835062</vt:i4>
      </vt:variant>
      <vt:variant>
        <vt:i4>8</vt:i4>
      </vt:variant>
      <vt:variant>
        <vt:i4>0</vt:i4>
      </vt:variant>
      <vt:variant>
        <vt:i4>5</vt:i4>
      </vt:variant>
      <vt:variant>
        <vt:lpwstr/>
      </vt:variant>
      <vt:variant>
        <vt:lpwstr>_Toc217801331</vt:lpwstr>
      </vt:variant>
      <vt:variant>
        <vt:i4>1835062</vt:i4>
      </vt:variant>
      <vt:variant>
        <vt:i4>2</vt:i4>
      </vt:variant>
      <vt:variant>
        <vt:i4>0</vt:i4>
      </vt:variant>
      <vt:variant>
        <vt:i4>5</vt:i4>
      </vt:variant>
      <vt:variant>
        <vt:lpwstr/>
      </vt:variant>
      <vt:variant>
        <vt:lpwstr>_Toc217801330</vt:lpwstr>
      </vt:variant>
      <vt:variant>
        <vt:i4>131103</vt:i4>
      </vt:variant>
      <vt:variant>
        <vt:i4>10</vt:i4>
      </vt:variant>
      <vt:variant>
        <vt:i4>0</vt:i4>
      </vt:variant>
      <vt:variant>
        <vt:i4>5</vt:i4>
      </vt:variant>
      <vt:variant>
        <vt:lpwstr>http://www.hotdiplom.ru/</vt:lpwstr>
      </vt:variant>
      <vt:variant>
        <vt:lpwstr/>
      </vt:variant>
      <vt:variant>
        <vt:i4>131103</vt:i4>
      </vt:variant>
      <vt:variant>
        <vt:i4>2</vt:i4>
      </vt:variant>
      <vt:variant>
        <vt:i4>0</vt:i4>
      </vt:variant>
      <vt:variant>
        <vt:i4>5</vt:i4>
      </vt:variant>
      <vt:variant>
        <vt:lpwstr>http://www.hotdiplom.ru/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user1</dc:creator>
  <cp:keywords/>
  <cp:lastModifiedBy>Irina</cp:lastModifiedBy>
  <cp:revision>2</cp:revision>
  <cp:lastPrinted>2008-11-04T15:41:00Z</cp:lastPrinted>
  <dcterms:created xsi:type="dcterms:W3CDTF">2014-09-04T18:38:00Z</dcterms:created>
  <dcterms:modified xsi:type="dcterms:W3CDTF">2014-09-04T18:38:00Z</dcterms:modified>
</cp:coreProperties>
</file>