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79" w:rsidRDefault="00C02979" w:rsidP="00C250C5">
      <w:pPr>
        <w:pStyle w:val="1"/>
        <w:jc w:val="center"/>
        <w:rPr>
          <w:rFonts w:ascii="Arial" w:hAnsi="Arial" w:cs="Arial"/>
          <w:color w:val="000000"/>
        </w:rPr>
      </w:pP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 w:rsidRPr="002712B1">
        <w:rPr>
          <w:rFonts w:ascii="Arial" w:hAnsi="Arial" w:cs="Arial"/>
          <w:color w:val="000000"/>
        </w:rPr>
        <w:t>АДМИНИСТРАЦИЯ ГОРОДСКОГО ОКРУГА САМАРА</w:t>
      </w: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 w:rsidRPr="002712B1">
        <w:rPr>
          <w:rFonts w:ascii="Arial" w:hAnsi="Arial" w:cs="Arial"/>
          <w:color w:val="000000"/>
        </w:rPr>
        <w:t>САМАРСКАЯ АКАДЕМИЯ ГОСУДАРСТВЕННОГО И МУНИЦИПАЛЬНОГО УПРАВЛЕНИЯ</w:t>
      </w: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 w:rsidRPr="002712B1">
        <w:rPr>
          <w:rFonts w:ascii="Arial" w:hAnsi="Arial" w:cs="Arial"/>
          <w:color w:val="000000"/>
        </w:rPr>
        <w:t>ФАКУЛЬТЕТ ВТОРОГО ВЫСШЕГО ОБРАЗОВАНИЯ И УСКОРЕННОГО ОБУЧЕНИЯ</w:t>
      </w: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 w:rsidRPr="002712B1">
        <w:rPr>
          <w:rFonts w:ascii="Arial" w:hAnsi="Arial" w:cs="Arial"/>
          <w:color w:val="000000"/>
        </w:rPr>
        <w:t>КАФЕДРА: «ЭКОНОМИКА»</w:t>
      </w:r>
    </w:p>
    <w:p w:rsidR="00C250C5" w:rsidRPr="002712B1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 w:rsidRPr="002712B1">
        <w:rPr>
          <w:rFonts w:ascii="Arial" w:hAnsi="Arial" w:cs="Arial"/>
          <w:color w:val="000000"/>
        </w:rPr>
        <w:t>КОНТРОЛЬНАЯ РАБОТА</w:t>
      </w:r>
    </w:p>
    <w:p w:rsidR="00C250C5" w:rsidRPr="00BD070D" w:rsidRDefault="00C250C5" w:rsidP="00C250C5">
      <w:pPr>
        <w:pStyle w:val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ДИСЦИПЛИНЕ: «БЮДЖЕТНЫЙ КОНТРОЛЬ И ОТЧЕТНОСТЬ</w:t>
      </w:r>
      <w:r w:rsidRPr="002712B1">
        <w:rPr>
          <w:rFonts w:ascii="Arial" w:hAnsi="Arial" w:cs="Arial"/>
          <w:color w:val="000000"/>
        </w:rPr>
        <w:t>»</w:t>
      </w:r>
    </w:p>
    <w:p w:rsidR="00C250C5" w:rsidRPr="00BD070D" w:rsidRDefault="00C250C5" w:rsidP="00C25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ТЕМЕ: «ОБЪЕКТЫ И СУБЪЕКТЫ БЮДЖЕТНОГО УЧЁТА»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2712B1">
        <w:rPr>
          <w:rFonts w:ascii="Arial" w:hAnsi="Arial" w:cs="Arial"/>
          <w:color w:val="000000"/>
          <w:sz w:val="24"/>
          <w:szCs w:val="24"/>
        </w:rPr>
        <w:t>Работу выполнил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2712B1">
        <w:rPr>
          <w:rFonts w:ascii="Arial" w:hAnsi="Arial" w:cs="Arial"/>
          <w:color w:val="000000"/>
          <w:sz w:val="24"/>
          <w:szCs w:val="24"/>
        </w:rPr>
        <w:t>Студент группы №582-С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2712B1">
        <w:rPr>
          <w:rFonts w:ascii="Arial" w:hAnsi="Arial" w:cs="Arial"/>
          <w:color w:val="000000"/>
          <w:sz w:val="24"/>
          <w:szCs w:val="24"/>
        </w:rPr>
        <w:t xml:space="preserve">Специальности 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2712B1">
        <w:rPr>
          <w:rFonts w:ascii="Arial" w:hAnsi="Arial" w:cs="Arial"/>
          <w:color w:val="000000"/>
          <w:sz w:val="24"/>
          <w:szCs w:val="24"/>
        </w:rPr>
        <w:t>«финансы  и кредит»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Галанина А.А.</w:t>
      </w:r>
    </w:p>
    <w:p w:rsidR="00C250C5" w:rsidRPr="002712B1" w:rsidRDefault="00C250C5" w:rsidP="00C250C5">
      <w:pPr>
        <w:pStyle w:val="1"/>
        <w:spacing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2712B1">
        <w:rPr>
          <w:rFonts w:ascii="Arial" w:hAnsi="Arial" w:cs="Arial"/>
          <w:color w:val="000000"/>
          <w:sz w:val="24"/>
          <w:szCs w:val="24"/>
        </w:rPr>
        <w:t>Научный руководитель:</w:t>
      </w:r>
    </w:p>
    <w:p w:rsidR="00C250C5" w:rsidRPr="002712B1" w:rsidRDefault="00C250C5" w:rsidP="00C250C5">
      <w:pPr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C250C5" w:rsidRPr="005120A9" w:rsidRDefault="00C250C5" w:rsidP="00C250C5">
      <w:pPr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Обухович О.В</w:t>
      </w:r>
      <w:r w:rsidRPr="002712B1">
        <w:rPr>
          <w:rFonts w:ascii="Arial" w:hAnsi="Arial" w:cs="Arial"/>
          <w:b/>
          <w:sz w:val="24"/>
          <w:szCs w:val="24"/>
        </w:rPr>
        <w:t>.</w:t>
      </w:r>
    </w:p>
    <w:p w:rsidR="00C250C5" w:rsidRDefault="00C250C5" w:rsidP="00C250C5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250C5" w:rsidRDefault="00C250C5" w:rsidP="00C250C5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САМАРА</w:t>
      </w:r>
    </w:p>
    <w:p w:rsidR="00C250C5" w:rsidRDefault="00C250C5" w:rsidP="00C250C5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2010</w:t>
      </w:r>
    </w:p>
    <w:p w:rsidR="00E67B76" w:rsidRDefault="00E67B76"/>
    <w:p w:rsidR="00C250C5" w:rsidRPr="00C250C5" w:rsidRDefault="00516E90" w:rsidP="00C250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250C5" w:rsidRPr="00C250C5">
        <w:rPr>
          <w:sz w:val="28"/>
          <w:szCs w:val="28"/>
        </w:rPr>
        <w:t>одержание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Введение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Объекты  бюджетного учета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Элементы бюджетного учета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Субъекты бюджетного учёта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Счета бюджетного учета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Первичные учетные документы</w:t>
      </w:r>
    </w:p>
    <w:p w:rsidR="00C250C5" w:rsidRPr="00516E90" w:rsidRDefault="00516E90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Регистры бюджетного учета</w:t>
      </w:r>
    </w:p>
    <w:p w:rsidR="00516E90" w:rsidRPr="00516E90" w:rsidRDefault="00516E90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Организационные аспекты бюджетного учета</w:t>
      </w:r>
    </w:p>
    <w:p w:rsidR="00516E90" w:rsidRPr="00516E90" w:rsidRDefault="00516E90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отчетность</w:t>
      </w:r>
    </w:p>
    <w:p w:rsidR="00C250C5" w:rsidRPr="00516E90" w:rsidRDefault="00C250C5" w:rsidP="00C25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6E90">
        <w:rPr>
          <w:sz w:val="28"/>
          <w:szCs w:val="28"/>
        </w:rPr>
        <w:t>Список используемой литературы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516E90" w:rsidRPr="00C250C5" w:rsidRDefault="00516E90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1.введение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Нормативная база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Бюджетный учет осуществляется в соответствии с Бюджетным кодексом Российской Федерации, Налоговым кодексом Российской Федерации, Федеральным законом от 21.11.96 N 129-ФЗ "О бухгалтерском учете", иными нормативно-правовыми актами Российской Федерации, Инструкцией по бюджетному учету, утвержденной приказом Минфина России от 10.02.06 N 25н (далее - Инструкция N 25н),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24.08.07 N 72н (далее - Инструкция N 72н).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Бюджетный учет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Бюджетный учет - инструмент, целью которого является обеспечение информацией об исполнении бюджетов Российской Федерации.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Исполнение бюджетов Российской Федерации включает функции: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формирования бюджетов РФ;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распределение средств бюджетов РФ по структурным единицам бюджетной системы России;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расходования средств бюджетов на оплату принятых бюджетных обязательств;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кассовое обслуживание исполнения бюджетов РФ.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Согласно Инструкции N 25н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 (органов государственной власти, органов управления государственных внебюджетных фондов, органов управления территориальных государственных внебюджетных фондов, органов местного самоуправления и созданных ими бюджетных учреждений) и операциях, приводящих к изменению вышеуказанных активов и обязательств.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2.Субъекты бюджетного учета и отчетности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В соответствии с полномочиями осуществления функций исполнения бюджетов Российской Федерации определены субъекты бюджетного учета и отчетности: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Органы, организующие исполнение бюджета (финансовые органы Российской Федерации, финансовые органы субъектов Российской Федерации, финансовые органы муниципальных образований). Учетные функции: формирование бюджетов и направление средств бюджетов на выполнение обязательств, принятых субъектами бюджетного учета и отчетности, входящими в систему данного финансового органа, консолидация и представление бюджетной отчетности в Правительство Российской Федерации, высший исполнительный орган государственной власти субъектов Российской Федерации, местную администрацию;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 (далее - ГРБС). Функции: распределение бюджетных ассигнований и лимитов бюджетных обязательств между подведомственными распорядителями и (или) получателями бюджетных средств, составление консолидированной бюджетной отчетности и представление ее органу, организующему исполнение соответствующего бюджета;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Распорядитель бюджетных средств (распорядитель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бюджетное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- РБС). Функции: распределение бюджетных ассигнований и лимитов бюджетных обязательств между подведомственными распорядителями и (или) получателями бюджетных средств, консолидация и представление сводной бюджетной отчетности своему вышестоящему распорядителю (главному распорядителю) средств бюджета;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Получатель бюджетных средств (получатель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ГРБС (РБС) бюджетное учреждение (далее - ПСБ). Функции: принятие и исполнение бюджетных обязательств за счет средств соответствующего бюджета для осуществления основной деятельности, в том числе по оказанию государственных (муниципальных) услуг физическим и юридическим лицам в соответствии с государственным (муниципальным) заданием на основе бюджетной сметы, представление бюджетной отчетности своему вышестоящему распорядителю (главному распорядителю) средств бюджета;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Администратор доходов бюджета (поступлений в бюджеты) -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бюджетное учреждение (далее - АПБ). Функции: осуществление в соответствии с законодательством Российской Федерации контроля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представление бюджетной отчетности своему вышестоящему РСБ (ГРСБ), главному АПБ.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Субъекты бюджетного учета и отчетности соподчинены по вертикали функций и ответственности. Финансовая деятельность их строго регламентирована.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Обратите внимание! Учреждения (органы государственного сектора управления Российской Федерации) могут быть наделены полномочиями с вытекающими обязанностями выполнения учетных функций не одного субъекта бюджетного учета и отчетности.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Так, к примеру, по структуре федеральных органов власти: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Органы государственной власти (Министерства федерального значения, Федеральные службы, Федеральные агентства) являются по классификации бюджетного учета, как правило, и ГРСБ, и ПСБ, и АПБ;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Региональные управления федеральных органов власти являются по классификации бюджетного учета, как правило, и РСБ, и ПСБ, и АПБ;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Районные управления федеральных органов власти являются по классификации бюджетного учета, как правило, и ПСБ, и АПБ.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Центральные органы государственных внебюджетных фондов являются с позиций бюджетного учета и ООИБ, и ГРСБ, и ПСБ, и АПБ.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3.Элементы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Элементами бюджетного учета являются: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объекты бюджетного учета (имущество бюджетных учреждений, их обязательства и хозяйственные операции, осуществляемые учреждениями в процессе их деятельности);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счета бюджетного учета, на которых фиксируется стоимостная оценка объектов учета и порядок отражения операций по исполнению бюджетов бюджетной системы российской Федерации на счетах бюджетного учета;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первичные учетные документы;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регистры бюджетного учета, которые предназначены для группировки информации, отраженной на счетах бюджетного учета;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организационные аспекты ведения бюджетного учета.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Каждый субъект бюджетного учета и отчетности работает с определенными группами объектов и соответственно счетов бюджетного учета.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4.Объекты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Практически каждая организация государственного сектора экономики является субъектом бюджетного учета и отчетности - получателем средств бюджета.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Для ПСБ объекты бюджетного учета систематизированы по 5 группам: "Нефинансовые активы", "Финансовые активы", "Обязательства", "Финансовый результат", "Санкционирование расходов бюджета".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 объектам "Нефинансовые активы" отнесены материальные объекты, используемые в процессе деятельности учреждения при выполнении работ или оказании услуг либо для управленческих нужд - основные средства и предметы труда. А также объекты, предназначение которых - отражать стоимостную оценку затрат по поступлению этих средств в учреждение до момента готовности их к эксплуатации и стоимостную оценку признания снижения первоначальной стоимости в результате эксплуатации.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 объектам "Финансовые активы" отнесены объекты Денежных средств, Финансовых вложений, Расчетов с дебиторами учреждения.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 объектам "Обязательства" отнесены расчеты с кредиторами учреждения.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 объектам "Финансовый результат" отнесены объекты, формирующие финансовый результат текущей деятельности учреждения, и объект, характеризующий источник финансирования за прошедшие отчетные периоды.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 объектам "Санкционирование расходов бюджета" отнесены объекты, регламентирующие объем прав в денежном выражении на принятие бюджетным учреждением бюджетных обязательств и (или) их исполнение в текущем финансовом году.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5.Счета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Инструкцией N 25н установлен План счетов бюджетного учета и описан порядок отнесения объектов к отражению на счетах бюджетного учета.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Номер счета Плана счетов бюджетного учета состоит из двадцати шести разрядов.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Номер счета состоит из двух структурных групп: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- 1 группа - 1-17 разряды номера счета - Код бюджетной классификации (закодированный признак направленности исполнения бюджетов Российской Федерации: код классификации доходов, ведомственной, функциональной классификации расходов бюджетов, классификации источников финансирования дефицита бюджетов);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- 2 группа - 18-26 разряды номера счета - Код счета бюджетного учета, в котором 19, 20, 21, 22, 23 разряды (синтетический счет, аналитический счет) идентичны объекту бюджетного учета, 18 разряд - код (признак) деятельности; 24-26 разряды - код Классификации операций сектора государственного управления (операций с объектами бюджетного учета).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Корреспонденция счетов бюджетного учета, приводимая Инструкцией N 25н, оперирует Кодами счетов бюджетного учета без ссылки на вид деятельности (без рекомендаций допустимости финансово-хозяйственных операций по тому или иному виду деятельности).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Органам государственной власти, органам управления государственных внебюджетных фондов, органам управления территориальных государственных внебюджетных фондов, органам местного самоуправления разрешается введение в код аналитического счета Плана счетов разрядов для получения дополнительной информации, необходимой внутренним пользователям (п. 9 Инструкции N 25н).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Получателям средств бюджета разрешено вводить дополнительные забалансовые счета для обеспечения управленческого учета (п. 236 Инструкции N 25н).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6.Первичные учетные документы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Все операции, проводимые учреждениями, оформляются первичными учетными документами. Перечень форм документов класса 03 ОКУД "Унифицированная система первичной учетной документации", а также Перечень и формы первичных учетных документов класса 05 ОКУД "Унифицированная система бюджетной финансовой, учетной и отчетной документации" приведены в Приложении N 2 Инструкции N 25н.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Согласно Федеральному закону "О бухгалтерском учете" организации Российской Федерации (в том числе и субъекты бюджетного учета) имеют право на введение дополнительных первичных учетных документов. Требование к их введению: отсутствие документов в Альбомах унифицированных форм первичных учетных документов, присутствие обязательных реквизитов, перечисленных в законе, утверждение распорядительным документом руководителя организации.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В первичных учетных документах, принимаемых к учету бухгалтерской службой, должны быть обязательно заполнены все реквизиты.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7.Регистры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Для ведения бюджетного учета в учреждениях применяются регистры (журналы операций и главная книга), содержащие обязательные реквизиты и показатели.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Инструкция N 25н предлагает 8 журналов операций. Органы, организующие исполнение бюджета, имеют право утверждать дополнительные формы регистров бюджетного учета, учитывающие специфику исполнения соответствующего бюджета бюджетной системы РФ, а также правила их ведения.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Записи в журналы операций осуществляются по мере совершения операций, но не позднее следующего дня после получения первичного учетного документа. Записи в журналах производятся в соответствующей корреспонденции счетов согласно Приложению N 1 Инструкции N 25н).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Главные распорядители средств бюджета получили право при отсутствии операций, отражающих деятельность подведомственных учреждений, в корреспонденции счетов бюджетного учета, предлагаемой Инструкцией N 25н, определять необходимую для отражения в бюджетном учете корреспонденцию счетов в части, не противоречащей Инструкции N 25н (п. 9).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По истечении месяца данные оборотов по счетам из журналов операций записываются в Главную книгу.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Для ведения бюджетного учета в учреждениях применяются регистры, содержащие обязательные реквизиты и показатели, приведенные в Приложении N 3 к Инструкции N 25н. Формы регистров бюджетного учета и рекомендации по их применению утверждены приказом Минфина России от 23.09.05 N 123н "Об утверждении форм регистров бюджетного учета". Письмом Минфина России от 01.02.06 N 02-14-10а/187 доведена периодичность формирования на бумажных носителях регистров бюджетного учета в условиях комплексной автоматизации этого процесса.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8.Организационные аспекты бюджетного учета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Очевидно, для своевременного отражения проведенных финансово-хозяйственных операций в учреждении должен быть утвержден график документооборота, содержащий: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перечень первичных учетных документов;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список лиц, ответственных за их составление, оформление, представление в бухгалтерскую службу, передачу получателям услуг;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технологические цепочки оформления документов;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сроки оформления и представления документов.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При необходимости для участия в работе комиссии приглашаются представители следственных органов, охраны и государственного пожарного надзора.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Результаты работы комиссии оформляются актом, который утверждается руководителем учреждения. Копия акта направляется в вышестоящее учреждение.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Инвентаризация имущества, финансовых активов и обязательств проводится учреждением в соответствии с нормативными правовыми актами Министерства финансов Российской Федерации.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</w:p>
    <w:p w:rsidR="00C250C5" w:rsidRPr="00C250C5" w:rsidRDefault="00C250C5" w:rsidP="00C250C5">
      <w:pPr>
        <w:spacing w:line="240" w:lineRule="auto"/>
        <w:jc w:val="center"/>
        <w:rPr>
          <w:b/>
          <w:sz w:val="28"/>
          <w:szCs w:val="28"/>
        </w:rPr>
      </w:pPr>
      <w:r w:rsidRPr="00C250C5">
        <w:rPr>
          <w:b/>
          <w:sz w:val="28"/>
          <w:szCs w:val="28"/>
        </w:rPr>
        <w:t>9.Отчетность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Информация об исполнении бюджета субъектом бюджетного учета и отчетности представляется в формах отчетности об исполнении бюджета - финансовых отчетах, оформленных в соответствии с приказом Минфина России от 24.08.07 N 72н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Основные формы отчетности получателя средств бюджета об исполнении бюджета: "Баланс главного распорядителя (распорядителя), получателя средств бюджета", "Отчет о финансовых результатах деятельности", "Отчет об исполнении бюджета".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Баланс исполнения бюджета содержит данные о нефинансовых и финансовых активах, обязательствах субъекта бюджетной отчетности на первый и последний день отчетного периода по счетам плана счетов бюджетного учета.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Показателями, характеризующими финансовое положение субъектов бюджетного учета и отчетности, являются сведения об остатках на счетах бюджетного учета.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Комплект форм отчетности субъектов бюджетного учета и отчетности включает три вида Баланса: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"Баланс главного распорядителя (распорядителя), получателя средств бюджета" - форма годовая и представляет отчет следующих субъектов бюджетного учета и отчетности: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субъектов, исполняющих функции распределения бюджетных средств, расходования бюджетных средств за счет оплаты обязательств, принятых по контрагентам, поставляющих материальные ценности, выполняющих работы, оказывающих услуги и представляющих отчетность по вертикали подведомственности до сведения Баланса главным распорядителем средств бюджета;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субъектов, исполняющих полномочия администраторов поступлений в бюджеты.</w:t>
      </w:r>
    </w:p>
    <w:p w:rsidR="00C250C5" w:rsidRP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"Отчет о финансовых результатах деятельности" - форма отчетности, составляемая и получателями средств бюджета, и администраторами поступлений в бюджет. Составляется форма по методу начисления. Показатели формы - обороты по кодам классификации операций сектора государственного управления. Форма предназначена для расчета показателя чистых активов (финансового результата) за отчетный финансовый год.</w:t>
      </w:r>
    </w:p>
    <w:p w:rsidR="00C250C5" w:rsidRDefault="00C250C5" w:rsidP="00C250C5">
      <w:pPr>
        <w:spacing w:line="240" w:lineRule="auto"/>
        <w:rPr>
          <w:sz w:val="28"/>
          <w:szCs w:val="28"/>
        </w:rPr>
      </w:pPr>
      <w:r w:rsidRPr="00C250C5">
        <w:rPr>
          <w:sz w:val="28"/>
          <w:szCs w:val="28"/>
        </w:rPr>
        <w:t>- "Отчет об исполнении бюджета" - форма отчетности о кассовых потоках (доходы, расходы) и их источниках.</w:t>
      </w: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Pr="00516E90" w:rsidRDefault="00516E90" w:rsidP="00516E90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516E90">
        <w:rPr>
          <w:b/>
          <w:sz w:val="28"/>
          <w:szCs w:val="28"/>
        </w:rPr>
        <w:t>10. список используемой литературы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 xml:space="preserve">1. Положение о бухгалтерском учете о отчетности в Российской Федерации (утверждено приказом Министерства финансов Российской Федерации от 26 декабря </w:t>
      </w:r>
      <w:smartTag w:uri="urn:schemas-microsoft-com:office:smarttags" w:element="metricconverter">
        <w:smartTagPr>
          <w:attr w:name="ProductID" w:val="1994 г"/>
        </w:smartTagPr>
        <w:r w:rsidRPr="00BD070D">
          <w:rPr>
            <w:sz w:val="28"/>
            <w:szCs w:val="28"/>
          </w:rPr>
          <w:t>1994 г</w:t>
        </w:r>
      </w:smartTag>
      <w:r w:rsidRPr="00BD070D">
        <w:rPr>
          <w:sz w:val="28"/>
          <w:szCs w:val="28"/>
        </w:rPr>
        <w:t>. № 170, в ред. Приказов Минфина РФ от 19.12.95 № 130, от 28.11.96 № 101, от 03.02.97 № 8)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>2. Инструкция по применению Плана счетов бухгалтерского учета финансово-хозяйственной деятельности предприятий (утв. приказом Минфина СССР от 1.11.91 № 56, с изменениями от 28.12.94, 27.03.96, 17.02.97).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 xml:space="preserve">3. Комментарий Минфина РФ от 20 марта </w:t>
      </w:r>
      <w:smartTag w:uri="urn:schemas-microsoft-com:office:smarttags" w:element="metricconverter">
        <w:smartTagPr>
          <w:attr w:name="ProductID" w:val="1992 г"/>
        </w:smartTagPr>
        <w:r w:rsidRPr="00BD070D">
          <w:rPr>
            <w:sz w:val="28"/>
            <w:szCs w:val="28"/>
          </w:rPr>
          <w:t>1992 г</w:t>
        </w:r>
      </w:smartTag>
      <w:r w:rsidRPr="00BD070D">
        <w:rPr>
          <w:sz w:val="28"/>
          <w:szCs w:val="28"/>
        </w:rPr>
        <w:t xml:space="preserve">. № 10 к Положению о бухгалтерском учете и отчетности 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>4. Письмо Минфина РФ от 12.11.96 № 96 «О порядке отражения в бухгалтерском учете отдельных операций, связанных с налогом на добавленную стоимость и акцизам»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>5. Письмо Минфина РФ от 30.12.93 № 160 «Положение по бухгалтерскому учету долгосрочных инвестиций»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>6. Письмо Миннауки РФ и Роспатента от 13.03.95 № ОР22-2-64, 10/2-20215/23 «Порядок включения объектов интеллектуальной собственности в состав нематериальных активов».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>7. Приказ Федеральной авиационной службы РФ от 30 января 1997 №13 "О введении в действие "Временной инструкции по лицензированию перевозочной и другой деятельности, связанной с осуществлением транспортного процесса на воздушном транспорте в Российской Федерации"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  <w:r w:rsidRPr="00BD070D">
        <w:rPr>
          <w:sz w:val="28"/>
          <w:szCs w:val="28"/>
        </w:rPr>
        <w:t xml:space="preserve">8. Методические указания по инвентаризации имущества и финансовых обязательств (утв. приказом Минфина РФ от 13 июня </w:t>
      </w:r>
      <w:smartTag w:uri="urn:schemas-microsoft-com:office:smarttags" w:element="metricconverter">
        <w:smartTagPr>
          <w:attr w:name="ProductID" w:val="1995 г"/>
        </w:smartTagPr>
        <w:r w:rsidRPr="00BD070D">
          <w:rPr>
            <w:sz w:val="28"/>
            <w:szCs w:val="28"/>
          </w:rPr>
          <w:t>1995 г</w:t>
        </w:r>
      </w:smartTag>
      <w:r w:rsidRPr="00BD070D">
        <w:rPr>
          <w:sz w:val="28"/>
          <w:szCs w:val="28"/>
        </w:rPr>
        <w:t>. N 49)</w:t>
      </w:r>
    </w:p>
    <w:p w:rsidR="00516E90" w:rsidRPr="00BD070D" w:rsidRDefault="00516E90" w:rsidP="00516E90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Default="00516E90" w:rsidP="00C250C5">
      <w:pPr>
        <w:spacing w:line="240" w:lineRule="auto"/>
        <w:rPr>
          <w:sz w:val="28"/>
          <w:szCs w:val="28"/>
        </w:rPr>
      </w:pPr>
    </w:p>
    <w:p w:rsidR="00516E90" w:rsidRPr="00516E90" w:rsidRDefault="00516E90" w:rsidP="00516E90">
      <w:pPr>
        <w:pStyle w:val="a3"/>
        <w:spacing w:line="240" w:lineRule="auto"/>
        <w:ind w:left="3494"/>
        <w:rPr>
          <w:b/>
          <w:sz w:val="28"/>
          <w:szCs w:val="28"/>
        </w:rPr>
      </w:pPr>
      <w:bookmarkStart w:id="0" w:name="_GoBack"/>
      <w:bookmarkEnd w:id="0"/>
    </w:p>
    <w:sectPr w:rsidR="00516E90" w:rsidRPr="00516E90" w:rsidSect="00E6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7BE6"/>
    <w:multiLevelType w:val="hybridMultilevel"/>
    <w:tmpl w:val="53508598"/>
    <w:lvl w:ilvl="0" w:tplc="C3CCF79A">
      <w:start w:val="10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45CC6CB5"/>
    <w:multiLevelType w:val="hybridMultilevel"/>
    <w:tmpl w:val="50A8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0C5"/>
    <w:rsid w:val="00516E90"/>
    <w:rsid w:val="00C02979"/>
    <w:rsid w:val="00C250C5"/>
    <w:rsid w:val="00CE71D2"/>
    <w:rsid w:val="00D017D5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F209-9A5D-423E-9B3C-FEEF2C8C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50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0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C2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2014-05-17T02:20:00Z</dcterms:created>
  <dcterms:modified xsi:type="dcterms:W3CDTF">2014-05-17T02:20:00Z</dcterms:modified>
</cp:coreProperties>
</file>