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8BD" w:rsidRDefault="00E118BD">
      <w:pPr>
        <w:pStyle w:val="2"/>
        <w:jc w:val="both"/>
      </w:pPr>
    </w:p>
    <w:p w:rsidR="00DD0A5A" w:rsidRDefault="00DD0A5A">
      <w:pPr>
        <w:pStyle w:val="2"/>
        <w:jc w:val="both"/>
      </w:pPr>
      <w:r>
        <w:t>Идейное и художественное своеобразие "Песен" М.Горького</w:t>
      </w:r>
    </w:p>
    <w:p w:rsidR="00DD0A5A" w:rsidRDefault="00DD0A5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Горький М.</w:t>
      </w:r>
    </w:p>
    <w:p w:rsidR="00DD0A5A" w:rsidRPr="00E118BD" w:rsidRDefault="00DD0A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"Песне о Соколе" и "Песне о Буревестнике" в аллегорической форме Горький передал революционные, бунтарские настроения, охватившие передовую часть русского общества накануне революции 1905 года. Гордый Сокол и смелый, мужественный Буревестник звали к преодолению общественной пассивности, к свободе. Этим они оказывали "не меньшее революционное воздействие на массы, чем прокламации отдельных революционных комитетов...", сеяли смятение и страх в официальных кругах царской России. "Означенное стихотворение, — доносили жандармы, — произвело сильное впечатление в литературных кружках известного направления, причем самого Горького стали называть не только "буревестником", но и "буреглашатаем", так как он не только возвещает о грядущей буре, но и зовет бурю за собой". </w:t>
      </w:r>
    </w:p>
    <w:p w:rsidR="00DD0A5A" w:rsidRDefault="00DD0A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Активная роль в песнях отведена романтическому пейзажу — он усиливает чувства, которые пробуждают в читателе Сокол и Буревестник. Рассмотрим, например, "Песню о Соколе". Бледным, неясным, приглушенным краскам моря противопоставлены яркие, сочные краски, изломанные линии неба, гор, костра, прибрежного камня. Море, неподвижное в дали, "облитой голубым сиянием луны", "мягкое и серебристое", слилось с "синим южным небом", отражает ткань перистых облаков, не скрывающих "золотых узоров звезд". Горы "резкими взмахами подняли вершины в синюю пустыню", поросли деревьями, "уродливо изогнутыми норд-остом". Оторвавшийся от горы "печальный, хмурый" камень одет тенью, порос мхом, изрезан "сетью глубоких трещин", волны набросили на него водоросли и тину. Природа в "Песне" находится в непрерывном движении, она полна смутными, таинственными звуками: лениво вздыхает море, что-то неясное шепчут волны. </w:t>
      </w:r>
    </w:p>
    <w:p w:rsidR="00DD0A5A" w:rsidRDefault="00DD0A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Пейзаж во вступлении гармонирует с душевным состоянием Рагима и его слушателя: оба находятся "в том настроении, когда все кажется призрачным, одухотворенным, позволяющим проникнуть в себя, когда на сердце так чисто, легко и нет иных желаний, кроме желания думать". </w:t>
      </w:r>
    </w:p>
    <w:p w:rsidR="00DD0A5A" w:rsidRDefault="00DD0A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 "Песен" афористичен. Краткие, четкие, с глубоким революционно-призывным смыслом афоризмы обращены к читателю: "Безумству храбрых поем мы славу!", "Безумство храбрых — вот мудрость жизни!". </w:t>
      </w:r>
    </w:p>
    <w:p w:rsidR="00DD0A5A" w:rsidRDefault="00DD0A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"Пускай ты умер!.. Но в песне смелых и сильных духом всегда ты будешь живым примером, призывом гордым к свободе, к свету!", "Буря! Скоро грянет буря!", "Пусть сильнее грянет буря!".</w:t>
      </w:r>
      <w:bookmarkStart w:id="0" w:name="_GoBack"/>
      <w:bookmarkEnd w:id="0"/>
    </w:p>
    <w:sectPr w:rsidR="00DD0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8BD"/>
    <w:rsid w:val="000143D4"/>
    <w:rsid w:val="004036DF"/>
    <w:rsid w:val="00DD0A5A"/>
    <w:rsid w:val="00E1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FEA46-A3DF-435A-A1A6-BD2928EB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Идейное и художественное своеобразие "Песен" М.Горького - CoolReferat.com</vt:lpstr>
    </vt:vector>
  </TitlesOfParts>
  <Company>*</Company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Идейное и художественное своеобразие "Песен" М.Горького - CoolReferat.com</dc:title>
  <dc:subject/>
  <dc:creator>Admin</dc:creator>
  <cp:keywords/>
  <dc:description/>
  <cp:lastModifiedBy>Irina</cp:lastModifiedBy>
  <cp:revision>2</cp:revision>
  <dcterms:created xsi:type="dcterms:W3CDTF">2014-08-22T07:54:00Z</dcterms:created>
  <dcterms:modified xsi:type="dcterms:W3CDTF">2014-08-22T07:54:00Z</dcterms:modified>
</cp:coreProperties>
</file>