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38" w:rsidRDefault="008A4C38">
      <w:pPr>
        <w:pStyle w:val="21"/>
        <w:spacing w:line="360" w:lineRule="auto"/>
        <w:rPr>
          <w:rFonts w:ascii="Times New Roman CYR" w:hAnsi="Times New Roman CYR"/>
          <w:caps w:val="0"/>
          <w:sz w:val="48"/>
          <w:lang w:val="uk-UA"/>
        </w:rPr>
      </w:pPr>
    </w:p>
    <w:p w:rsidR="008A4C38" w:rsidRDefault="008A4C38">
      <w:pPr>
        <w:pStyle w:val="21"/>
        <w:spacing w:line="360" w:lineRule="auto"/>
        <w:rPr>
          <w:rFonts w:ascii="Times New Roman CYR" w:hAnsi="Times New Roman CYR"/>
          <w:caps w:val="0"/>
          <w:sz w:val="48"/>
          <w:lang w:val="uk-UA"/>
        </w:rPr>
      </w:pPr>
    </w:p>
    <w:p w:rsidR="008A4C38" w:rsidRDefault="008A4C38">
      <w:pPr>
        <w:pStyle w:val="21"/>
        <w:spacing w:line="360" w:lineRule="auto"/>
        <w:rPr>
          <w:rFonts w:ascii="Times New Roman CYR" w:hAnsi="Times New Roman CYR"/>
          <w:caps w:val="0"/>
          <w:sz w:val="48"/>
          <w:lang w:val="uk-UA"/>
        </w:rPr>
      </w:pPr>
    </w:p>
    <w:p w:rsidR="008A4C38" w:rsidRDefault="008A4C38">
      <w:pPr>
        <w:pStyle w:val="21"/>
        <w:spacing w:line="360" w:lineRule="auto"/>
        <w:rPr>
          <w:rFonts w:ascii="Times New Roman CYR" w:hAnsi="Times New Roman CYR"/>
          <w:caps w:val="0"/>
          <w:sz w:val="48"/>
          <w:lang w:val="uk-UA"/>
        </w:rPr>
      </w:pPr>
    </w:p>
    <w:p w:rsidR="008A4C38" w:rsidRDefault="00CD53F4">
      <w:pPr>
        <w:pStyle w:val="21"/>
        <w:spacing w:line="360" w:lineRule="auto"/>
        <w:rPr>
          <w:rFonts w:ascii="Times New Roman CYR" w:hAnsi="Times New Roman CYR"/>
          <w:caps w:val="0"/>
          <w:sz w:val="48"/>
          <w:lang w:val="uk-UA"/>
        </w:rPr>
      </w:pPr>
      <w:r>
        <w:rPr>
          <w:rFonts w:ascii="Times New Roman CYR" w:hAnsi="Times New Roman CYR"/>
          <w:caps w:val="0"/>
          <w:sz w:val="48"/>
          <w:lang w:val="uk-UA"/>
        </w:rPr>
        <w:t>Реферат на тему:</w:t>
      </w:r>
    </w:p>
    <w:p w:rsidR="008A4C38" w:rsidRDefault="00CD53F4">
      <w:pPr>
        <w:pStyle w:val="21"/>
        <w:spacing w:line="360" w:lineRule="auto"/>
        <w:rPr>
          <w:rFonts w:ascii="Times New Roman CYR" w:hAnsi="Times New Roman CYR"/>
          <w:caps w:val="0"/>
          <w:shadow/>
          <w:sz w:val="48"/>
          <w:lang w:val="en-US"/>
        </w:rPr>
      </w:pPr>
      <w:r>
        <w:rPr>
          <w:rFonts w:ascii="Times New Roman CYR" w:hAnsi="Times New Roman CYR"/>
          <w:caps w:val="0"/>
          <w:shadow/>
          <w:sz w:val="48"/>
          <w:lang w:val="uk-UA"/>
        </w:rPr>
        <w:t xml:space="preserve">ПОЛІТИЧНІ ВІДНОСИНИ </w:t>
      </w:r>
    </w:p>
    <w:p w:rsidR="008A4C38" w:rsidRDefault="00CD53F4">
      <w:pPr>
        <w:pStyle w:val="21"/>
        <w:spacing w:line="360" w:lineRule="auto"/>
        <w:rPr>
          <w:rFonts w:ascii="Times New Roman CYR" w:hAnsi="Times New Roman CYR"/>
          <w:caps w:val="0"/>
          <w:sz w:val="48"/>
          <w:lang w:val="uk-UA"/>
        </w:rPr>
      </w:pPr>
      <w:r>
        <w:rPr>
          <w:rFonts w:ascii="Times New Roman CYR" w:hAnsi="Times New Roman CYR"/>
          <w:caps w:val="0"/>
          <w:shadow/>
          <w:sz w:val="48"/>
          <w:lang w:val="uk-UA"/>
        </w:rPr>
        <w:t>ТА ПОЛІТИЧНЕ ЖИТТЯ СУСПІЛЬСТВА</w:t>
      </w:r>
    </w:p>
    <w:p w:rsidR="008A4C38" w:rsidRDefault="008A4C38">
      <w:pPr>
        <w:spacing w:line="360" w:lineRule="auto"/>
        <w:ind w:firstLine="720"/>
        <w:jc w:val="both"/>
        <w:rPr>
          <w:rFonts w:ascii="Times New Roman CYR" w:hAnsi="Times New Roman CYR"/>
          <w:sz w:val="48"/>
        </w:rPr>
      </w:pPr>
    </w:p>
    <w:p w:rsidR="008A4C38" w:rsidRDefault="008A4C38">
      <w:pPr>
        <w:spacing w:line="360" w:lineRule="auto"/>
        <w:ind w:firstLine="708"/>
        <w:jc w:val="both"/>
        <w:rPr>
          <w:rFonts w:ascii="Times New Roman CYR" w:hAnsi="Times New Roman CYR"/>
          <w:sz w:val="28"/>
        </w:rPr>
        <w:sectPr w:rsidR="008A4C38">
          <w:pgSz w:w="11906" w:h="16838"/>
          <w:pgMar w:top="1134" w:right="1134" w:bottom="1134" w:left="1134" w:header="709" w:footer="709" w:gutter="0"/>
          <w:cols w:space="708"/>
          <w:docGrid w:linePitch="360"/>
        </w:sectPr>
      </w:pPr>
    </w:p>
    <w:p w:rsidR="008A4C38" w:rsidRDefault="00CD53F4">
      <w:pPr>
        <w:pStyle w:val="21"/>
        <w:spacing w:line="480" w:lineRule="auto"/>
        <w:ind w:firstLine="720"/>
        <w:jc w:val="both"/>
        <w:rPr>
          <w:rFonts w:ascii="Arial" w:hAnsi="Arial" w:cs="Arial"/>
          <w:b w:val="0"/>
          <w:bCs/>
          <w:lang w:val="uk-UA"/>
        </w:rPr>
      </w:pPr>
      <w:r>
        <w:rPr>
          <w:rFonts w:ascii="Arial" w:hAnsi="Arial" w:cs="Arial"/>
          <w:b w:val="0"/>
          <w:bCs/>
          <w:caps w:val="0"/>
          <w:lang w:val="uk-UA"/>
        </w:rPr>
        <w:t>Політика і влада – найважливіші складові суспільного життя. Виявлення їх сутності дозволяє розібратися в складних проблемах сучасності та визначити свою позицію до них. Сучасна людина постійно відчуває на собі вплив політики. в умовах демократичного переходу її ефективність постає важливим чинником стабільності нашого суспільства. Саме її регулюючий вплив на суспільні процеси повинен сприяти подоланню кризи. Кожен з нас повинен усвідомити для себе значення політики, політичної участі, сутність політичних відносин, влади та політичного життя, виявити для себе механізми їх функціонування. від вирішення цієї проблеми, нашим суспільством, залежить просування його шляхом демократії.</w:t>
      </w:r>
    </w:p>
    <w:p w:rsidR="008A4C38" w:rsidRDefault="00CD53F4">
      <w:pPr>
        <w:pStyle w:val="2"/>
      </w:pPr>
      <w:r>
        <w:t>Політика виникає на визначному етапі розвитку суспільства, коли розмаїття інтересів та породжувані ними конфлікти створюють загрозу суспільному цілому. Держава, що формується разом із політикою є силою, яка проводить в суспільстві завдяки примусу загальнообов’язкову модель поведінки для всіх членів соціуму. Політика і держава пов’язані із владою та владними відносинами, які є асиметричними, характеризуються спроможністю суб’єкта влади впливати на поведінку об’єкта влади. Політика – це діяльність та відносини з приводу реалізації влади в суспільстві. Вона являє собою сферу цілеспрямованої взаємодії соціальних груп для використання інститутів публічної влади із метою досягнення своїх інтересів, запросів, потреб. Саме політика, багато в чому, забезпечує прогресивний розвиток суспільства, стверджує стабільність, порядок, порозуміння. Однак, неефективна політика може обернутися для суспільства регресом, стати національною трагедією. На заваді цим негативним явищам можуть стати розвиток знань про політику, зацікавленість нею та участь у політичному процесі.</w:t>
      </w:r>
    </w:p>
    <w:p w:rsidR="008A4C38" w:rsidRDefault="00CD53F4">
      <w:pPr>
        <w:spacing w:line="480" w:lineRule="auto"/>
        <w:ind w:firstLine="720"/>
        <w:jc w:val="both"/>
        <w:rPr>
          <w:rFonts w:ascii="Arial" w:hAnsi="Arial" w:cs="Arial"/>
          <w:sz w:val="28"/>
        </w:rPr>
      </w:pPr>
      <w:r>
        <w:rPr>
          <w:rFonts w:ascii="Arial" w:hAnsi="Arial" w:cs="Arial"/>
          <w:sz w:val="28"/>
        </w:rPr>
        <w:t>Конкретним проявом політики та влади в суспільстві є політичні відносини та політичне життя. Політичні відносини виражають стійкий характер взаємозв’язків між собою та з інститутами влади. В змістовному плані вони характеризують різноманітні взаємодії еліти і електорату, еліти і контреліти, лідерів і груп підтримки, соціальних і національних спільностей, різноманітних груп інтересів і політичних інститутів.</w:t>
      </w:r>
    </w:p>
    <w:p w:rsidR="008A4C38" w:rsidRDefault="00CD53F4">
      <w:pPr>
        <w:spacing w:line="480" w:lineRule="auto"/>
        <w:ind w:firstLine="720"/>
        <w:jc w:val="both"/>
        <w:rPr>
          <w:rFonts w:ascii="Arial" w:hAnsi="Arial" w:cs="Arial"/>
          <w:sz w:val="28"/>
        </w:rPr>
      </w:pPr>
      <w:r>
        <w:rPr>
          <w:rFonts w:ascii="Arial" w:hAnsi="Arial" w:cs="Arial"/>
          <w:sz w:val="28"/>
        </w:rPr>
        <w:t>Важливим показником політичного життя є характер політичних відносин, який віддзеркалює домінуючі складові функціонування державної влади, як то: чи то непримиренна боротьба політичних інтересів і партій, чи то прагнення цих сторін до суспільної згоди і порозуміння для вирішення загальних проблем; чи то громадянська війна, чи то громадянський мир; чи то постійне очікування соціального вибуху у будь-якій формі, чи то стабільність і почутті безпеки.</w:t>
      </w:r>
    </w:p>
    <w:p w:rsidR="008A4C38" w:rsidRDefault="00CD53F4">
      <w:pPr>
        <w:pStyle w:val="a3"/>
      </w:pPr>
      <w:r>
        <w:t>Для розуміння сутності політичного життя принципово важливим є те, що інтереси людини в політиці більшою мірою носять надперсональний характер, тобто мають значення для тієї чи іншої частини населення. Ці інтереси взаємодіють з інтересами інших суспільних груп, тому для нормалізації міжнаціональної взаємодії (політичного життя) особливе значення має участь у них держави.</w:t>
      </w:r>
    </w:p>
    <w:p w:rsidR="008A4C38" w:rsidRDefault="00CD53F4">
      <w:pPr>
        <w:spacing w:line="480" w:lineRule="auto"/>
        <w:ind w:firstLine="720"/>
        <w:jc w:val="both"/>
        <w:rPr>
          <w:rFonts w:ascii="Arial" w:hAnsi="Arial" w:cs="Arial"/>
          <w:sz w:val="28"/>
        </w:rPr>
      </w:pPr>
      <w:r>
        <w:rPr>
          <w:rFonts w:ascii="Arial" w:hAnsi="Arial" w:cs="Arial"/>
          <w:sz w:val="28"/>
        </w:rPr>
        <w:t>Для політичного життя України останнім часом характерні нові тенденції. Кардинальні зміни в ньому відбулися з розпадом СРСР. Змінилася сама схема взаємовідносин людського загалу: відхід від пріоритету міжнародних проблем (”СРСР – міжнародне коло”) до пріоритету внутрішніх проблем. Таких як: громадянське суспільство – державна влада, її форма, її економічна, культурна, освітня, національна, екологічна та інша політика. З цих взаємовідносин провідними стають політичні. Через те, що від них (і це згодом розуміють усі) залежить успіх вирішення усіх інших питань.</w:t>
      </w:r>
    </w:p>
    <w:p w:rsidR="008A4C38" w:rsidRDefault="00CD53F4">
      <w:pPr>
        <w:spacing w:line="360" w:lineRule="auto"/>
        <w:jc w:val="center"/>
        <w:rPr>
          <w:rFonts w:ascii="Times New Roman CYR" w:hAnsi="Times New Roman CYR"/>
          <w:b/>
          <w:sz w:val="28"/>
        </w:rPr>
      </w:pPr>
      <w:r>
        <w:rPr>
          <w:rFonts w:ascii="Times New Roman CYR" w:hAnsi="Times New Roman CYR"/>
          <w:sz w:val="28"/>
        </w:rPr>
        <w:br w:type="page"/>
      </w:r>
      <w:r>
        <w:rPr>
          <w:rFonts w:ascii="Times New Roman CYR" w:hAnsi="Times New Roman CYR"/>
          <w:b/>
          <w:sz w:val="28"/>
        </w:rPr>
        <w:t>ЛІТЕРАТУРА</w:t>
      </w:r>
    </w:p>
    <w:p w:rsidR="008A4C38" w:rsidRDefault="008A4C38">
      <w:pPr>
        <w:spacing w:line="360" w:lineRule="auto"/>
        <w:ind w:firstLine="720"/>
        <w:jc w:val="center"/>
        <w:rPr>
          <w:rFonts w:ascii="Times New Roman CYR" w:hAnsi="Times New Roman CYR"/>
          <w:sz w:val="28"/>
        </w:rPr>
      </w:pP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Вебер М. Политика как призвание и профессия // Вебер М. Избр. произв. - М., 1990.</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Хайек Ф. Пагубная самонадеянность. - М., 1992.</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Бодуен Ж. Вступ до політології. - К., 1995.</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Основи політології: Курс лекцій / Під ред. М. Сазонова. - Х., 1993.</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Пугачев В., Соловьев А. Введение в политологию. - М., 1995.</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Фетисов А.С. Политическая власть: проблемы легитимности // Соц.-полит. журнал. - 1995. - №3.</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Власть: Сб. - М., 1989.</w:t>
      </w:r>
    </w:p>
    <w:p w:rsidR="008A4C38" w:rsidRDefault="00CD53F4">
      <w:pPr>
        <w:numPr>
          <w:ilvl w:val="0"/>
          <w:numId w:val="1"/>
        </w:numPr>
        <w:spacing w:line="360" w:lineRule="auto"/>
        <w:ind w:firstLine="720"/>
        <w:jc w:val="both"/>
        <w:rPr>
          <w:rFonts w:ascii="Times New Roman CYR" w:hAnsi="Times New Roman CYR"/>
          <w:sz w:val="28"/>
        </w:rPr>
      </w:pPr>
      <w:r>
        <w:rPr>
          <w:rFonts w:ascii="Times New Roman CYR" w:hAnsi="Times New Roman CYR"/>
          <w:sz w:val="28"/>
        </w:rPr>
        <w:t>Поппер К. Открытое общество и его враги. - М. 1993. В 2 т.</w:t>
      </w:r>
    </w:p>
    <w:p w:rsidR="008A4C38" w:rsidRDefault="008A4C38">
      <w:pPr>
        <w:spacing w:line="360" w:lineRule="auto"/>
      </w:pPr>
      <w:bookmarkStart w:id="0" w:name="_GoBack"/>
      <w:bookmarkEnd w:id="0"/>
    </w:p>
    <w:sectPr w:rsidR="008A4C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C1414"/>
    <w:multiLevelType w:val="singleLevel"/>
    <w:tmpl w:val="CE647906"/>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3F4"/>
    <w:rsid w:val="008A4C38"/>
    <w:rsid w:val="00CD53F4"/>
    <w:rsid w:val="00D3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3F48B-1022-482E-A656-5D62489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jc w:val="center"/>
      <w:textAlignment w:val="baseline"/>
    </w:pPr>
    <w:rPr>
      <w:b/>
      <w:caps/>
      <w:sz w:val="28"/>
      <w:szCs w:val="20"/>
      <w:lang w:val="ru-RU"/>
    </w:rPr>
  </w:style>
  <w:style w:type="paragraph" w:styleId="a3">
    <w:name w:val="Body Text Indent"/>
    <w:basedOn w:val="a"/>
    <w:semiHidden/>
    <w:pPr>
      <w:spacing w:line="480" w:lineRule="auto"/>
      <w:ind w:firstLine="720"/>
      <w:jc w:val="both"/>
    </w:pPr>
    <w:rPr>
      <w:rFonts w:ascii="Arial" w:hAnsi="Arial" w:cs="Arial"/>
      <w:sz w:val="28"/>
    </w:rPr>
  </w:style>
  <w:style w:type="paragraph" w:styleId="2">
    <w:name w:val="Body Text Indent 2"/>
    <w:basedOn w:val="a"/>
    <w:semiHidden/>
    <w:pPr>
      <w:spacing w:line="480" w:lineRule="auto"/>
      <w:ind w:firstLine="708"/>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Право. Міжнародні відносини</Manager>
  <Company>Право. Міжнародні відносини</Company>
  <LinksUpToDate>false</LinksUpToDate>
  <CharactersWithSpaces>4115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2014-04-12T15:16:00Z</dcterms:created>
  <dcterms:modified xsi:type="dcterms:W3CDTF">2014-04-12T15:16:00Z</dcterms:modified>
  <cp:category>Право. Міжнародні відносини</cp:category>
</cp:coreProperties>
</file>