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9" w:rsidRPr="007D50FE" w:rsidRDefault="00C716C9">
      <w:pPr>
        <w:pStyle w:val="a4"/>
        <w:spacing w:line="240" w:lineRule="auto"/>
        <w:ind w:firstLine="851"/>
        <w:jc w:val="center"/>
        <w:rPr>
          <w:bCs/>
          <w:sz w:val="24"/>
          <w:szCs w:val="24"/>
        </w:rPr>
      </w:pPr>
      <w:r w:rsidRPr="007D50FE">
        <w:rPr>
          <w:bCs/>
          <w:sz w:val="24"/>
          <w:szCs w:val="24"/>
        </w:rPr>
        <w:t>ВВЕДЕНИЕ</w:t>
      </w:r>
    </w:p>
    <w:p w:rsidR="00C716C9" w:rsidRPr="007D50FE" w:rsidRDefault="00C716C9">
      <w:pPr>
        <w:pStyle w:val="a4"/>
        <w:spacing w:line="240" w:lineRule="auto"/>
        <w:ind w:firstLine="851"/>
        <w:rPr>
          <w:bCs/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bCs/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Методические указания по  выполнению практических  и лабораторных работ по статистике содержат требования по их выполнению, порядок расчетов вручную и с использованием </w:t>
      </w:r>
      <w:r w:rsidRPr="007D50FE">
        <w:rPr>
          <w:sz w:val="24"/>
          <w:szCs w:val="24"/>
          <w:lang w:val="en-US"/>
        </w:rPr>
        <w:t>MS</w:t>
      </w:r>
      <w:r w:rsidRPr="007D50FE">
        <w:rPr>
          <w:sz w:val="24"/>
          <w:szCs w:val="24"/>
        </w:rPr>
        <w:t xml:space="preserve"> </w:t>
      </w:r>
      <w:r w:rsidRPr="007D50FE">
        <w:rPr>
          <w:sz w:val="24"/>
          <w:szCs w:val="24"/>
          <w:lang w:val="en-US"/>
        </w:rPr>
        <w:t>Excel</w:t>
      </w:r>
      <w:r w:rsidRPr="007D50FE">
        <w:rPr>
          <w:sz w:val="24"/>
          <w:szCs w:val="24"/>
        </w:rPr>
        <w:t xml:space="preserve">, </w:t>
      </w:r>
      <w:r w:rsidR="00213C23" w:rsidRPr="007D50FE">
        <w:rPr>
          <w:sz w:val="24"/>
          <w:szCs w:val="24"/>
        </w:rPr>
        <w:t xml:space="preserve">ППП </w:t>
      </w:r>
      <w:r w:rsidRPr="007D50FE">
        <w:rPr>
          <w:sz w:val="24"/>
          <w:szCs w:val="24"/>
          <w:lang w:val="en-US"/>
        </w:rPr>
        <w:t>Statistica</w:t>
      </w:r>
      <w:r w:rsidRPr="007D50FE">
        <w:rPr>
          <w:sz w:val="24"/>
          <w:szCs w:val="24"/>
        </w:rPr>
        <w:t>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Часть </w:t>
      </w:r>
      <w:r w:rsidRPr="007D50FE">
        <w:rPr>
          <w:sz w:val="24"/>
          <w:szCs w:val="24"/>
          <w:lang w:val="en-US"/>
        </w:rPr>
        <w:t>II</w:t>
      </w:r>
      <w:r w:rsidRPr="007D50FE">
        <w:rPr>
          <w:sz w:val="24"/>
          <w:szCs w:val="24"/>
        </w:rPr>
        <w:t xml:space="preserve"> методических указаний характеризует расчет показателей вариации: размаха вариации, квартилей и квартильного отклонения, среднего линейного отклонения, дисперсии и среднего  квадратического отклонения, коэффициентов осцилляции, вариации, асимметрии, эксцесса и других.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Расчет показателей вариации наряду с построением интервальных и дискретных вариационных рядов и расчетом средних величин, представленными в части </w:t>
      </w:r>
      <w:r w:rsidRPr="007D50FE">
        <w:rPr>
          <w:sz w:val="24"/>
          <w:szCs w:val="24"/>
          <w:lang w:val="en-US"/>
        </w:rPr>
        <w:t>I</w:t>
      </w:r>
      <w:r w:rsidRPr="007D50FE">
        <w:rPr>
          <w:sz w:val="24"/>
          <w:szCs w:val="24"/>
        </w:rPr>
        <w:t xml:space="preserve"> методических указаний, имеет большое значение для анализа рядов распределения.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  <w:sectPr w:rsidR="00C716C9" w:rsidRPr="007D50FE">
          <w:footerReference w:type="default" r:id="rId7"/>
          <w:pgSz w:w="11907" w:h="16840"/>
          <w:pgMar w:top="1134" w:right="1134" w:bottom="1134" w:left="1418" w:header="709" w:footer="1021" w:gutter="0"/>
          <w:pgNumType w:start="4"/>
          <w:cols w:space="709"/>
        </w:sectPr>
      </w:pPr>
    </w:p>
    <w:p w:rsidR="00C716C9" w:rsidRPr="007D50FE" w:rsidRDefault="00C716C9">
      <w:pPr>
        <w:pStyle w:val="a4"/>
        <w:spacing w:line="240" w:lineRule="auto"/>
        <w:ind w:firstLine="851"/>
        <w:jc w:val="center"/>
        <w:rPr>
          <w:bCs/>
          <w:sz w:val="24"/>
          <w:szCs w:val="24"/>
        </w:rPr>
      </w:pPr>
      <w:r w:rsidRPr="007D50FE">
        <w:rPr>
          <w:bCs/>
          <w:sz w:val="24"/>
          <w:szCs w:val="24"/>
        </w:rPr>
        <w:lastRenderedPageBreak/>
        <w:t>1. ПРАКТИЧЕСКАЯ РАБОТА №3</w:t>
      </w:r>
    </w:p>
    <w:p w:rsidR="00C716C9" w:rsidRPr="007D50FE" w:rsidRDefault="00C716C9">
      <w:pPr>
        <w:pStyle w:val="a4"/>
        <w:spacing w:line="240" w:lineRule="auto"/>
        <w:ind w:firstLine="851"/>
        <w:jc w:val="center"/>
        <w:rPr>
          <w:bCs/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jc w:val="center"/>
        <w:rPr>
          <w:bCs/>
          <w:sz w:val="24"/>
          <w:szCs w:val="24"/>
        </w:rPr>
      </w:pPr>
      <w:r w:rsidRPr="007D50FE">
        <w:rPr>
          <w:bCs/>
          <w:sz w:val="24"/>
          <w:szCs w:val="24"/>
        </w:rPr>
        <w:t>РАСЧЕТ ПОКАЗАТЕЛЕЙ ВАРИАЦИИ</w:t>
      </w:r>
    </w:p>
    <w:p w:rsidR="00C716C9" w:rsidRPr="007D50FE" w:rsidRDefault="00C716C9">
      <w:pPr>
        <w:pStyle w:val="a4"/>
        <w:spacing w:line="240" w:lineRule="auto"/>
        <w:ind w:firstLine="851"/>
        <w:jc w:val="center"/>
        <w:rPr>
          <w:bCs/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bCs/>
          <w:sz w:val="24"/>
          <w:szCs w:val="24"/>
        </w:rPr>
        <w:t>Цель работы</w:t>
      </w:r>
      <w:r w:rsidRPr="007D50FE">
        <w:rPr>
          <w:sz w:val="24"/>
          <w:szCs w:val="24"/>
        </w:rPr>
        <w:t>: получение практических навыков в расчете различных показателей (меры) вариации в зависимости от поставленных исследованием задач.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bCs/>
          <w:sz w:val="24"/>
          <w:szCs w:val="24"/>
        </w:rPr>
        <w:t>Порядок выполнения работы</w:t>
      </w:r>
      <w:r w:rsidRPr="007D50FE">
        <w:rPr>
          <w:sz w:val="24"/>
          <w:szCs w:val="24"/>
        </w:rPr>
        <w:t>:</w:t>
      </w:r>
    </w:p>
    <w:p w:rsidR="00C716C9" w:rsidRPr="007D50FE" w:rsidRDefault="00C716C9">
      <w:pPr>
        <w:pStyle w:val="a4"/>
        <w:numPr>
          <w:ilvl w:val="0"/>
          <w:numId w:val="5"/>
        </w:numPr>
        <w:spacing w:line="240" w:lineRule="auto"/>
        <w:ind w:left="0"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Определить вид и форму (простая или взвешенная) показателей вариации. </w:t>
      </w:r>
    </w:p>
    <w:p w:rsidR="00C716C9" w:rsidRPr="007D50FE" w:rsidRDefault="00C716C9">
      <w:pPr>
        <w:pStyle w:val="a4"/>
        <w:numPr>
          <w:ilvl w:val="0"/>
          <w:numId w:val="5"/>
        </w:numPr>
        <w:spacing w:line="240" w:lineRule="auto"/>
        <w:ind w:left="0" w:firstLine="851"/>
        <w:rPr>
          <w:sz w:val="24"/>
          <w:szCs w:val="24"/>
        </w:rPr>
      </w:pPr>
      <w:r w:rsidRPr="007D50FE">
        <w:rPr>
          <w:sz w:val="24"/>
          <w:szCs w:val="24"/>
        </w:rPr>
        <w:t>Рассчитать показатели степени вариации для сгруппированных и несгруппированных данных и  показатели формы распределения.</w:t>
      </w:r>
    </w:p>
    <w:p w:rsidR="00C716C9" w:rsidRPr="007D50FE" w:rsidRDefault="00C716C9">
      <w:pPr>
        <w:pStyle w:val="a4"/>
        <w:numPr>
          <w:ilvl w:val="0"/>
          <w:numId w:val="5"/>
        </w:numPr>
        <w:spacing w:line="240" w:lineRule="auto"/>
        <w:ind w:left="0" w:firstLine="851"/>
        <w:rPr>
          <w:sz w:val="24"/>
          <w:szCs w:val="24"/>
        </w:rPr>
      </w:pPr>
      <w:r w:rsidRPr="007D50FE">
        <w:rPr>
          <w:sz w:val="24"/>
          <w:szCs w:val="24"/>
        </w:rPr>
        <w:t>Сформулировать выводы.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jc w:val="center"/>
        <w:rPr>
          <w:bCs/>
          <w:sz w:val="24"/>
          <w:szCs w:val="24"/>
        </w:rPr>
      </w:pPr>
      <w:r w:rsidRPr="007D50FE">
        <w:rPr>
          <w:bCs/>
          <w:sz w:val="24"/>
          <w:szCs w:val="24"/>
        </w:rPr>
        <w:t>Пример расчета показателей вариации</w:t>
      </w:r>
    </w:p>
    <w:p w:rsidR="00C716C9" w:rsidRPr="007D50FE" w:rsidRDefault="00C716C9">
      <w:pPr>
        <w:pStyle w:val="a4"/>
        <w:spacing w:line="240" w:lineRule="auto"/>
        <w:ind w:firstLine="851"/>
        <w:jc w:val="center"/>
        <w:rPr>
          <w:bCs/>
          <w:sz w:val="24"/>
          <w:szCs w:val="24"/>
        </w:rPr>
      </w:pPr>
    </w:p>
    <w:p w:rsidR="00C716C9" w:rsidRPr="007D50FE" w:rsidRDefault="00C716C9">
      <w:pPr>
        <w:pStyle w:val="a4"/>
        <w:numPr>
          <w:ilvl w:val="0"/>
          <w:numId w:val="37"/>
        </w:numPr>
        <w:spacing w:line="240" w:lineRule="auto"/>
        <w:rPr>
          <w:sz w:val="24"/>
          <w:szCs w:val="24"/>
        </w:rPr>
      </w:pPr>
      <w:r w:rsidRPr="007D50FE">
        <w:rPr>
          <w:sz w:val="24"/>
          <w:szCs w:val="24"/>
        </w:rPr>
        <w:t>Определение вида и формы показателей вариации.</w:t>
      </w:r>
    </w:p>
    <w:p w:rsidR="00C716C9" w:rsidRPr="007D50FE" w:rsidRDefault="00C716C9">
      <w:pPr>
        <w:pStyle w:val="a4"/>
        <w:spacing w:line="240" w:lineRule="auto"/>
        <w:ind w:left="851" w:firstLine="0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Показатели вариации делятся на две группы: абсолютные и относительные. К абсолютным относятся: размах вариации, квартильное отклонение, среднее линейное отклонение, дисперсия и среднее квадратическое отклонение. Относительными показателями являются коэффициенты осцилляции, вариации, относительное линейное отклонение и т. д. 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bCs/>
          <w:sz w:val="24"/>
          <w:szCs w:val="24"/>
        </w:rPr>
        <w:t>Размах вариации (</w:t>
      </w:r>
      <w:r w:rsidRPr="007D50FE">
        <w:rPr>
          <w:bCs/>
          <w:sz w:val="24"/>
          <w:szCs w:val="24"/>
          <w:lang w:val="en-US"/>
        </w:rPr>
        <w:t>R</w:t>
      </w:r>
      <w:r w:rsidRPr="007D50FE">
        <w:rPr>
          <w:bCs/>
          <w:sz w:val="24"/>
          <w:szCs w:val="24"/>
        </w:rPr>
        <w:t>)</w:t>
      </w:r>
      <w:r w:rsidRPr="007D50FE">
        <w:rPr>
          <w:sz w:val="24"/>
          <w:szCs w:val="24"/>
        </w:rPr>
        <w:t xml:space="preserve"> является наиболее простым измерителем вариации признака и определяется по следующей формуле: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12"/>
          <w:sz w:val="24"/>
          <w:szCs w:val="24"/>
          <w:lang w:val="en-US"/>
        </w:rPr>
        <w:object w:dxaOrig="14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8pt" o:ole="" fillcolor="window">
            <v:imagedata r:id="rId8" o:title=""/>
          </v:shape>
          <o:OLEObject Type="Embed" ProgID="Equation.3" ShapeID="_x0000_i1025" DrawAspect="Content" ObjectID="_1472823309" r:id="rId9"/>
        </w:object>
      </w:r>
      <w:r w:rsidR="00C716C9" w:rsidRPr="007D50FE">
        <w:rPr>
          <w:sz w:val="24"/>
          <w:szCs w:val="24"/>
        </w:rPr>
        <w:t>,                            (1)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где </w:t>
      </w:r>
      <w:r w:rsidR="00A438CE" w:rsidRPr="007D50FE">
        <w:rPr>
          <w:position w:val="-12"/>
          <w:sz w:val="24"/>
          <w:szCs w:val="24"/>
        </w:rPr>
        <w:object w:dxaOrig="460" w:dyaOrig="360">
          <v:shape id="_x0000_i1026" type="#_x0000_t75" style="width:23.25pt;height:18pt" o:ole="" fillcolor="window">
            <v:imagedata r:id="rId10" o:title=""/>
          </v:shape>
          <o:OLEObject Type="Embed" ProgID="Equation.3" ShapeID="_x0000_i1026" DrawAspect="Content" ObjectID="_1472823310" r:id="rId11"/>
        </w:object>
      </w:r>
      <w:r w:rsidRPr="007D50FE">
        <w:rPr>
          <w:sz w:val="24"/>
          <w:szCs w:val="24"/>
        </w:rPr>
        <w:t>– наибольшее значение варьирующего признака;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 </w:t>
      </w:r>
      <w:r w:rsidR="00A438CE" w:rsidRPr="007D50FE">
        <w:rPr>
          <w:position w:val="-10"/>
          <w:sz w:val="24"/>
          <w:szCs w:val="24"/>
        </w:rPr>
        <w:object w:dxaOrig="440" w:dyaOrig="340">
          <v:shape id="_x0000_i1027" type="#_x0000_t75" style="width:21.75pt;height:17.25pt" o:ole="" fillcolor="window">
            <v:imagedata r:id="rId12" o:title=""/>
          </v:shape>
          <o:OLEObject Type="Embed" ProgID="Equation.3" ShapeID="_x0000_i1027" DrawAspect="Content" ObjectID="_1472823311" r:id="rId13"/>
        </w:object>
      </w:r>
      <w:r w:rsidRPr="007D50FE">
        <w:rPr>
          <w:sz w:val="24"/>
          <w:szCs w:val="24"/>
        </w:rPr>
        <w:t>– наименьшее значение варьирующего признака.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bCs/>
          <w:sz w:val="24"/>
          <w:szCs w:val="24"/>
        </w:rPr>
        <w:t>Квартильное отклонение (</w:t>
      </w:r>
      <w:r w:rsidRPr="007D50FE">
        <w:rPr>
          <w:bCs/>
          <w:sz w:val="24"/>
          <w:szCs w:val="24"/>
          <w:lang w:val="en-US"/>
        </w:rPr>
        <w:t>Q</w:t>
      </w:r>
      <w:r w:rsidRPr="007D50FE">
        <w:rPr>
          <w:bCs/>
          <w:sz w:val="24"/>
          <w:szCs w:val="24"/>
        </w:rPr>
        <w:t>)</w:t>
      </w:r>
      <w:r w:rsidRPr="007D50FE">
        <w:rPr>
          <w:sz w:val="24"/>
          <w:szCs w:val="24"/>
        </w:rPr>
        <w:t xml:space="preserve"> – применяется для характеристики вариации признака в совокупности. Может использоваться вместо размаха вариации во избежание недостатков, связанных с использованием крайних значений.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4"/>
          <w:sz w:val="24"/>
          <w:szCs w:val="24"/>
          <w:lang w:val="en-US"/>
        </w:rPr>
        <w:object w:dxaOrig="1280" w:dyaOrig="639">
          <v:shape id="_x0000_i1028" type="#_x0000_t75" style="width:73.5pt;height:32.25pt" o:ole="" fillcolor="window">
            <v:imagedata r:id="rId14" o:title=""/>
          </v:shape>
          <o:OLEObject Type="Embed" ProgID="Equation.3" ShapeID="_x0000_i1028" DrawAspect="Content" ObjectID="_1472823312" r:id="rId15"/>
        </w:object>
      </w:r>
      <w:r w:rsidR="00C716C9" w:rsidRPr="007D50FE">
        <w:rPr>
          <w:sz w:val="24"/>
          <w:szCs w:val="24"/>
        </w:rPr>
        <w:t>,                                  (2)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где </w:t>
      </w:r>
      <w:r w:rsidR="00A438CE" w:rsidRPr="007D50FE">
        <w:rPr>
          <w:position w:val="-10"/>
          <w:sz w:val="24"/>
          <w:szCs w:val="24"/>
        </w:rPr>
        <w:object w:dxaOrig="300" w:dyaOrig="340">
          <v:shape id="_x0000_i1029" type="#_x0000_t75" style="width:15pt;height:17.25pt" o:ole="" fillcolor="window">
            <v:imagedata r:id="rId16" o:title=""/>
          </v:shape>
          <o:OLEObject Type="Embed" ProgID="Equation.3" ShapeID="_x0000_i1029" DrawAspect="Content" ObjectID="_1472823313" r:id="rId17"/>
        </w:object>
      </w:r>
      <w:r w:rsidRPr="007D50FE">
        <w:rPr>
          <w:sz w:val="24"/>
          <w:szCs w:val="24"/>
        </w:rPr>
        <w:t xml:space="preserve">и </w:t>
      </w:r>
      <w:r w:rsidR="00A438CE" w:rsidRPr="007D50FE">
        <w:rPr>
          <w:position w:val="-12"/>
          <w:sz w:val="24"/>
          <w:szCs w:val="24"/>
        </w:rPr>
        <w:object w:dxaOrig="300" w:dyaOrig="360">
          <v:shape id="_x0000_i1030" type="#_x0000_t75" style="width:15pt;height:18pt" o:ole="" fillcolor="window">
            <v:imagedata r:id="rId18" o:title=""/>
          </v:shape>
          <o:OLEObject Type="Embed" ProgID="Equation.3" ShapeID="_x0000_i1030" DrawAspect="Content" ObjectID="_1472823314" r:id="rId19"/>
        </w:object>
      </w:r>
      <w:r w:rsidRPr="007D50FE">
        <w:rPr>
          <w:sz w:val="24"/>
          <w:szCs w:val="24"/>
        </w:rPr>
        <w:t xml:space="preserve"> – соответственно первая и третья квартили распределения.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bCs/>
          <w:sz w:val="24"/>
          <w:szCs w:val="24"/>
        </w:rPr>
        <w:t>Квартили</w:t>
      </w:r>
      <w:r w:rsidRPr="007D50FE">
        <w:rPr>
          <w:sz w:val="24"/>
          <w:szCs w:val="24"/>
        </w:rPr>
        <w:t xml:space="preserve"> – это значения признака в ранжированном ряду распределения, выбранные таким образом, что 25% единиц совокупности будут меньше по величине </w:t>
      </w:r>
      <w:r w:rsidR="00A438CE" w:rsidRPr="007D50FE">
        <w:rPr>
          <w:position w:val="-10"/>
          <w:sz w:val="24"/>
          <w:szCs w:val="24"/>
        </w:rPr>
        <w:object w:dxaOrig="300" w:dyaOrig="340">
          <v:shape id="_x0000_i1031" type="#_x0000_t75" style="width:15pt;height:17.25pt" o:ole="" fillcolor="window">
            <v:imagedata r:id="rId20" o:title=""/>
          </v:shape>
          <o:OLEObject Type="Embed" ProgID="Equation.3" ShapeID="_x0000_i1031" DrawAspect="Content" ObjectID="_1472823315" r:id="rId21"/>
        </w:object>
      </w:r>
      <w:r w:rsidRPr="007D50FE">
        <w:rPr>
          <w:sz w:val="24"/>
          <w:szCs w:val="24"/>
        </w:rPr>
        <w:t xml:space="preserve">; 25% единиц будут заключены между </w:t>
      </w:r>
      <w:r w:rsidR="00A438CE" w:rsidRPr="007D50FE">
        <w:rPr>
          <w:position w:val="-10"/>
          <w:sz w:val="24"/>
          <w:szCs w:val="24"/>
        </w:rPr>
        <w:object w:dxaOrig="300" w:dyaOrig="340">
          <v:shape id="_x0000_i1032" type="#_x0000_t75" style="width:15pt;height:17.25pt" o:ole="" fillcolor="window">
            <v:imagedata r:id="rId22" o:title=""/>
          </v:shape>
          <o:OLEObject Type="Embed" ProgID="Equation.3" ShapeID="_x0000_i1032" DrawAspect="Content" ObjectID="_1472823316" r:id="rId23"/>
        </w:object>
      </w:r>
      <w:r w:rsidRPr="007D50FE">
        <w:rPr>
          <w:sz w:val="24"/>
          <w:szCs w:val="24"/>
          <w:vertAlign w:val="subscript"/>
        </w:rPr>
        <w:t xml:space="preserve"> </w:t>
      </w:r>
      <w:r w:rsidRPr="007D50FE">
        <w:rPr>
          <w:sz w:val="24"/>
          <w:szCs w:val="24"/>
        </w:rPr>
        <w:t xml:space="preserve">и </w:t>
      </w:r>
      <w:r w:rsidR="00A438CE" w:rsidRPr="007D50FE">
        <w:rPr>
          <w:position w:val="-10"/>
          <w:sz w:val="24"/>
          <w:szCs w:val="24"/>
        </w:rPr>
        <w:object w:dxaOrig="320" w:dyaOrig="340">
          <v:shape id="_x0000_i1033" type="#_x0000_t75" style="width:15.75pt;height:17.25pt" o:ole="" fillcolor="window">
            <v:imagedata r:id="rId24" o:title=""/>
          </v:shape>
          <o:OLEObject Type="Embed" ProgID="Equation.3" ShapeID="_x0000_i1033" DrawAspect="Content" ObjectID="_1472823317" r:id="rId25"/>
        </w:object>
      </w:r>
      <w:r w:rsidRPr="007D50FE">
        <w:rPr>
          <w:sz w:val="24"/>
          <w:szCs w:val="24"/>
        </w:rPr>
        <w:t xml:space="preserve">; 25% единиц будут заключены между </w:t>
      </w:r>
      <w:r w:rsidR="00A438CE" w:rsidRPr="007D50FE">
        <w:rPr>
          <w:position w:val="-10"/>
          <w:sz w:val="24"/>
          <w:szCs w:val="24"/>
        </w:rPr>
        <w:object w:dxaOrig="300" w:dyaOrig="340">
          <v:shape id="_x0000_i1034" type="#_x0000_t75" style="width:15pt;height:17.25pt" o:ole="" fillcolor="window">
            <v:imagedata r:id="rId26" o:title=""/>
          </v:shape>
          <o:OLEObject Type="Embed" ProgID="Equation.3" ShapeID="_x0000_i1034" DrawAspect="Content" ObjectID="_1472823318" r:id="rId27"/>
        </w:object>
      </w:r>
      <w:r w:rsidRPr="007D50FE">
        <w:rPr>
          <w:sz w:val="24"/>
          <w:szCs w:val="24"/>
        </w:rPr>
        <w:t xml:space="preserve"> и </w:t>
      </w:r>
      <w:r w:rsidR="00A438CE" w:rsidRPr="007D50FE">
        <w:rPr>
          <w:position w:val="-12"/>
          <w:sz w:val="24"/>
          <w:szCs w:val="24"/>
          <w:lang w:val="en-US"/>
        </w:rPr>
        <w:object w:dxaOrig="300" w:dyaOrig="360">
          <v:shape id="_x0000_i1035" type="#_x0000_t75" style="width:15pt;height:18pt" o:ole="" fillcolor="window">
            <v:imagedata r:id="rId28" o:title=""/>
          </v:shape>
          <o:OLEObject Type="Embed" ProgID="Equation.3" ShapeID="_x0000_i1035" DrawAspect="Content" ObjectID="_1472823319" r:id="rId29"/>
        </w:object>
      </w:r>
      <w:r w:rsidRPr="007D50FE">
        <w:rPr>
          <w:sz w:val="24"/>
          <w:szCs w:val="24"/>
        </w:rPr>
        <w:t xml:space="preserve">, и остальные 25% превосходят </w:t>
      </w:r>
      <w:r w:rsidR="00A438CE" w:rsidRPr="007D50FE">
        <w:rPr>
          <w:position w:val="-12"/>
          <w:sz w:val="24"/>
          <w:szCs w:val="24"/>
        </w:rPr>
        <w:object w:dxaOrig="300" w:dyaOrig="360">
          <v:shape id="_x0000_i1036" type="#_x0000_t75" style="width:15pt;height:18pt" o:ole="" fillcolor="window">
            <v:imagedata r:id="rId30" o:title=""/>
          </v:shape>
          <o:OLEObject Type="Embed" ProgID="Equation.3" ShapeID="_x0000_i1036" DrawAspect="Content" ObjectID="_1472823320" r:id="rId31"/>
        </w:object>
      </w:r>
      <w:r w:rsidRPr="007D50FE">
        <w:rPr>
          <w:sz w:val="24"/>
          <w:szCs w:val="24"/>
        </w:rPr>
        <w:t>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Квартили определяются по формулам: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34"/>
          <w:sz w:val="24"/>
          <w:szCs w:val="24"/>
          <w:lang w:val="en-US"/>
        </w:rPr>
        <w:object w:dxaOrig="2280" w:dyaOrig="1020">
          <v:shape id="_x0000_i1037" type="#_x0000_t75" style="width:114pt;height:51pt" o:ole="" fillcolor="window">
            <v:imagedata r:id="rId32" o:title=""/>
          </v:shape>
          <o:OLEObject Type="Embed" ProgID="Equation.3" ShapeID="_x0000_i1037" DrawAspect="Content" ObjectID="_1472823321" r:id="rId33"/>
        </w:object>
      </w:r>
      <w:r w:rsidR="00C716C9" w:rsidRPr="007D50FE">
        <w:rPr>
          <w:sz w:val="24"/>
          <w:szCs w:val="24"/>
        </w:rPr>
        <w:t>,                      (3)</w:t>
      </w:r>
    </w:p>
    <w:p w:rsidR="00C716C9" w:rsidRPr="007D50FE" w:rsidRDefault="00A438CE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position w:val="-10"/>
          <w:sz w:val="24"/>
          <w:szCs w:val="24"/>
        </w:rPr>
        <w:object w:dxaOrig="180" w:dyaOrig="340">
          <v:shape id="_x0000_i1038" type="#_x0000_t75" style="width:9pt;height:17.25pt" o:ole="" fillcolor="window">
            <v:imagedata r:id="rId34" o:title=""/>
          </v:shape>
          <o:OLEObject Type="Embed" ProgID="Equation.3" ShapeID="_x0000_i1038" DrawAspect="Content" ObjectID="_1472823322" r:id="rId35"/>
        </w:object>
      </w:r>
      <w:r w:rsidR="00C716C9" w:rsidRPr="007D50FE">
        <w:rPr>
          <w:sz w:val="24"/>
          <w:szCs w:val="24"/>
        </w:rPr>
        <w:t xml:space="preserve">где </w:t>
      </w:r>
      <w:r w:rsidRPr="007D50FE">
        <w:rPr>
          <w:position w:val="-14"/>
          <w:sz w:val="24"/>
          <w:szCs w:val="24"/>
        </w:rPr>
        <w:object w:dxaOrig="340" w:dyaOrig="380">
          <v:shape id="_x0000_i1039" type="#_x0000_t75" style="width:17.25pt;height:18.75pt" o:ole="" fillcolor="window">
            <v:imagedata r:id="rId36" o:title=""/>
          </v:shape>
          <o:OLEObject Type="Embed" ProgID="Equation.3" ShapeID="_x0000_i1039" DrawAspect="Content" ObjectID="_1472823323" r:id="rId37"/>
        </w:object>
      </w:r>
      <w:r w:rsidR="00C716C9" w:rsidRPr="007D50FE">
        <w:rPr>
          <w:sz w:val="24"/>
          <w:szCs w:val="24"/>
        </w:rPr>
        <w:t xml:space="preserve">– нижняя граница интервала, в котором находится первая квартиль; </w:t>
      </w:r>
    </w:p>
    <w:p w:rsidR="00C716C9" w:rsidRPr="007D50FE" w:rsidRDefault="00A438CE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position w:val="-10"/>
          <w:sz w:val="24"/>
          <w:szCs w:val="24"/>
        </w:rPr>
        <w:object w:dxaOrig="260" w:dyaOrig="340">
          <v:shape id="_x0000_i1040" type="#_x0000_t75" style="width:12.75pt;height:17.25pt" o:ole="" fillcolor="window">
            <v:imagedata r:id="rId38" o:title=""/>
          </v:shape>
          <o:OLEObject Type="Embed" ProgID="Equation.3" ShapeID="_x0000_i1040" DrawAspect="Content" ObjectID="_1472823324" r:id="rId39"/>
        </w:object>
      </w:r>
      <w:r w:rsidR="00C716C9" w:rsidRPr="007D50FE">
        <w:rPr>
          <w:sz w:val="24"/>
          <w:szCs w:val="24"/>
        </w:rPr>
        <w:t xml:space="preserve"> – сумма накопленных частот интервалов, предшествующих интервалу, в котором находится первая квартиль;</w:t>
      </w:r>
    </w:p>
    <w:p w:rsidR="00C716C9" w:rsidRPr="007D50FE" w:rsidRDefault="00A438CE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position w:val="-14"/>
          <w:sz w:val="24"/>
          <w:szCs w:val="24"/>
        </w:rPr>
        <w:object w:dxaOrig="360" w:dyaOrig="380">
          <v:shape id="_x0000_i1041" type="#_x0000_t75" style="width:18pt;height:18.75pt" o:ole="" fillcolor="window">
            <v:imagedata r:id="rId40" o:title=""/>
          </v:shape>
          <o:OLEObject Type="Embed" ProgID="Equation.3" ShapeID="_x0000_i1041" DrawAspect="Content" ObjectID="_1472823325" r:id="rId41"/>
        </w:object>
      </w:r>
      <w:r w:rsidR="00C716C9" w:rsidRPr="007D50FE">
        <w:rPr>
          <w:sz w:val="24"/>
          <w:szCs w:val="24"/>
        </w:rPr>
        <w:t xml:space="preserve"> – частота интервала, в котором находится первая квартиль.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10"/>
          <w:sz w:val="24"/>
          <w:szCs w:val="24"/>
          <w:lang w:val="en-US"/>
        </w:rPr>
        <w:object w:dxaOrig="900" w:dyaOrig="340">
          <v:shape id="_x0000_i1042" type="#_x0000_t75" style="width:45pt;height:17.25pt" o:ole="" o:preferrelative="f" fillcolor="window">
            <v:imagedata r:id="rId42" o:title=""/>
            <o:lock v:ext="edit" aspectratio="f"/>
          </v:shape>
          <o:OLEObject Type="Embed" ProgID="Equation.3" ShapeID="_x0000_i1042" DrawAspect="Content" ObjectID="_1472823326" r:id="rId43"/>
        </w:object>
      </w:r>
      <w:r w:rsidR="00C716C9" w:rsidRPr="007D50FE">
        <w:rPr>
          <w:sz w:val="24"/>
          <w:szCs w:val="24"/>
        </w:rPr>
        <w:t xml:space="preserve">,                                      (4)    </w:t>
      </w:r>
    </w:p>
    <w:p w:rsidR="00C716C9" w:rsidRPr="007D50FE" w:rsidRDefault="00C716C9">
      <w:pPr>
        <w:pStyle w:val="a4"/>
        <w:spacing w:line="240" w:lineRule="auto"/>
        <w:ind w:firstLine="851"/>
        <w:jc w:val="center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где  Ме – медиана ряда;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34"/>
          <w:sz w:val="24"/>
          <w:szCs w:val="24"/>
          <w:lang w:val="en-US"/>
        </w:rPr>
        <w:object w:dxaOrig="3120" w:dyaOrig="740">
          <v:shape id="_x0000_i1043" type="#_x0000_t75" style="width:156pt;height:36.75pt" o:ole="" fillcolor="window">
            <v:imagedata r:id="rId44" o:title=""/>
          </v:shape>
          <o:OLEObject Type="Embed" ProgID="Equation.3" ShapeID="_x0000_i1043" DrawAspect="Content" ObjectID="_1472823327" r:id="rId45"/>
        </w:object>
      </w:r>
      <w:r w:rsidR="00C716C9" w:rsidRPr="007D50FE">
        <w:rPr>
          <w:sz w:val="24"/>
          <w:szCs w:val="24"/>
        </w:rPr>
        <w:t>,            (5)</w:t>
      </w:r>
    </w:p>
    <w:p w:rsidR="00C716C9" w:rsidRPr="007D50FE" w:rsidRDefault="00A438CE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position w:val="-10"/>
          <w:sz w:val="24"/>
          <w:szCs w:val="24"/>
        </w:rPr>
        <w:object w:dxaOrig="180" w:dyaOrig="340">
          <v:shape id="_x0000_i1044" type="#_x0000_t75" style="width:9pt;height:17.25pt" o:ole="" fillcolor="window">
            <v:imagedata r:id="rId34" o:title=""/>
          </v:shape>
          <o:OLEObject Type="Embed" ProgID="Equation.3" ShapeID="_x0000_i1044" DrawAspect="Content" ObjectID="_1472823328" r:id="rId46"/>
        </w:object>
      </w:r>
      <w:r w:rsidR="00C716C9" w:rsidRPr="007D50FE">
        <w:rPr>
          <w:sz w:val="24"/>
          <w:szCs w:val="24"/>
        </w:rPr>
        <w:t xml:space="preserve">условные обозначения те же, что и для величины </w:t>
      </w:r>
      <w:r w:rsidRPr="007D50FE">
        <w:rPr>
          <w:position w:val="-10"/>
          <w:sz w:val="24"/>
          <w:szCs w:val="24"/>
        </w:rPr>
        <w:object w:dxaOrig="300" w:dyaOrig="340">
          <v:shape id="_x0000_i1045" type="#_x0000_t75" style="width:15pt;height:17.25pt" o:ole="" fillcolor="window">
            <v:imagedata r:id="rId16" o:title=""/>
          </v:shape>
          <o:OLEObject Type="Embed" ProgID="Equation.3" ShapeID="_x0000_i1045" DrawAspect="Content" ObjectID="_1472823329" r:id="rId47"/>
        </w:object>
      </w:r>
      <w:r w:rsidR="00C716C9" w:rsidRPr="007D50FE">
        <w:rPr>
          <w:sz w:val="24"/>
          <w:szCs w:val="24"/>
        </w:rPr>
        <w:t>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В симметричных или умеренно асимметричных  распределениях </w:t>
      </w:r>
      <w:r w:rsidRPr="007D50FE">
        <w:rPr>
          <w:sz w:val="24"/>
          <w:szCs w:val="24"/>
          <w:lang w:val="en-US"/>
        </w:rPr>
        <w:t>Q</w:t>
      </w:r>
      <w:r w:rsidRPr="007D50FE">
        <w:rPr>
          <w:sz w:val="24"/>
          <w:szCs w:val="24"/>
          <w:lang w:val="en-US"/>
        </w:rPr>
        <w:sym w:font="Symbol" w:char="F0BB"/>
      </w:r>
      <w:r w:rsidRPr="007D50FE">
        <w:rPr>
          <w:sz w:val="24"/>
          <w:szCs w:val="24"/>
        </w:rPr>
        <w:t>2/3</w:t>
      </w:r>
      <w:r w:rsidRPr="007D50FE">
        <w:rPr>
          <w:sz w:val="24"/>
          <w:szCs w:val="24"/>
          <w:lang w:val="en-US"/>
        </w:rPr>
        <w:sym w:font="Symbol" w:char="F073"/>
      </w:r>
      <w:r w:rsidRPr="007D50FE">
        <w:rPr>
          <w:sz w:val="24"/>
          <w:szCs w:val="24"/>
        </w:rPr>
        <w:t>. Так как на квартильное отклонение не влияют отклонения всех значений признака, то его использование следует ограничить случаями, когда определение среднего квадратического отклонения затруднительно или невозможно.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bCs/>
          <w:sz w:val="24"/>
          <w:szCs w:val="24"/>
        </w:rPr>
        <w:t>Среднее линейное отклонение (</w:t>
      </w:r>
      <w:r w:rsidR="00A438CE" w:rsidRPr="007D50FE">
        <w:rPr>
          <w:bCs/>
          <w:position w:val="-6"/>
          <w:sz w:val="24"/>
          <w:szCs w:val="24"/>
        </w:rPr>
        <w:object w:dxaOrig="220" w:dyaOrig="340">
          <v:shape id="_x0000_i1046" type="#_x0000_t75" style="width:11.25pt;height:17.25pt" o:ole="" fillcolor="window">
            <v:imagedata r:id="rId48" o:title=""/>
          </v:shape>
          <o:OLEObject Type="Embed" ProgID="Equation.3" ShapeID="_x0000_i1046" DrawAspect="Content" ObjectID="_1472823330" r:id="rId49"/>
        </w:object>
      </w:r>
      <w:r w:rsidRPr="007D50FE">
        <w:rPr>
          <w:bCs/>
          <w:sz w:val="24"/>
          <w:szCs w:val="24"/>
        </w:rPr>
        <w:t>)</w:t>
      </w:r>
      <w:r w:rsidRPr="007D50FE">
        <w:rPr>
          <w:sz w:val="24"/>
          <w:szCs w:val="24"/>
        </w:rPr>
        <w:t xml:space="preserve"> представляет собой среднюю величину из абсолютных отклонений вариантов признака от их средней. Его можно рассчитать по формуле средней арифметической, как невзвешенной, так и взвешенной, в зависимости от отсутствия или наличия частот в ряду распределения.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4"/>
          <w:sz w:val="24"/>
          <w:szCs w:val="24"/>
        </w:rPr>
        <w:object w:dxaOrig="1440" w:dyaOrig="780">
          <v:shape id="_x0000_i1047" type="#_x0000_t75" style="width:1in;height:39pt" o:ole="" fillcolor="window">
            <v:imagedata r:id="rId50" o:title=""/>
          </v:shape>
          <o:OLEObject Type="Embed" ProgID="Equation.3" ShapeID="_x0000_i1047" DrawAspect="Content" ObjectID="_1472823331" r:id="rId51"/>
        </w:object>
      </w:r>
      <w:r w:rsidR="00C716C9" w:rsidRPr="007D50FE">
        <w:rPr>
          <w:sz w:val="24"/>
          <w:szCs w:val="24"/>
        </w:rPr>
        <w:t xml:space="preserve">           (6)            - невзвешенное среднее линейное отклонение,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34"/>
          <w:sz w:val="24"/>
          <w:szCs w:val="24"/>
        </w:rPr>
        <w:object w:dxaOrig="1740" w:dyaOrig="880">
          <v:shape id="_x0000_i1048" type="#_x0000_t75" style="width:87pt;height:44.25pt" o:ole="" fillcolor="window">
            <v:imagedata r:id="rId52" o:title=""/>
          </v:shape>
          <o:OLEObject Type="Embed" ProgID="Equation.3" ShapeID="_x0000_i1048" DrawAspect="Content" ObjectID="_1472823332" r:id="rId53"/>
        </w:object>
      </w:r>
      <w:r w:rsidR="00C716C9" w:rsidRPr="007D50FE">
        <w:rPr>
          <w:sz w:val="24"/>
          <w:szCs w:val="24"/>
        </w:rPr>
        <w:t xml:space="preserve">          (7)        - взвешенное среднее линейное отклонение.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bCs/>
          <w:sz w:val="24"/>
          <w:szCs w:val="24"/>
        </w:rPr>
        <w:t>Дисперсия (</w:t>
      </w:r>
      <w:r w:rsidR="00A438CE" w:rsidRPr="007D50FE">
        <w:rPr>
          <w:bCs/>
          <w:position w:val="-6"/>
          <w:sz w:val="24"/>
          <w:szCs w:val="24"/>
        </w:rPr>
        <w:object w:dxaOrig="340" w:dyaOrig="320">
          <v:shape id="_x0000_i1049" type="#_x0000_t75" style="width:17.25pt;height:15.75pt" o:ole="" fillcolor="window">
            <v:imagedata r:id="rId54" o:title=""/>
          </v:shape>
          <o:OLEObject Type="Embed" ProgID="Equation.3" ShapeID="_x0000_i1049" DrawAspect="Content" ObjectID="_1472823333" r:id="rId55"/>
        </w:object>
      </w:r>
      <w:r w:rsidRPr="007D50FE">
        <w:rPr>
          <w:bCs/>
          <w:sz w:val="24"/>
          <w:szCs w:val="24"/>
        </w:rPr>
        <w:t>)</w:t>
      </w:r>
      <w:r w:rsidRPr="007D50FE">
        <w:rPr>
          <w:sz w:val="24"/>
          <w:szCs w:val="24"/>
        </w:rPr>
        <w:t xml:space="preserve"> – средний квадрат отклонений индивидуальных значений признака от их средней величины. Дисперсия вычисляется по формулам простой невзвешенной и взвешенной.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4"/>
          <w:sz w:val="24"/>
          <w:szCs w:val="24"/>
        </w:rPr>
        <w:object w:dxaOrig="1760" w:dyaOrig="760">
          <v:shape id="_x0000_i1050" type="#_x0000_t75" style="width:87.75pt;height:38.25pt" o:ole="" fillcolor="window">
            <v:imagedata r:id="rId56" o:title=""/>
          </v:shape>
          <o:OLEObject Type="Embed" ProgID="Equation.3" ShapeID="_x0000_i1050" DrawAspect="Content" ObjectID="_1472823334" r:id="rId57"/>
        </w:object>
      </w:r>
      <w:r w:rsidR="00C716C9" w:rsidRPr="007D50FE">
        <w:rPr>
          <w:sz w:val="24"/>
          <w:szCs w:val="24"/>
        </w:rPr>
        <w:t xml:space="preserve">                  (8)            - невзвешенная,</w:t>
      </w:r>
      <w:r w:rsidRPr="007D50FE">
        <w:rPr>
          <w:position w:val="-10"/>
          <w:sz w:val="24"/>
          <w:szCs w:val="24"/>
        </w:rPr>
        <w:object w:dxaOrig="180" w:dyaOrig="340">
          <v:shape id="_x0000_i1051" type="#_x0000_t75" style="width:9pt;height:17.25pt" o:ole="" fillcolor="window">
            <v:imagedata r:id="rId34" o:title=""/>
          </v:shape>
          <o:OLEObject Type="Embed" ProgID="Equation.3" ShapeID="_x0000_i1051" DrawAspect="Content" ObjectID="_1472823335" r:id="rId58"/>
        </w:objec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34"/>
          <w:sz w:val="24"/>
          <w:szCs w:val="24"/>
        </w:rPr>
        <w:object w:dxaOrig="2079" w:dyaOrig="859">
          <v:shape id="_x0000_i1052" type="#_x0000_t75" style="width:104.25pt;height:42.75pt" o:ole="" fillcolor="window">
            <v:imagedata r:id="rId59" o:title=""/>
          </v:shape>
          <o:OLEObject Type="Embed" ProgID="Equation.3" ShapeID="_x0000_i1052" DrawAspect="Content" ObjectID="_1472823336" r:id="rId60"/>
        </w:object>
      </w:r>
      <w:r w:rsidR="00C716C9" w:rsidRPr="007D50FE">
        <w:rPr>
          <w:sz w:val="24"/>
          <w:szCs w:val="24"/>
        </w:rPr>
        <w:t xml:space="preserve">                  (9)       - взвешенная.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bCs/>
          <w:sz w:val="24"/>
          <w:szCs w:val="24"/>
        </w:rPr>
        <w:t>Среднее квадратическое отклонение (</w:t>
      </w:r>
      <w:r w:rsidRPr="007D50FE">
        <w:rPr>
          <w:bCs/>
          <w:sz w:val="24"/>
          <w:szCs w:val="24"/>
          <w:lang w:val="en-US"/>
        </w:rPr>
        <w:sym w:font="Symbol" w:char="F073"/>
      </w:r>
      <w:r w:rsidRPr="007D50FE">
        <w:rPr>
          <w:bCs/>
          <w:sz w:val="24"/>
          <w:szCs w:val="24"/>
        </w:rPr>
        <w:t>)</w:t>
      </w:r>
      <w:r w:rsidRPr="007D50FE">
        <w:rPr>
          <w:sz w:val="24"/>
          <w:szCs w:val="24"/>
        </w:rPr>
        <w:t xml:space="preserve"> – наиболее распространенный показатель вариации, представляет собой квадратный корень из значения дисперсии. 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8"/>
          <w:sz w:val="24"/>
          <w:szCs w:val="24"/>
          <w:lang w:val="en-US"/>
        </w:rPr>
        <w:object w:dxaOrig="960" w:dyaOrig="400">
          <v:shape id="_x0000_i1053" type="#_x0000_t75" style="width:48pt;height:20.25pt" o:ole="" fillcolor="window">
            <v:imagedata r:id="rId61" o:title=""/>
          </v:shape>
          <o:OLEObject Type="Embed" ProgID="Equation.3" ShapeID="_x0000_i1053" DrawAspect="Content" ObjectID="_1472823337" r:id="rId62"/>
        </w:object>
      </w:r>
      <w:r w:rsidR="00C716C9" w:rsidRPr="007D50FE">
        <w:rPr>
          <w:sz w:val="24"/>
          <w:szCs w:val="24"/>
        </w:rPr>
        <w:t xml:space="preserve">                           (10)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Размах вариации, квартильное отклонение, среднее линейное и квадратическое отклонения – величины именованные, имеют размерность осредняемого признака.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Для целей сравнения колеблемости различных признаков в одной и той же совокупности или же при сравнении колеблемости одного и того же признака в нескольких совокупностях вычисляются относительные показатели вариации. Базой для сравнения служит средняя арифметическая. Чаще всего относительные показатели выражаются в процентах и характеризуют не только сравнительную оценку вариации, но и дают характеристику однородности совокупности.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bCs/>
          <w:sz w:val="24"/>
          <w:szCs w:val="24"/>
        </w:rPr>
        <w:t xml:space="preserve">Коэффициент осцилляции </w:t>
      </w:r>
      <w:r w:rsidRPr="007D50FE">
        <w:rPr>
          <w:sz w:val="24"/>
          <w:szCs w:val="24"/>
        </w:rPr>
        <w:t>рассчитывается по формуле: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6"/>
          <w:sz w:val="24"/>
          <w:szCs w:val="24"/>
          <w:lang w:val="en-US"/>
        </w:rPr>
        <w:object w:dxaOrig="1500" w:dyaOrig="639">
          <v:shape id="_x0000_i1054" type="#_x0000_t75" style="width:75pt;height:32.25pt" o:ole="" fillcolor="window">
            <v:imagedata r:id="rId63" o:title=""/>
          </v:shape>
          <o:OLEObject Type="Embed" ProgID="Equation.3" ShapeID="_x0000_i1054" DrawAspect="Content" ObjectID="_1472823338" r:id="rId64"/>
        </w:object>
      </w:r>
      <w:r w:rsidR="00C716C9" w:rsidRPr="007D50FE">
        <w:rPr>
          <w:sz w:val="24"/>
          <w:szCs w:val="24"/>
        </w:rPr>
        <w:t>,              (11)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bCs/>
          <w:sz w:val="24"/>
          <w:szCs w:val="24"/>
        </w:rPr>
        <w:t>Относительное линейное отклонение</w:t>
      </w:r>
      <w:r w:rsidRPr="007D50FE">
        <w:rPr>
          <w:sz w:val="24"/>
          <w:szCs w:val="24"/>
        </w:rPr>
        <w:t xml:space="preserve"> (линейный коэффициент вариации):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6"/>
          <w:sz w:val="24"/>
          <w:szCs w:val="24"/>
          <w:lang w:val="en-US"/>
        </w:rPr>
        <w:object w:dxaOrig="1480" w:dyaOrig="700">
          <v:shape id="_x0000_i1055" type="#_x0000_t75" style="width:74.25pt;height:35.25pt" o:ole="" fillcolor="window">
            <v:imagedata r:id="rId65" o:title=""/>
          </v:shape>
          <o:OLEObject Type="Embed" ProgID="Equation.3" ShapeID="_x0000_i1055" DrawAspect="Content" ObjectID="_1472823339" r:id="rId66"/>
        </w:object>
      </w:r>
      <w:r w:rsidR="00C716C9" w:rsidRPr="007D50FE">
        <w:rPr>
          <w:sz w:val="24"/>
          <w:szCs w:val="24"/>
        </w:rPr>
        <w:t>,               (12)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bCs/>
          <w:sz w:val="24"/>
          <w:szCs w:val="24"/>
        </w:rPr>
        <w:t>Относительный показатель квартильной вариации</w:t>
      </w:r>
      <w:r w:rsidRPr="007D50FE">
        <w:rPr>
          <w:sz w:val="24"/>
          <w:szCs w:val="24"/>
        </w:rPr>
        <w:t>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4"/>
          <w:sz w:val="24"/>
          <w:szCs w:val="24"/>
        </w:rPr>
        <w:object w:dxaOrig="1660" w:dyaOrig="620">
          <v:shape id="_x0000_i1056" type="#_x0000_t75" style="width:83.25pt;height:30.75pt" o:ole="" fillcolor="window">
            <v:imagedata r:id="rId67" o:title=""/>
          </v:shape>
          <o:OLEObject Type="Embed" ProgID="Equation.3" ShapeID="_x0000_i1056" DrawAspect="Content" ObjectID="_1472823340" r:id="rId68"/>
        </w:object>
      </w:r>
      <w:r w:rsidR="00C716C9" w:rsidRPr="007D50FE">
        <w:rPr>
          <w:sz w:val="24"/>
          <w:szCs w:val="24"/>
        </w:rPr>
        <w:t xml:space="preserve">      (13)             или       </w:t>
      </w:r>
      <w:r w:rsidRPr="007D50FE">
        <w:rPr>
          <w:position w:val="-30"/>
          <w:sz w:val="24"/>
          <w:szCs w:val="24"/>
        </w:rPr>
        <w:object w:dxaOrig="2079" w:dyaOrig="700">
          <v:shape id="_x0000_i1057" type="#_x0000_t75" style="width:104.25pt;height:35.25pt" o:ole="" fillcolor="window">
            <v:imagedata r:id="rId69" o:title=""/>
          </v:shape>
          <o:OLEObject Type="Embed" ProgID="Equation.3" ShapeID="_x0000_i1057" DrawAspect="Content" ObjectID="_1472823341" r:id="rId70"/>
        </w:object>
      </w:r>
      <w:r w:rsidR="00C716C9" w:rsidRPr="007D50FE">
        <w:rPr>
          <w:sz w:val="24"/>
          <w:szCs w:val="24"/>
        </w:rPr>
        <w:t xml:space="preserve">     (14)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bCs/>
          <w:sz w:val="24"/>
          <w:szCs w:val="24"/>
        </w:rPr>
        <w:t>Коэффициент вариации</w:t>
      </w:r>
      <w:r w:rsidRPr="007D50FE">
        <w:rPr>
          <w:sz w:val="24"/>
          <w:szCs w:val="24"/>
        </w:rPr>
        <w:t>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6"/>
          <w:sz w:val="24"/>
          <w:szCs w:val="24"/>
          <w:lang w:val="en-US"/>
        </w:rPr>
        <w:object w:dxaOrig="1340" w:dyaOrig="639">
          <v:shape id="_x0000_i1058" type="#_x0000_t75" style="width:66.75pt;height:32.25pt" o:ole="" fillcolor="window">
            <v:imagedata r:id="rId71" o:title=""/>
          </v:shape>
          <o:OLEObject Type="Embed" ProgID="Equation.3" ShapeID="_x0000_i1058" DrawAspect="Content" ObjectID="_1472823342" r:id="rId72"/>
        </w:object>
      </w:r>
      <w:r w:rsidR="00C716C9" w:rsidRPr="007D50FE">
        <w:rPr>
          <w:sz w:val="24"/>
          <w:szCs w:val="24"/>
        </w:rPr>
        <w:t>,                (15)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Наиболее часто применяемый в статистике показатель относительной колеблемости – коэффициент вариации. Его используют не только для сравнительной оценки вариации, но и как характеристику однородности совокупности. Совокупность считается однородной, если коэффициент вариации не превышает 33% (Ефимова М.Р., Рябцев В.М. Общая теория статистики: Учебник М.: Финансы и статистика, 1991 г., стр. 105).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Для получения приблизительного представления о форме распределения строят графики распределения (полигон и гистограмму).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В практике статистического исследования приходится встречаться с самыми различными распределениями. При изучении однородных совокупностей имеем дело, как правило, с одновершинными распределениями. Многовершинность свидетельствует о неоднородности изучаемой совокупности, появление двух и более вершин говорит о необходимости перегруппировки данных с целью выделения более однородных групп. Выяснение общего характера распределения предполагает оценку степени его однородности, а также вычисление показателей асимметрии и эксцесса. </w:t>
      </w:r>
      <w:r w:rsidRPr="007D50FE">
        <w:rPr>
          <w:i/>
          <w:iCs/>
          <w:sz w:val="24"/>
          <w:szCs w:val="24"/>
        </w:rPr>
        <w:t>Симметричным</w:t>
      </w:r>
      <w:r w:rsidRPr="007D50FE">
        <w:rPr>
          <w:sz w:val="24"/>
          <w:szCs w:val="24"/>
        </w:rPr>
        <w:t xml:space="preserve"> является распределение, в котором частоты любых двух вариантов, равноотстоящих в обе стороны от центра распределения, равны между собой. Для симметричных распределений средняя арифметическая, мода и медиана равны между собой. В  связи с этим простейший показатель </w:t>
      </w:r>
      <w:r w:rsidRPr="007D50FE">
        <w:rPr>
          <w:i/>
          <w:iCs/>
          <w:sz w:val="24"/>
          <w:szCs w:val="24"/>
        </w:rPr>
        <w:t>асимметрии</w:t>
      </w:r>
      <w:r w:rsidRPr="007D50FE">
        <w:rPr>
          <w:sz w:val="24"/>
          <w:szCs w:val="24"/>
        </w:rPr>
        <w:t xml:space="preserve"> основан на соотношении показателей центра распределения: чем больше разница между средними </w:t>
      </w:r>
      <w:r w:rsidR="00A438CE" w:rsidRPr="007D50FE">
        <w:rPr>
          <w:position w:val="-10"/>
          <w:sz w:val="24"/>
          <w:szCs w:val="24"/>
        </w:rPr>
        <w:object w:dxaOrig="880" w:dyaOrig="380">
          <v:shape id="_x0000_i1059" type="#_x0000_t75" style="width:44.25pt;height:18.75pt" o:ole="" fillcolor="window">
            <v:imagedata r:id="rId73" o:title=""/>
          </v:shape>
          <o:OLEObject Type="Embed" ProgID="Equation.3" ShapeID="_x0000_i1059" DrawAspect="Content" ObjectID="_1472823343" r:id="rId74"/>
        </w:object>
      </w:r>
      <w:r w:rsidRPr="007D50FE">
        <w:rPr>
          <w:sz w:val="24"/>
          <w:szCs w:val="24"/>
        </w:rPr>
        <w:t xml:space="preserve">, тем больше асимметрия ряда. 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Для сравнительного анализа степени асимметрии нескольких распределений рассчитывают относительный показатель </w:t>
      </w:r>
      <w:r w:rsidRPr="007D50FE">
        <w:rPr>
          <w:sz w:val="24"/>
          <w:szCs w:val="24"/>
          <w:lang w:val="en-US"/>
        </w:rPr>
        <w:t>As</w:t>
      </w:r>
      <w:r w:rsidRPr="007D50FE">
        <w:rPr>
          <w:sz w:val="24"/>
          <w:szCs w:val="24"/>
        </w:rPr>
        <w:t>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4"/>
          <w:sz w:val="24"/>
          <w:szCs w:val="24"/>
        </w:rPr>
        <w:object w:dxaOrig="1300" w:dyaOrig="680">
          <v:shape id="_x0000_i1060" type="#_x0000_t75" style="width:65.25pt;height:33.75pt" o:ole="" fillcolor="window">
            <v:imagedata r:id="rId75" o:title=""/>
          </v:shape>
          <o:OLEObject Type="Embed" ProgID="Equation.3" ShapeID="_x0000_i1060" DrawAspect="Content" ObjectID="_1472823344" r:id="rId76"/>
        </w:object>
      </w:r>
      <w:r w:rsidR="00C716C9" w:rsidRPr="007D50FE">
        <w:rPr>
          <w:sz w:val="24"/>
          <w:szCs w:val="24"/>
        </w:rPr>
        <w:t xml:space="preserve"> .                   (16)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Величина показателя </w:t>
      </w:r>
      <w:r w:rsidRPr="007D50FE">
        <w:rPr>
          <w:sz w:val="24"/>
          <w:szCs w:val="24"/>
          <w:lang w:val="en-US"/>
        </w:rPr>
        <w:t>As</w:t>
      </w:r>
      <w:r w:rsidRPr="007D50FE">
        <w:rPr>
          <w:sz w:val="24"/>
          <w:szCs w:val="24"/>
        </w:rPr>
        <w:t xml:space="preserve"> может быть положительной и отрицательной. Положительная величина показателя  указывает на наличие правосторонней асимметрии  (правая ветвь относительно максимальной ординаты вытянута больше, чем левая). При правосторонней асимметрии между показателями центра распределения существует соотношение: </w:t>
      </w:r>
      <w:r w:rsidR="00A438CE" w:rsidRPr="007D50FE">
        <w:rPr>
          <w:position w:val="-6"/>
          <w:sz w:val="24"/>
          <w:szCs w:val="24"/>
        </w:rPr>
        <w:object w:dxaOrig="1300" w:dyaOrig="340">
          <v:shape id="_x0000_i1061" type="#_x0000_t75" style="width:65.25pt;height:17.25pt" o:ole="" fillcolor="window">
            <v:imagedata r:id="rId77" o:title=""/>
          </v:shape>
          <o:OLEObject Type="Embed" ProgID="Equation.3" ShapeID="_x0000_i1061" DrawAspect="Content" ObjectID="_1472823345" r:id="rId78"/>
        </w:object>
      </w:r>
      <w:r w:rsidRPr="007D50FE">
        <w:rPr>
          <w:sz w:val="24"/>
          <w:szCs w:val="24"/>
        </w:rPr>
        <w:t xml:space="preserve">. Отрицательный знак показателя асимметрии свидетельствует о наличии левосторонней асимметрии (Рисунок 1). Между показателями центра распределения в этом случае имеется такое соотношение: </w:t>
      </w:r>
      <w:r w:rsidR="00A438CE" w:rsidRPr="007D50FE">
        <w:rPr>
          <w:position w:val="-6"/>
          <w:sz w:val="24"/>
          <w:szCs w:val="24"/>
        </w:rPr>
        <w:object w:dxaOrig="1320" w:dyaOrig="340">
          <v:shape id="_x0000_i1062" type="#_x0000_t75" style="width:66pt;height:17.25pt" o:ole="" fillcolor="window">
            <v:imagedata r:id="rId79" o:title=""/>
          </v:shape>
          <o:OLEObject Type="Embed" ProgID="Equation.3" ShapeID="_x0000_i1062" DrawAspect="Content" ObjectID="_1472823346" r:id="rId80"/>
        </w:object>
      </w:r>
      <w:r w:rsidRPr="007D50FE">
        <w:rPr>
          <w:sz w:val="24"/>
          <w:szCs w:val="24"/>
        </w:rPr>
        <w:t xml:space="preserve">. </w:t>
      </w:r>
    </w:p>
    <w:p w:rsidR="00C716C9" w:rsidRPr="007D50FE" w:rsidRDefault="00787279">
      <w:pPr>
        <w:pStyle w:val="a4"/>
        <w:spacing w:line="240" w:lineRule="auto"/>
        <w:ind w:firstLine="851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26" style="position:absolute;left:0;text-align:left;margin-left:37.1pt;margin-top:6.5pt;width:417.6pt;height:158.4pt;z-index:251657216" coordorigin="1728,1787" coordsize="8352,3168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352;top:2651;width:576;height:576" o:allowincell="f" stroked="f">
              <v:textbox>
                <w:txbxContent>
                  <w:p w:rsidR="00C716C9" w:rsidRDefault="00C716C9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28" type="#_x0000_t202" style="position:absolute;left:6048;top:1787;width:576;height:576" o:allowincell="f" stroked="f">
              <v:textbox>
                <w:txbxContent>
                  <w:p w:rsidR="00C716C9" w:rsidRDefault="00C716C9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29" type="#_x0000_t202" style="position:absolute;left:9504;top:4523;width:576;height:432" o:allowincell="f" stroked="f">
              <v:textbox>
                <w:txbxContent>
                  <w:p w:rsidR="00C716C9" w:rsidRDefault="00C716C9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030" type="#_x0000_t202" style="position:absolute;left:4320;top:2651;width:576;height:576" o:allowincell="f" stroked="f">
              <v:textbox>
                <w:txbxContent>
                  <w:p w:rsidR="00C716C9" w:rsidRDefault="00C716C9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1" type="#_x0000_t202" style="position:absolute;left:1728;top:1787;width:576;height:576" o:allowincell="f" stroked="f">
              <v:textbox>
                <w:txbxContent>
                  <w:p w:rsidR="00C716C9" w:rsidRDefault="00C716C9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32" type="#_x0000_t202" style="position:absolute;left:5040;top:4523;width:432;height:432" o:allowincell="f" stroked="f">
              <v:textbox>
                <w:txbxContent>
                  <w:p w:rsidR="00C716C9" w:rsidRDefault="00C716C9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x</w:t>
                    </w:r>
                  </w:p>
                </w:txbxContent>
              </v:textbox>
            </v:shape>
            <v:line id="_x0000_s1033" style="position:absolute;flip:y" from="2160,1787" to="2160,4523" o:allowincell="f">
              <v:stroke endarrow="block"/>
            </v:line>
            <v:line id="_x0000_s1034" style="position:absolute" from="2160,4523" to="5472,4523" o:allowincell="f">
              <v:stroke endarrow="block"/>
            </v:line>
            <v:line id="_x0000_s1035" style="position:absolute" from="3744,1931" to="3744,4523" o:allowincell="f" strokeweight=".25pt"/>
            <v:line id="_x0000_s1036" style="position:absolute;flip:y" from="6480,1787" to="6480,4523" o:allowincell="f">
              <v:stroke endarrow="block"/>
            </v:line>
            <v:line id="_x0000_s1037" style="position:absolute" from="6480,4523" to="9936,4523" o:allowincell="f">
              <v:stroke endarrow="block"/>
            </v:line>
            <v:line id="_x0000_s1038" style="position:absolute;flip:y" from="8064,1931" to="8064,4523" o:allowincell="f" strokeweight=".25pt"/>
            <v:shape id="_x0000_s1039" style="position:absolute;left:6624;top:2027;width:2880;height:2352" coordsize="2880,2352" o:allowincell="f" path="m,2352v120,-48,240,-96,432,-432c624,1584,960,624,1152,336,1344,48,1464,,1584,192v120,192,168,960,288,1296c1992,1824,2136,2064,2304,2208v168,144,480,120,576,144e" filled="f" strokeweight="1pt">
              <v:path arrowok="t"/>
            </v:shape>
            <v:shape id="_x0000_s1040" style="position:absolute;left:2304;top:2016;width:2880;height:2352;flip:x" coordsize="2880,2352" o:allowincell="f" path="m,2352v120,-48,240,-96,432,-432c624,1584,960,624,1152,336,1344,48,1464,,1584,192v120,192,168,960,288,1296c1992,1824,2136,2064,2304,2208v168,144,480,120,576,144e" filled="f" strokeweight="1pt">
              <v:path arrowok="t"/>
            </v:shape>
            <w10:wrap type="topAndBottom"/>
            <w10:anchorlock/>
          </v:group>
        </w:pict>
      </w:r>
      <w:r w:rsidR="00C716C9" w:rsidRPr="007D50FE">
        <w:rPr>
          <w:sz w:val="24"/>
          <w:szCs w:val="24"/>
        </w:rPr>
        <w:t>Рисунок 1 – Распределение: 1 – с правосторонней асимметрией; 2 – с левосторонней асимметрией.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lastRenderedPageBreak/>
        <w:t>Другой показатель, предложенный шведским математиком Линдбергом, рассчитывают по формуле: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10"/>
          <w:sz w:val="24"/>
          <w:szCs w:val="24"/>
        </w:rPr>
        <w:object w:dxaOrig="180" w:dyaOrig="340">
          <v:shape id="_x0000_i1063" type="#_x0000_t75" style="width:9pt;height:17.25pt" o:ole="" fillcolor="window">
            <v:imagedata r:id="rId34" o:title=""/>
          </v:shape>
          <o:OLEObject Type="Embed" ProgID="Equation.3" ShapeID="_x0000_i1063" DrawAspect="Content" ObjectID="_1472823347" r:id="rId81"/>
        </w:object>
      </w:r>
      <w:r w:rsidRPr="007D50FE">
        <w:rPr>
          <w:position w:val="-6"/>
          <w:sz w:val="24"/>
          <w:szCs w:val="24"/>
        </w:rPr>
        <w:object w:dxaOrig="1240" w:dyaOrig="279">
          <v:shape id="_x0000_i1064" type="#_x0000_t75" style="width:62.25pt;height:14.25pt" o:ole="" fillcolor="window">
            <v:imagedata r:id="rId82" o:title=""/>
          </v:shape>
          <o:OLEObject Type="Embed" ProgID="Equation.3" ShapeID="_x0000_i1064" DrawAspect="Content" ObjectID="_1472823348" r:id="rId83"/>
        </w:object>
      </w:r>
      <w:r w:rsidR="00C716C9" w:rsidRPr="007D50FE">
        <w:rPr>
          <w:sz w:val="24"/>
          <w:szCs w:val="24"/>
        </w:rPr>
        <w:t>,                      (17)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где П – процент тех значений признака, которые превосходят по величине среднюю арифметическую.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Наиболее точным и распространенным является показатель, основанный на определении центрального момента третьего порядка (в симметричном распределении его величина равна нулю):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6"/>
          <w:sz w:val="24"/>
          <w:szCs w:val="24"/>
          <w:lang w:val="en-US"/>
        </w:rPr>
        <w:object w:dxaOrig="900" w:dyaOrig="660">
          <v:shape id="_x0000_i1065" type="#_x0000_t75" style="width:45pt;height:33pt" o:ole="" fillcolor="window">
            <v:imagedata r:id="rId84" o:title=""/>
          </v:shape>
          <o:OLEObject Type="Embed" ProgID="Equation.3" ShapeID="_x0000_i1065" DrawAspect="Content" ObjectID="_1472823349" r:id="rId85"/>
        </w:object>
      </w:r>
      <w:r w:rsidR="00C716C9" w:rsidRPr="007D50FE">
        <w:rPr>
          <w:sz w:val="24"/>
          <w:szCs w:val="24"/>
        </w:rPr>
        <w:t>,                       (18)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где </w:t>
      </w:r>
      <w:r w:rsidR="00A438CE" w:rsidRPr="007D50FE">
        <w:rPr>
          <w:position w:val="-12"/>
          <w:sz w:val="24"/>
          <w:szCs w:val="24"/>
        </w:rPr>
        <w:object w:dxaOrig="300" w:dyaOrig="360">
          <v:shape id="_x0000_i1066" type="#_x0000_t75" style="width:15pt;height:18pt" o:ole="" fillcolor="window">
            <v:imagedata r:id="rId86" o:title=""/>
          </v:shape>
          <o:OLEObject Type="Embed" ProgID="Equation.3" ShapeID="_x0000_i1066" DrawAspect="Content" ObjectID="_1472823350" r:id="rId87"/>
        </w:object>
      </w:r>
      <w:r w:rsidRPr="007D50FE">
        <w:rPr>
          <w:sz w:val="24"/>
          <w:szCs w:val="24"/>
        </w:rPr>
        <w:t xml:space="preserve"> - центральный момент третьего порядка:</w:t>
      </w:r>
    </w:p>
    <w:p w:rsidR="00C716C9" w:rsidRPr="007D50FE" w:rsidRDefault="00A438CE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position w:val="-24"/>
          <w:sz w:val="24"/>
          <w:szCs w:val="24"/>
        </w:rPr>
        <w:object w:dxaOrig="1760" w:dyaOrig="720">
          <v:shape id="_x0000_i1067" type="#_x0000_t75" style="width:87.75pt;height:36pt" o:ole="" fillcolor="window">
            <v:imagedata r:id="rId88" o:title=""/>
          </v:shape>
          <o:OLEObject Type="Embed" ProgID="Equation.3" ShapeID="_x0000_i1067" DrawAspect="Content" ObjectID="_1472823351" r:id="rId89"/>
        </w:object>
      </w:r>
      <w:r w:rsidR="00C716C9" w:rsidRPr="007D50FE">
        <w:rPr>
          <w:sz w:val="24"/>
          <w:szCs w:val="24"/>
        </w:rPr>
        <w:t xml:space="preserve">           (19)          - для несгруппированных данных;</w:t>
      </w:r>
    </w:p>
    <w:p w:rsidR="00C716C9" w:rsidRPr="007D50FE" w:rsidRDefault="00A438CE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position w:val="-34"/>
          <w:sz w:val="24"/>
          <w:szCs w:val="24"/>
        </w:rPr>
        <w:object w:dxaOrig="2079" w:dyaOrig="820">
          <v:shape id="_x0000_i1068" type="#_x0000_t75" style="width:104.25pt;height:41.25pt" o:ole="" fillcolor="window">
            <v:imagedata r:id="rId90" o:title=""/>
          </v:shape>
          <o:OLEObject Type="Embed" ProgID="Equation.3" ShapeID="_x0000_i1068" DrawAspect="Content" ObjectID="_1472823352" r:id="rId91"/>
        </w:object>
      </w:r>
      <w:r w:rsidR="00C716C9" w:rsidRPr="007D50FE">
        <w:rPr>
          <w:sz w:val="24"/>
          <w:szCs w:val="24"/>
        </w:rPr>
        <w:t xml:space="preserve">           (20)        - для сгруппированных данных.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σ – среднеквадратическое отклонение.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Применение этого показателя дает возможность не только определить величину асимметрии, но и ответить на вопрос о наличии или отсутствии асимметрии в распределении признака в генеральной совокупности. Оценка степени существенности этого показателя дается с помощью средней квадратической ошибки, которая зависит от объема наблюдений </w:t>
      </w:r>
      <w:r w:rsidRPr="007D50FE">
        <w:rPr>
          <w:sz w:val="24"/>
          <w:szCs w:val="24"/>
          <w:lang w:val="en-US"/>
        </w:rPr>
        <w:t>n</w:t>
      </w:r>
      <w:r w:rsidRPr="007D50FE">
        <w:rPr>
          <w:sz w:val="24"/>
          <w:szCs w:val="24"/>
        </w:rPr>
        <w:t xml:space="preserve">  и рассчитывается по формуле: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32"/>
          <w:sz w:val="24"/>
          <w:szCs w:val="24"/>
        </w:rPr>
        <w:object w:dxaOrig="2200" w:dyaOrig="760">
          <v:shape id="_x0000_i1069" type="#_x0000_t75" style="width:110.25pt;height:38.25pt" o:ole="" fillcolor="window">
            <v:imagedata r:id="rId92" o:title=""/>
          </v:shape>
          <o:OLEObject Type="Embed" ProgID="Equation.3" ShapeID="_x0000_i1069" DrawAspect="Content" ObjectID="_1472823353" r:id="rId93"/>
        </w:object>
      </w:r>
      <w:r w:rsidR="00C716C9" w:rsidRPr="007D50FE">
        <w:rPr>
          <w:sz w:val="24"/>
          <w:szCs w:val="24"/>
        </w:rPr>
        <w:t>.                (21)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Если отношение </w:t>
      </w:r>
      <w:r w:rsidR="00A438CE" w:rsidRPr="007D50FE">
        <w:rPr>
          <w:position w:val="-30"/>
          <w:sz w:val="24"/>
          <w:szCs w:val="24"/>
        </w:rPr>
        <w:object w:dxaOrig="820" w:dyaOrig="740">
          <v:shape id="_x0000_i1070" type="#_x0000_t75" style="width:41.25pt;height:36.75pt" o:ole="" fillcolor="window">
            <v:imagedata r:id="rId94" o:title=""/>
          </v:shape>
          <o:OLEObject Type="Embed" ProgID="Equation.3" ShapeID="_x0000_i1070" DrawAspect="Content" ObjectID="_1472823354" r:id="rId95"/>
        </w:object>
      </w:r>
      <w:r w:rsidRPr="007D50FE">
        <w:rPr>
          <w:sz w:val="24"/>
          <w:szCs w:val="24"/>
        </w:rPr>
        <w:t xml:space="preserve">, асимметрия существенна, и распределение признака в генеральной совокупности не является симметричным. Если отношение  </w:t>
      </w:r>
      <w:r w:rsidR="00A438CE" w:rsidRPr="007D50FE">
        <w:rPr>
          <w:position w:val="-30"/>
          <w:sz w:val="24"/>
          <w:szCs w:val="24"/>
        </w:rPr>
        <w:object w:dxaOrig="820" w:dyaOrig="740">
          <v:shape id="_x0000_i1071" type="#_x0000_t75" style="width:41.25pt;height:36.75pt" o:ole="" fillcolor="window">
            <v:imagedata r:id="rId96" o:title=""/>
          </v:shape>
          <o:OLEObject Type="Embed" ProgID="Equation.3" ShapeID="_x0000_i1071" DrawAspect="Content" ObjectID="_1472823355" r:id="rId97"/>
        </w:object>
      </w:r>
      <w:r w:rsidR="00A438CE" w:rsidRPr="007D50FE">
        <w:rPr>
          <w:position w:val="-10"/>
          <w:sz w:val="24"/>
          <w:szCs w:val="24"/>
        </w:rPr>
        <w:object w:dxaOrig="180" w:dyaOrig="340">
          <v:shape id="_x0000_i1072" type="#_x0000_t75" style="width:9pt;height:17.25pt" o:ole="" fillcolor="window">
            <v:imagedata r:id="rId34" o:title=""/>
          </v:shape>
          <o:OLEObject Type="Embed" ProgID="Equation.3" ShapeID="_x0000_i1072" DrawAspect="Content" ObjectID="_1472823356" r:id="rId98"/>
        </w:object>
      </w:r>
      <w:r w:rsidRPr="007D50FE">
        <w:rPr>
          <w:sz w:val="24"/>
          <w:szCs w:val="24"/>
        </w:rPr>
        <w:t>, асимметрия несущественна, ее наличие может быть объяснено влиянием различных случайных обстоятельств.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Для симметричных распределений рассчитывается показатель </w:t>
      </w:r>
      <w:r w:rsidRPr="007D50FE">
        <w:rPr>
          <w:i/>
          <w:iCs/>
          <w:sz w:val="24"/>
          <w:szCs w:val="24"/>
        </w:rPr>
        <w:t>эксцесса</w:t>
      </w:r>
      <w:r w:rsidRPr="007D50FE">
        <w:rPr>
          <w:sz w:val="24"/>
          <w:szCs w:val="24"/>
        </w:rPr>
        <w:t xml:space="preserve"> (островершинности). Линдбергом предложен следующий показатель для оценки эксцесса: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10"/>
          <w:sz w:val="24"/>
          <w:szCs w:val="24"/>
        </w:rPr>
        <w:object w:dxaOrig="1560" w:dyaOrig="320">
          <v:shape id="_x0000_i1073" type="#_x0000_t75" style="width:78pt;height:15.75pt" o:ole="" fillcolor="window">
            <v:imagedata r:id="rId99" o:title=""/>
          </v:shape>
          <o:OLEObject Type="Embed" ProgID="Equation.3" ShapeID="_x0000_i1073" DrawAspect="Content" ObjectID="_1472823357" r:id="rId100"/>
        </w:object>
      </w:r>
      <w:r w:rsidR="00C716C9" w:rsidRPr="007D50FE">
        <w:rPr>
          <w:sz w:val="24"/>
          <w:szCs w:val="24"/>
        </w:rPr>
        <w:t>,                       (22)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где П – доля (%) количества вариантов, лежащих в интервале, равном половине среднего квадратического отклонения в ту или другую сторону от средней арифметической. 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Наиболее точным является показатель, использующий центральный момент четвертого порядка: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6"/>
          <w:sz w:val="24"/>
          <w:szCs w:val="24"/>
        </w:rPr>
        <w:object w:dxaOrig="1260" w:dyaOrig="660">
          <v:shape id="_x0000_i1074" type="#_x0000_t75" style="width:63pt;height:33pt" o:ole="" fillcolor="window">
            <v:imagedata r:id="rId101" o:title=""/>
          </v:shape>
          <o:OLEObject Type="Embed" ProgID="Equation.3" ShapeID="_x0000_i1074" DrawAspect="Content" ObjectID="_1472823358" r:id="rId102"/>
        </w:object>
      </w:r>
      <w:r w:rsidR="00C716C9" w:rsidRPr="007D50FE">
        <w:rPr>
          <w:sz w:val="24"/>
          <w:szCs w:val="24"/>
        </w:rPr>
        <w:t>,                          (23)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где </w:t>
      </w:r>
      <w:r w:rsidR="00A438CE" w:rsidRPr="007D50FE">
        <w:rPr>
          <w:position w:val="-10"/>
          <w:sz w:val="24"/>
          <w:szCs w:val="24"/>
        </w:rPr>
        <w:object w:dxaOrig="320" w:dyaOrig="340">
          <v:shape id="_x0000_i1075" type="#_x0000_t75" style="width:15.75pt;height:17.25pt" o:ole="" fillcolor="window">
            <v:imagedata r:id="rId103" o:title=""/>
          </v:shape>
          <o:OLEObject Type="Embed" ProgID="Equation.3" ShapeID="_x0000_i1075" DrawAspect="Content" ObjectID="_1472823359" r:id="rId104"/>
        </w:object>
      </w:r>
      <w:r w:rsidRPr="007D50FE">
        <w:rPr>
          <w:sz w:val="24"/>
          <w:szCs w:val="24"/>
        </w:rPr>
        <w:t>- центральный момент четвертого момента;</w:t>
      </w:r>
    </w:p>
    <w:p w:rsidR="00C716C9" w:rsidRPr="007D50FE" w:rsidRDefault="00A438CE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position w:val="-24"/>
          <w:sz w:val="24"/>
          <w:szCs w:val="24"/>
        </w:rPr>
        <w:object w:dxaOrig="1680" w:dyaOrig="760">
          <v:shape id="_x0000_i1076" type="#_x0000_t75" style="width:84pt;height:38.25pt" o:ole="" fillcolor="window">
            <v:imagedata r:id="rId105" o:title=""/>
          </v:shape>
          <o:OLEObject Type="Embed" ProgID="Equation.3" ShapeID="_x0000_i1076" DrawAspect="Content" ObjectID="_1472823360" r:id="rId106"/>
        </w:object>
      </w:r>
      <w:r w:rsidR="00C716C9" w:rsidRPr="007D50FE">
        <w:rPr>
          <w:sz w:val="24"/>
          <w:szCs w:val="24"/>
        </w:rPr>
        <w:t xml:space="preserve">             (24)              - для несгруппированных данных;</w:t>
      </w:r>
    </w:p>
    <w:p w:rsidR="00C716C9" w:rsidRPr="007D50FE" w:rsidRDefault="00A438CE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position w:val="-32"/>
          <w:sz w:val="24"/>
          <w:szCs w:val="24"/>
        </w:rPr>
        <w:object w:dxaOrig="1980" w:dyaOrig="840">
          <v:shape id="_x0000_i1077" type="#_x0000_t75" style="width:99pt;height:42pt" o:ole="" fillcolor="window">
            <v:imagedata r:id="rId107" o:title=""/>
          </v:shape>
          <o:OLEObject Type="Embed" ProgID="Equation.3" ShapeID="_x0000_i1077" DrawAspect="Content" ObjectID="_1472823361" r:id="rId108"/>
        </w:object>
      </w:r>
      <w:r w:rsidR="00C716C9" w:rsidRPr="007D50FE">
        <w:rPr>
          <w:sz w:val="24"/>
          <w:szCs w:val="24"/>
        </w:rPr>
        <w:t xml:space="preserve">            (25)         - для сгруппированных данных.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На рисунке 2  представлены два распределения: одно – островершинное (величина эксцесса положительная), второе – плосковершинное (величина эксцесса отрицательная). Эксцесс представляет собой выпад вершины эмпирического распределения вверх или вниз от вершины кривой нормального распределения. В нормальном распределении отношение </w:t>
      </w:r>
      <w:r w:rsidR="00A438CE" w:rsidRPr="007D50FE">
        <w:rPr>
          <w:position w:val="-26"/>
          <w:sz w:val="24"/>
          <w:szCs w:val="24"/>
        </w:rPr>
        <w:object w:dxaOrig="760" w:dyaOrig="660">
          <v:shape id="_x0000_i1078" type="#_x0000_t75" style="width:38.25pt;height:33pt" o:ole="" fillcolor="window">
            <v:imagedata r:id="rId109" o:title=""/>
          </v:shape>
          <o:OLEObject Type="Embed" ProgID="Equation.3" ShapeID="_x0000_i1078" DrawAspect="Content" ObjectID="_1472823362" r:id="rId110"/>
        </w:object>
      </w:r>
      <w:r w:rsidRPr="007D50FE">
        <w:rPr>
          <w:sz w:val="24"/>
          <w:szCs w:val="24"/>
        </w:rPr>
        <w:t>.</w:t>
      </w:r>
    </w:p>
    <w:p w:rsidR="00C716C9" w:rsidRPr="007D50FE" w:rsidRDefault="00787279">
      <w:pPr>
        <w:pStyle w:val="a4"/>
        <w:spacing w:line="240" w:lineRule="auto"/>
        <w:ind w:firstLine="851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41" style="position:absolute;left:0;text-align:left;margin-left:29.9pt;margin-top:13.55pt;width:388.8pt;height:136.8pt;z-index:251658240" coordorigin="1872,1780" coordsize="7776,2736" o:allowincell="f">
            <v:shape id="_x0000_s1042" type="#_x0000_t202" style="position:absolute;left:8784;top:2932;width:432;height:432" o:allowincell="f" stroked="f">
              <v:textbox>
                <w:txbxContent>
                  <w:p w:rsidR="00C716C9" w:rsidRDefault="00C716C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_x0000_s1043" type="#_x0000_t202" style="position:absolute;left:8208;top:2068;width:576;height:432" o:allowincell="f" stroked="f">
              <v:textbox>
                <w:txbxContent>
                  <w:p w:rsidR="00C716C9" w:rsidRDefault="00C716C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  <v:shape id="_x0000_s1044" type="#_x0000_t202" style="position:absolute;left:2304;top:2644;width:432;height:432" o:allowincell="f" stroked="f">
              <v:textbox>
                <w:txbxContent>
                  <w:p w:rsidR="00C716C9" w:rsidRDefault="00C716C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line id="_x0000_s1045" style="position:absolute;flip:y" from="3600,1780" to="3600,4516" o:allowincell="f">
              <v:stroke endarrow="block"/>
            </v:line>
            <v:line id="_x0000_s1046" style="position:absolute" from="2016,4516" to="5328,4516" o:allowincell="f">
              <v:stroke endarrow="block"/>
            </v:line>
            <v:group id="_x0000_s1047" style="position:absolute;left:1872;top:1924;width:3456;height:2496" coordorigin="2016,6480" coordsize="3456,2496" o:allowincell="f">
              <v:shape id="_x0000_s1048" style="position:absolute;left:2016;top:6480;width:1728;height:2496" coordsize="1728,2496" o:allowincell="f" path="m,2496v456,-36,912,-72,1152,-432c1392,1704,1344,672,1440,336,1536,,1680,96,1728,48e" filled="f" strokeweight="1pt">
                <v:stroke dashstyle="1 1" endcap="round"/>
                <v:path arrowok="t"/>
              </v:shape>
              <v:shape id="_x0000_s1049" style="position:absolute;left:3744;top:6480;width:1728;height:2496;flip:x" coordsize="1728,2496" o:allowincell="f" path="m,2496v456,-36,912,-72,1152,-432c1392,1704,1344,672,1440,336,1536,,1680,96,1728,48e" filled="f" strokeweight="1pt">
                <v:stroke dashstyle="1 1" endcap="round"/>
                <v:path arrowok="t"/>
              </v:shape>
            </v:group>
            <v:line id="_x0000_s1050" style="position:absolute;flip:y" from="7632,1780" to="7632,4516" o:allowincell="f">
              <v:stroke endarrow="block"/>
            </v:line>
            <v:line id="_x0000_s1051" style="position:absolute" from="6048,4516" to="9360,4516" o:allowincell="f">
              <v:stroke endarrow="block"/>
            </v:line>
            <v:group id="_x0000_s1052" style="position:absolute;left:1872;top:2500;width:3456;height:1872" coordorigin="2016,7056" coordsize="3456,1872" o:allowincell="f">
              <v:shape id="_x0000_s1053" style="position:absolute;left:2016;top:7056;width:1728;height:1872" coordsize="1728,1872" o:allowincell="f" path="m,1872c324,1716,648,1560,864,1296,1080,1032,1152,504,1296,288,1440,72,1656,48,1728,e" filled="f" strokeweight="1pt">
                <v:path arrowok="t"/>
              </v:shape>
              <v:shape id="_x0000_s1054" style="position:absolute;left:3744;top:7056;width:1728;height:1872;flip:x" coordsize="1728,1872" o:allowincell="f" path="m,1872c324,1716,648,1560,864,1296,1080,1032,1152,504,1296,288,1440,72,1656,48,1728,e" filled="f" strokeweight="1pt">
                <v:path arrowok="t"/>
              </v:shape>
            </v:group>
            <v:group id="_x0000_s1055" style="position:absolute;left:5616;top:2932;width:4032;height:1296" coordorigin="5760,7488" coordsize="4032,1296" o:allowincell="f">
              <v:shape id="_x0000_s1056" style="position:absolute;left:5760;top:7488;width:2016;height:1296" coordsize="2016,1296" o:allowincell="f" path="m,1296c312,1176,624,1056,864,864,1104,672,1248,288,1440,144,1632,,1920,24,2016,e" filled="f" strokeweight="1pt">
                <v:stroke dashstyle="1 1" endcap="round"/>
                <v:path arrowok="t"/>
              </v:shape>
              <v:shape id="_x0000_s1057" style="position:absolute;left:7776;top:7488;width:2016;height:1296;flip:x" coordsize="2016,1296" o:allowincell="f" path="m,1296c312,1176,624,1056,864,864,1104,672,1248,288,1440,144,1632,,1920,24,2016,e" filled="f" strokeweight="1pt">
                <v:stroke dashstyle="1 1" endcap="round"/>
                <v:path arrowok="t"/>
              </v:shape>
            </v:group>
            <v:shape id="_x0000_s1058" type="#_x0000_t202" style="position:absolute;left:4320;top:1924;width:432;height:432" o:allowincell="f" stroked="f">
              <v:textbox>
                <w:txbxContent>
                  <w:p w:rsidR="00C716C9" w:rsidRDefault="00C716C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line id="_x0000_s1059" style="position:absolute;flip:x" from="3888,2212" to="4320,2356" o:allowincell="f"/>
            <v:line id="_x0000_s1060" style="position:absolute;flip:x y" from="2592,2932" to="3024,3220" o:allowincell="f"/>
            <v:line id="_x0000_s1061" style="position:absolute;flip:y" from="8496,3220" to="8928,3364" o:allowincell="f"/>
            <v:line id="_x0000_s1062" style="position:absolute;flip:y" from="7920,2356" to="8352,2500" o:allowincell="f"/>
            <v:group id="_x0000_s1063" style="position:absolute;left:5904;top:2448;width:3456;height:1872" coordorigin="2016,7056" coordsize="3456,1872" o:allowincell="f">
              <v:shape id="_x0000_s1064" style="position:absolute;left:2016;top:7056;width:1728;height:1872" coordsize="1728,1872" o:allowincell="f" path="m,1872c324,1716,648,1560,864,1296,1080,1032,1152,504,1296,288,1440,72,1656,48,1728,e" filled="f" strokeweight="1pt">
                <v:path arrowok="t"/>
              </v:shape>
              <v:shape id="_x0000_s1065" style="position:absolute;left:3744;top:7056;width:1728;height:1872;flip:x" coordsize="1728,1872" o:allowincell="f" path="m,1872c324,1716,648,1560,864,1296,1080,1032,1152,504,1296,288,1440,72,1656,48,1728,e" filled="f" strokeweight="1pt">
                <v:path arrowok="t"/>
              </v:shape>
            </v:group>
            <w10:wrap type="topAndBottom"/>
            <w10:anchorlock/>
          </v:group>
        </w:pic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Рисунок 2 – Распределение: 1,4 – нормальное; 2 – островершинное; 3 – плосковершинное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Средняя квадратическая ошибка эксцесса рассчитывается по формуле: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32"/>
          <w:sz w:val="24"/>
          <w:szCs w:val="24"/>
        </w:rPr>
        <w:object w:dxaOrig="2940" w:dyaOrig="760">
          <v:shape id="_x0000_i1079" type="#_x0000_t75" style="width:147pt;height:38.25pt" o:ole="" fillcolor="window">
            <v:imagedata r:id="rId111" o:title=""/>
          </v:shape>
          <o:OLEObject Type="Embed" ProgID="Equation.3" ShapeID="_x0000_i1079" DrawAspect="Content" ObjectID="_1472823363" r:id="rId112"/>
        </w:object>
      </w:r>
      <w:r w:rsidR="00C716C9" w:rsidRPr="007D50FE">
        <w:rPr>
          <w:sz w:val="24"/>
          <w:szCs w:val="24"/>
        </w:rPr>
        <w:t>,                        (26)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где </w:t>
      </w:r>
      <w:r w:rsidRPr="007D50FE">
        <w:rPr>
          <w:sz w:val="24"/>
          <w:szCs w:val="24"/>
          <w:lang w:val="en-US"/>
        </w:rPr>
        <w:t>n</w:t>
      </w:r>
      <w:r w:rsidRPr="007D50FE">
        <w:rPr>
          <w:sz w:val="24"/>
          <w:szCs w:val="24"/>
        </w:rPr>
        <w:t xml:space="preserve"> – число наблюдений.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Если </w:t>
      </w:r>
      <w:r w:rsidR="00A438CE" w:rsidRPr="007D50FE">
        <w:rPr>
          <w:position w:val="-30"/>
          <w:sz w:val="24"/>
          <w:szCs w:val="24"/>
        </w:rPr>
        <w:object w:dxaOrig="820" w:dyaOrig="740">
          <v:shape id="_x0000_i1080" type="#_x0000_t75" style="width:41.25pt;height:36.75pt" o:ole="" fillcolor="window">
            <v:imagedata r:id="rId113" o:title=""/>
          </v:shape>
          <o:OLEObject Type="Embed" ProgID="Equation.3" ShapeID="_x0000_i1080" DrawAspect="Content" ObjectID="_1472823364" r:id="rId114"/>
        </w:object>
      </w:r>
      <w:r w:rsidRPr="007D50FE">
        <w:rPr>
          <w:sz w:val="24"/>
          <w:szCs w:val="24"/>
        </w:rPr>
        <w:t xml:space="preserve">, то эксцесс существенен, если </w:t>
      </w:r>
      <w:r w:rsidR="00A438CE" w:rsidRPr="007D50FE">
        <w:rPr>
          <w:position w:val="-30"/>
          <w:sz w:val="24"/>
          <w:szCs w:val="24"/>
        </w:rPr>
        <w:object w:dxaOrig="820" w:dyaOrig="740">
          <v:shape id="_x0000_i1081" type="#_x0000_t75" style="width:41.25pt;height:36.75pt" o:ole="" fillcolor="window">
            <v:imagedata r:id="rId115" o:title=""/>
          </v:shape>
          <o:OLEObject Type="Embed" ProgID="Equation.3" ShapeID="_x0000_i1081" DrawAspect="Content" ObjectID="_1472823365" r:id="rId116"/>
        </w:object>
      </w:r>
      <w:r w:rsidRPr="007D50FE">
        <w:rPr>
          <w:sz w:val="24"/>
          <w:szCs w:val="24"/>
        </w:rPr>
        <w:t>, то несущественен.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Оценка существенности показателей асимметрии и эксцесса позволяет сделать вывод о том, можно ли отнести данное эмпирическое исследование  к типу кривых нормального распределения.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2. Рассмотрим методику исчисления показателей вариации.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bCs/>
          <w:sz w:val="24"/>
          <w:szCs w:val="24"/>
        </w:rPr>
      </w:pPr>
      <w:r w:rsidRPr="007D50FE">
        <w:rPr>
          <w:bCs/>
          <w:sz w:val="24"/>
          <w:szCs w:val="24"/>
        </w:rPr>
        <w:t xml:space="preserve">Пример 1. </w:t>
      </w:r>
    </w:p>
    <w:p w:rsidR="00C716C9" w:rsidRPr="007D50FE" w:rsidRDefault="00C716C9">
      <w:pPr>
        <w:pStyle w:val="a4"/>
        <w:spacing w:line="240" w:lineRule="auto"/>
        <w:ind w:firstLine="851"/>
        <w:rPr>
          <w:bCs/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Таблица 1 - Данные об объеме продаж валюты нескольких отделений Центробанка.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4"/>
        <w:gridCol w:w="2616"/>
      </w:tblGrid>
      <w:tr w:rsidR="00C716C9" w:rsidRPr="007D50FE">
        <w:trPr>
          <w:trHeight w:val="250"/>
          <w:jc w:val="center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Номер отделения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Объем продаж, млн. руб.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10,2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15,7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24,3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17,5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lastRenderedPageBreak/>
              <w:t>5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16,8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19,2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15,4</w:t>
            </w:r>
          </w:p>
        </w:tc>
      </w:tr>
    </w:tbl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Определить средний объем продаж валюты по совокупности отделений, рассчитать абсолютные и относительные показатели вариации.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Рассчитаем размах вариации:</w:t>
      </w:r>
    </w:p>
    <w:p w:rsidR="00C716C9" w:rsidRPr="007D50FE" w:rsidRDefault="00C716C9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sz w:val="24"/>
          <w:szCs w:val="24"/>
          <w:lang w:val="en-US"/>
        </w:rPr>
        <w:t>R</w:t>
      </w:r>
      <w:r w:rsidRPr="007D50FE">
        <w:rPr>
          <w:sz w:val="24"/>
          <w:szCs w:val="24"/>
        </w:rPr>
        <w:t xml:space="preserve"> = </w:t>
      </w:r>
      <w:r w:rsidR="00A438CE" w:rsidRPr="007D50FE">
        <w:rPr>
          <w:position w:val="-12"/>
          <w:sz w:val="24"/>
          <w:szCs w:val="24"/>
        </w:rPr>
        <w:object w:dxaOrig="1020" w:dyaOrig="360">
          <v:shape id="_x0000_i1082" type="#_x0000_t75" style="width:51pt;height:18pt" o:ole="" fillcolor="window">
            <v:imagedata r:id="rId117" o:title=""/>
          </v:shape>
          <o:OLEObject Type="Embed" ProgID="Equation.3" ShapeID="_x0000_i1082" DrawAspect="Content" ObjectID="_1472823366" r:id="rId118"/>
        </w:object>
      </w:r>
      <w:r w:rsidRPr="007D50FE">
        <w:rPr>
          <w:sz w:val="24"/>
          <w:szCs w:val="24"/>
        </w:rPr>
        <w:t>= 24,3 - 10,2 = 14,1 млн. руб.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Для определения отклонений значений признака от средней и их квадратов строим вспомогательную таблицу: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Таблица 2 – Расчетная таблица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4"/>
        <w:gridCol w:w="1104"/>
        <w:gridCol w:w="1152"/>
        <w:gridCol w:w="1181"/>
      </w:tblGrid>
      <w:tr w:rsidR="00C716C9" w:rsidRPr="007D50FE">
        <w:trPr>
          <w:trHeight w:val="322"/>
          <w:jc w:val="center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Номер отделения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6"/>
              </w:rPr>
              <w:object w:dxaOrig="200" w:dyaOrig="220">
                <v:shape id="_x0000_i1083" type="#_x0000_t75" style="width:9.75pt;height:11.25pt" o:ole="" fillcolor="window">
                  <v:imagedata r:id="rId119" o:title=""/>
                </v:shape>
                <o:OLEObject Type="Embed" ProgID="Equation.3" ShapeID="_x0000_i1083" DrawAspect="Content" ObjectID="_1472823367" r:id="rId120"/>
              </w:objec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6"/>
              </w:rPr>
              <w:object w:dxaOrig="540" w:dyaOrig="340">
                <v:shape id="_x0000_i1084" type="#_x0000_t75" style="width:27pt;height:17.25pt" o:ole="" fillcolor="window">
                  <v:imagedata r:id="rId121" o:title=""/>
                </v:shape>
                <o:OLEObject Type="Embed" ProgID="Equation.3" ShapeID="_x0000_i1084" DrawAspect="Content" ObjectID="_1472823368" r:id="rId122"/>
              </w:objec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10"/>
              </w:rPr>
              <w:object w:dxaOrig="800" w:dyaOrig="380">
                <v:shape id="_x0000_i1085" type="#_x0000_t75" style="width:39.75pt;height:18.75pt" o:ole="" fillcolor="window">
                  <v:imagedata r:id="rId123" o:title=""/>
                </v:shape>
                <o:OLEObject Type="Embed" ProgID="Equation.3" ShapeID="_x0000_i1085" DrawAspect="Content" ObjectID="_1472823369" r:id="rId124"/>
              </w:objec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10,2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-6,81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46,38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15,7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-1,31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1,72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24,3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7,29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53,14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17,5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0,49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0,24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16,8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-0,21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0,04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19,2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2,19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4,80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15,4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1,61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2,59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Итого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119,1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108,91</w:t>
            </w:r>
          </w:p>
        </w:tc>
      </w:tr>
    </w:tbl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Среднее значение находим по формуле средней арифметической простой: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4"/>
          <w:sz w:val="24"/>
          <w:szCs w:val="24"/>
          <w:lang w:val="en-US"/>
        </w:rPr>
        <w:object w:dxaOrig="2500" w:dyaOrig="680">
          <v:shape id="_x0000_i1086" type="#_x0000_t75" style="width:125.25pt;height:33.75pt" o:ole="" fillcolor="window">
            <v:imagedata r:id="rId125" o:title=""/>
          </v:shape>
          <o:OLEObject Type="Embed" ProgID="Equation.3" ShapeID="_x0000_i1086" DrawAspect="Content" ObjectID="_1472823370" r:id="rId126"/>
        </w:object>
      </w:r>
      <w:r w:rsidR="00C716C9" w:rsidRPr="007D50FE">
        <w:rPr>
          <w:sz w:val="24"/>
          <w:szCs w:val="24"/>
        </w:rPr>
        <w:t xml:space="preserve"> млн. руб.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Среднее линейное отклонение: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4"/>
          <w:sz w:val="24"/>
          <w:szCs w:val="24"/>
          <w:lang w:val="en-US"/>
        </w:rPr>
        <w:object w:dxaOrig="2860" w:dyaOrig="760">
          <v:shape id="_x0000_i1087" type="#_x0000_t75" style="width:143.25pt;height:38.25pt" o:ole="" fillcolor="window">
            <v:imagedata r:id="rId127" o:title=""/>
          </v:shape>
          <o:OLEObject Type="Embed" ProgID="Equation.3" ShapeID="_x0000_i1087" DrawAspect="Content" ObjectID="_1472823371" r:id="rId128"/>
        </w:object>
      </w:r>
      <w:r w:rsidR="00C716C9" w:rsidRPr="007D50FE">
        <w:rPr>
          <w:sz w:val="24"/>
          <w:szCs w:val="24"/>
          <w:lang w:val="en-US"/>
        </w:rPr>
        <w:t xml:space="preserve"> </w:t>
      </w:r>
      <w:r w:rsidR="00C716C9" w:rsidRPr="007D50FE">
        <w:rPr>
          <w:sz w:val="24"/>
          <w:szCs w:val="24"/>
        </w:rPr>
        <w:t>млн. руб.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Дисперсия: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4"/>
          <w:sz w:val="24"/>
          <w:szCs w:val="24"/>
        </w:rPr>
        <w:object w:dxaOrig="3379" w:dyaOrig="760">
          <v:shape id="_x0000_i1088" type="#_x0000_t75" style="width:168.75pt;height:38.25pt" o:ole="" fillcolor="window">
            <v:imagedata r:id="rId129" o:title=""/>
          </v:shape>
          <o:OLEObject Type="Embed" ProgID="Equation.3" ShapeID="_x0000_i1088" DrawAspect="Content" ObjectID="_1472823372" r:id="rId130"/>
        </w:objec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Среднее квадратическое отклонение: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12"/>
          <w:sz w:val="24"/>
          <w:szCs w:val="24"/>
        </w:rPr>
        <w:object w:dxaOrig="2560" w:dyaOrig="440">
          <v:shape id="_x0000_i1089" type="#_x0000_t75" style="width:128.25pt;height:21.75pt" o:ole="" fillcolor="window">
            <v:imagedata r:id="rId131" o:title=""/>
          </v:shape>
          <o:OLEObject Type="Embed" ProgID="Equation.3" ShapeID="_x0000_i1089" DrawAspect="Content" ObjectID="_1472823373" r:id="rId132"/>
        </w:object>
      </w:r>
      <w:r w:rsidR="00C716C9" w:rsidRPr="007D50FE">
        <w:rPr>
          <w:sz w:val="24"/>
          <w:szCs w:val="24"/>
        </w:rPr>
        <w:t xml:space="preserve"> млн. руб.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Рассчитаем относительные показатели вариации.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Коэффициент осцилляции: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8"/>
          <w:sz w:val="24"/>
          <w:szCs w:val="24"/>
        </w:rPr>
        <w:object w:dxaOrig="3580" w:dyaOrig="660">
          <v:shape id="_x0000_i1090" type="#_x0000_t75" style="width:179.25pt;height:33pt" o:ole="" fillcolor="window">
            <v:imagedata r:id="rId133" o:title=""/>
          </v:shape>
          <o:OLEObject Type="Embed" ProgID="Equation.3" ShapeID="_x0000_i1090" DrawAspect="Content" ObjectID="_1472823374" r:id="rId134"/>
        </w:objec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Относительное линейное отклонение: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8"/>
          <w:sz w:val="24"/>
          <w:szCs w:val="24"/>
        </w:rPr>
        <w:object w:dxaOrig="3540" w:dyaOrig="720">
          <v:shape id="_x0000_i1091" type="#_x0000_t75" style="width:177pt;height:36pt" o:ole="" fillcolor="window">
            <v:imagedata r:id="rId135" o:title=""/>
          </v:shape>
          <o:OLEObject Type="Embed" ProgID="Equation.3" ShapeID="_x0000_i1091" DrawAspect="Content" ObjectID="_1472823375" r:id="rId136"/>
        </w:objec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Коэффициент вариации:</w:t>
      </w:r>
      <w:r w:rsidR="00A438CE" w:rsidRPr="007D50FE">
        <w:rPr>
          <w:position w:val="-10"/>
          <w:sz w:val="24"/>
          <w:szCs w:val="24"/>
        </w:rPr>
        <w:object w:dxaOrig="180" w:dyaOrig="340">
          <v:shape id="_x0000_i1092" type="#_x0000_t75" style="width:9pt;height:17.25pt" o:ole="" fillcolor="window">
            <v:imagedata r:id="rId137" o:title=""/>
          </v:shape>
          <o:OLEObject Type="Embed" ProgID="Equation.3" ShapeID="_x0000_i1092" DrawAspect="Content" ObjectID="_1472823376" r:id="rId138"/>
        </w:objec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8"/>
          <w:sz w:val="24"/>
          <w:szCs w:val="24"/>
        </w:rPr>
        <w:object w:dxaOrig="3420" w:dyaOrig="660">
          <v:shape id="_x0000_i1093" type="#_x0000_t75" style="width:171pt;height:33pt" o:ole="" fillcolor="window">
            <v:imagedata r:id="rId139" o:title=""/>
          </v:shape>
          <o:OLEObject Type="Embed" ProgID="Equation.3" ShapeID="_x0000_i1093" DrawAspect="Content" ObjectID="_1472823377" r:id="rId140"/>
        </w:object>
      </w:r>
    </w:p>
    <w:p w:rsidR="00C716C9" w:rsidRPr="007D50FE" w:rsidRDefault="00A438CE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position w:val="-10"/>
          <w:sz w:val="24"/>
          <w:szCs w:val="24"/>
        </w:rPr>
        <w:object w:dxaOrig="180" w:dyaOrig="340">
          <v:shape id="_x0000_i1094" type="#_x0000_t75" style="width:9pt;height:17.25pt" o:ole="" fillcolor="window">
            <v:imagedata r:id="rId137" o:title=""/>
          </v:shape>
          <o:OLEObject Type="Embed" ProgID="Equation.3" ShapeID="_x0000_i1094" DrawAspect="Content" ObjectID="_1472823378" r:id="rId141"/>
        </w:object>
      </w:r>
      <w:r w:rsidR="00C716C9" w:rsidRPr="007D50FE">
        <w:rPr>
          <w:sz w:val="24"/>
          <w:szCs w:val="24"/>
        </w:rPr>
        <w:t xml:space="preserve"> Для расчета показателей формы распределения строим вспомогательную таблицу: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Таблица 3 – Расчетная таблица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7"/>
        <w:gridCol w:w="1311"/>
        <w:gridCol w:w="1166"/>
        <w:gridCol w:w="1229"/>
      </w:tblGrid>
      <w:tr w:rsidR="00C716C9" w:rsidRPr="007D50FE">
        <w:trPr>
          <w:trHeight w:val="379"/>
          <w:jc w:val="center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6"/>
              </w:rPr>
              <w:object w:dxaOrig="200" w:dyaOrig="220">
                <v:shape id="_x0000_i1095" type="#_x0000_t75" style="width:9.75pt;height:11.25pt" o:ole="" fillcolor="window">
                  <v:imagedata r:id="rId142" o:title=""/>
                </v:shape>
                <o:OLEObject Type="Embed" ProgID="Equation.3" ShapeID="_x0000_i1095" DrawAspect="Content" ObjectID="_1472823379" r:id="rId143"/>
              </w:objec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6"/>
              </w:rPr>
              <w:object w:dxaOrig="540" w:dyaOrig="340">
                <v:shape id="_x0000_i1096" type="#_x0000_t75" style="width:27pt;height:17.25pt" o:ole="" fillcolor="window">
                  <v:imagedata r:id="rId144" o:title=""/>
                </v:shape>
                <o:OLEObject Type="Embed" ProgID="Equation.3" ShapeID="_x0000_i1096" DrawAspect="Content" ObjectID="_1472823380" r:id="rId145"/>
              </w:objec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10"/>
              </w:rPr>
              <w:object w:dxaOrig="820" w:dyaOrig="420">
                <v:shape id="_x0000_i1097" type="#_x0000_t75" style="width:41.25pt;height:21pt" o:ole="" fillcolor="window">
                  <v:imagedata r:id="rId146" o:title=""/>
                </v:shape>
                <o:OLEObject Type="Embed" ProgID="Equation.3" ShapeID="_x0000_i1097" DrawAspect="Content" ObjectID="_1472823381" r:id="rId147"/>
              </w:objec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10"/>
              </w:rPr>
              <w:object w:dxaOrig="800" w:dyaOrig="380">
                <v:shape id="_x0000_i1098" type="#_x0000_t75" style="width:39.75pt;height:18.75pt" o:ole="" fillcolor="window">
                  <v:imagedata r:id="rId148" o:title=""/>
                </v:shape>
                <o:OLEObject Type="Embed" ProgID="Equation.3" ShapeID="_x0000_i1098" DrawAspect="Content" ObjectID="_1472823382" r:id="rId149"/>
              </w:objec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10,2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-6,81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-315,82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2150,743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15,7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-1,31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-2,25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2,945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24,3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7,29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387,42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2824,295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17,5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0,49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0,12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0,058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16,8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-0,21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-0,01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0,002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19,2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2,19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10,50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23,003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15,4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-1,61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-4,17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6,719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75,79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5007,764</w:t>
            </w:r>
          </w:p>
        </w:tc>
      </w:tr>
    </w:tbl>
    <w:p w:rsidR="00C716C9" w:rsidRPr="007D50FE" w:rsidRDefault="00C716C9">
      <w:pPr>
        <w:pStyle w:val="a4"/>
        <w:spacing w:line="240" w:lineRule="auto"/>
        <w:ind w:firstLine="851"/>
        <w:jc w:val="center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Далее рассчитываем показатели асимметрии, эксцесса и их ошибки: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10"/>
          <w:sz w:val="24"/>
          <w:szCs w:val="24"/>
        </w:rPr>
        <w:object w:dxaOrig="6100" w:dyaOrig="4320">
          <v:shape id="_x0000_i1099" type="#_x0000_t75" style="width:305.25pt;height:3in" o:ole="" fillcolor="window">
            <v:imagedata r:id="rId150" o:title=""/>
          </v:shape>
          <o:OLEObject Type="Embed" ProgID="Equation.3" ShapeID="_x0000_i1099" DrawAspect="Content" ObjectID="_1472823383" r:id="rId151"/>
        </w:objec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bCs/>
          <w:sz w:val="24"/>
          <w:szCs w:val="24"/>
        </w:rPr>
        <w:t>Пример 2.</w:t>
      </w:r>
      <w:r w:rsidRPr="007D50FE">
        <w:rPr>
          <w:sz w:val="24"/>
          <w:szCs w:val="24"/>
        </w:rPr>
        <w:t xml:space="preserve"> 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Таблица 4 - Данные о товарообороте предприятий одной из отраслей промышленности.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6"/>
        <w:gridCol w:w="1862"/>
      </w:tblGrid>
      <w:tr w:rsidR="00C716C9" w:rsidRPr="007D50FE">
        <w:trPr>
          <w:trHeight w:val="470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Группы предприятий  по объему товарооборота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 xml:space="preserve">Число предприятий 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10-15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15-20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20-25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25-30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18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30-35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22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35-40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12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40-45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45-50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Итого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80</w:t>
            </w:r>
          </w:p>
        </w:tc>
      </w:tr>
    </w:tbl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Определить средний объем товарооборота, структурные средние,  абсолютные и относительные показатели вариации и насколько фактическое распределение согласуется с нормальным (по показателям формы распределения).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Для расчета показателей построим вспомогательную таблицу.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Таблица 5 – Расчетная таблица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567"/>
        <w:gridCol w:w="708"/>
        <w:gridCol w:w="993"/>
        <w:gridCol w:w="1456"/>
        <w:gridCol w:w="1540"/>
        <w:gridCol w:w="1418"/>
        <w:gridCol w:w="1660"/>
      </w:tblGrid>
      <w:tr w:rsidR="00C716C9" w:rsidRPr="007D50FE">
        <w:trPr>
          <w:trHeight w:val="36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6"/>
              </w:rPr>
              <w:object w:dxaOrig="200" w:dyaOrig="220">
                <v:shape id="_x0000_i1100" type="#_x0000_t75" style="width:9.75pt;height:11.25pt" o:ole="" fillcolor="window">
                  <v:imagedata r:id="rId119" o:title=""/>
                </v:shape>
                <o:OLEObject Type="Embed" ProgID="Equation.3" ShapeID="_x0000_i1100" DrawAspect="Content" ObjectID="_1472823384" r:id="rId152"/>
              </w:objec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10"/>
              </w:rPr>
              <w:object w:dxaOrig="240" w:dyaOrig="320">
                <v:shape id="_x0000_i1101" type="#_x0000_t75" style="width:12pt;height:15.75pt" o:ole="" fillcolor="window">
                  <v:imagedata r:id="rId153" o:title=""/>
                </v:shape>
                <o:OLEObject Type="Embed" ProgID="Equation.3" ShapeID="_x0000_i1101" DrawAspect="Content" ObjectID="_1472823385" r:id="rId154"/>
              </w:objec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6"/>
              </w:rPr>
              <w:object w:dxaOrig="220" w:dyaOrig="279">
                <v:shape id="_x0000_i1102" type="#_x0000_t75" style="width:11.25pt;height:14.25pt" o:ole="" fillcolor="window">
                  <v:imagedata r:id="rId155" o:title=""/>
                </v:shape>
                <o:OLEObject Type="Embed" ProgID="Equation.3" ShapeID="_x0000_i1102" DrawAspect="Content" ObjectID="_1472823386" r:id="rId156"/>
              </w:objec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10"/>
              </w:rPr>
              <w:object w:dxaOrig="499" w:dyaOrig="320">
                <v:shape id="_x0000_i1103" type="#_x0000_t75" style="width:24.75pt;height:15.75pt" o:ole="" fillcolor="window">
                  <v:imagedata r:id="rId157" o:title=""/>
                </v:shape>
                <o:OLEObject Type="Embed" ProgID="Equation.3" ShapeID="_x0000_i1103" DrawAspect="Content" ObjectID="_1472823387" r:id="rId158"/>
              </w:objec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6"/>
              </w:rPr>
              <w:object w:dxaOrig="540" w:dyaOrig="340">
                <v:shape id="_x0000_i1104" type="#_x0000_t75" style="width:27pt;height:17.25pt" o:ole="" fillcolor="window">
                  <v:imagedata r:id="rId159" o:title=""/>
                </v:shape>
                <o:OLEObject Type="Embed" ProgID="Equation.3" ShapeID="_x0000_i1104" DrawAspect="Content" ObjectID="_1472823388" r:id="rId160"/>
              </w:objec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18"/>
              </w:rPr>
              <w:object w:dxaOrig="920" w:dyaOrig="480">
                <v:shape id="_x0000_i1105" type="#_x0000_t75" style="width:45.75pt;height:24pt" o:ole="" fillcolor="window">
                  <v:imagedata r:id="rId161" o:title=""/>
                </v:shape>
                <o:OLEObject Type="Embed" ProgID="Equation.3" ShapeID="_x0000_i1105" DrawAspect="Content" ObjectID="_1472823389" r:id="rId162"/>
              </w:objec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10"/>
              </w:rPr>
              <w:object w:dxaOrig="1120" w:dyaOrig="380">
                <v:shape id="_x0000_i1106" type="#_x0000_t75" style="width:56.25pt;height:18.75pt" o:ole="" fillcolor="window">
                  <v:imagedata r:id="rId163" o:title=""/>
                </v:shape>
                <o:OLEObject Type="Embed" ProgID="Equation.3" ShapeID="_x0000_i1106" DrawAspect="Content" ObjectID="_1472823390" r:id="rId164"/>
              </w:objec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10"/>
              </w:rPr>
              <w:object w:dxaOrig="1120" w:dyaOrig="380">
                <v:shape id="_x0000_i1107" type="#_x0000_t75" style="width:52.5pt;height:17.25pt" o:ole="" fillcolor="window">
                  <v:imagedata r:id="rId165" o:title=""/>
                </v:shape>
                <o:OLEObject Type="Embed" ProgID="Equation.3" ShapeID="_x0000_i1107" DrawAspect="Content" ObjectID="_1472823391" r:id="rId166"/>
              </w:objec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A438CE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  <w:position w:val="-10"/>
              </w:rPr>
              <w:object w:dxaOrig="1120" w:dyaOrig="380">
                <v:shape id="_x0000_i1108" type="#_x0000_t75" style="width:56.25pt;height:18.75pt" o:ole="" fillcolor="window">
                  <v:imagedata r:id="rId167" o:title=""/>
                </v:shape>
                <o:OLEObject Type="Embed" ProgID="Equation.3" ShapeID="_x0000_i1108" DrawAspect="Content" ObjectID="_1472823392" r:id="rId168"/>
              </w:objec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12,5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-17,5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52,5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918,8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-16078,13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281367,2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17,5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122,5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-12,5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87,5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1093,8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-13671,88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170898,4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22,5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225,0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-7,5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75,0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562,5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-4218,75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31640,6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27,5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495,0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-2,5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45,0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112,5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-281,25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703,1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32,5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2,5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55,0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137,5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343,75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859,4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37,5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7,5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90,0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5062,50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37968,8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42,5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212,5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12,5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62,5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781,3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9765,63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122070,3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47,5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17,5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52,5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918,8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16078,13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281367,2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Итого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520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-3000,00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926875,0</w:t>
            </w:r>
          </w:p>
        </w:tc>
      </w:tr>
    </w:tbl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Размах вариации: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12"/>
          <w:sz w:val="24"/>
          <w:szCs w:val="24"/>
        </w:rPr>
        <w:object w:dxaOrig="3040" w:dyaOrig="360">
          <v:shape id="_x0000_i1109" type="#_x0000_t75" style="width:152.25pt;height:18pt" o:ole="" fillcolor="window">
            <v:imagedata r:id="rId169" o:title=""/>
          </v:shape>
          <o:OLEObject Type="Embed" ProgID="Equation.3" ShapeID="_x0000_i1109" DrawAspect="Content" ObjectID="_1472823393" r:id="rId170"/>
        </w:object>
      </w:r>
      <w:r w:rsidR="00C716C9" w:rsidRPr="007D50FE">
        <w:rPr>
          <w:sz w:val="24"/>
          <w:szCs w:val="24"/>
        </w:rPr>
        <w:t>млн. руб.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Среднее значение находим по формуле средней арифметической взвешенной: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34"/>
          <w:sz w:val="24"/>
          <w:szCs w:val="24"/>
        </w:rPr>
        <w:object w:dxaOrig="2560" w:dyaOrig="800">
          <v:shape id="_x0000_i1110" type="#_x0000_t75" style="width:128.25pt;height:39.75pt" o:ole="" fillcolor="window">
            <v:imagedata r:id="rId171" o:title=""/>
          </v:shape>
          <o:OLEObject Type="Embed" ProgID="Equation.3" ShapeID="_x0000_i1110" DrawAspect="Content" ObjectID="_1472823394" r:id="rId172"/>
        </w:object>
      </w:r>
      <w:r w:rsidR="00C716C9" w:rsidRPr="007D50FE">
        <w:rPr>
          <w:sz w:val="24"/>
          <w:szCs w:val="24"/>
        </w:rPr>
        <w:t xml:space="preserve"> млн. руб.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В интервальных рядах распределения мода определяется по формуле: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30"/>
          <w:sz w:val="24"/>
          <w:szCs w:val="24"/>
        </w:rPr>
        <w:object w:dxaOrig="4120" w:dyaOrig="700">
          <v:shape id="_x0000_i1111" type="#_x0000_t75" style="width:206.25pt;height:35.25pt" o:ole="" fillcolor="window">
            <v:imagedata r:id="rId173" o:title=""/>
          </v:shape>
          <o:OLEObject Type="Embed" ProgID="Equation.3" ShapeID="_x0000_i1111" DrawAspect="Content" ObjectID="_1472823395" r:id="rId174"/>
        </w:object>
      </w:r>
      <w:r w:rsidR="00C716C9" w:rsidRPr="007D50FE">
        <w:rPr>
          <w:sz w:val="24"/>
          <w:szCs w:val="24"/>
        </w:rPr>
        <w:t xml:space="preserve">                     (27)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В нашем случае мода будет равна: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8"/>
          <w:sz w:val="24"/>
          <w:szCs w:val="24"/>
        </w:rPr>
        <w:object w:dxaOrig="3800" w:dyaOrig="660">
          <v:shape id="_x0000_i1112" type="#_x0000_t75" style="width:189.75pt;height:33pt" o:ole="" fillcolor="window">
            <v:imagedata r:id="rId175" o:title=""/>
          </v:shape>
          <o:OLEObject Type="Embed" ProgID="Equation.3" ShapeID="_x0000_i1112" DrawAspect="Content" ObjectID="_1472823396" r:id="rId176"/>
        </w:object>
      </w:r>
      <w:r w:rsidR="00C716C9" w:rsidRPr="007D50FE">
        <w:rPr>
          <w:sz w:val="24"/>
          <w:szCs w:val="24"/>
        </w:rPr>
        <w:t>млн. руб.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В интервальном вариационном ряду медиана определяется по формуле: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30"/>
          <w:sz w:val="24"/>
          <w:szCs w:val="24"/>
        </w:rPr>
        <w:object w:dxaOrig="3000" w:dyaOrig="760">
          <v:shape id="_x0000_i1113" type="#_x0000_t75" style="width:150pt;height:38.25pt" o:ole="" fillcolor="window">
            <v:imagedata r:id="rId177" o:title=""/>
          </v:shape>
          <o:OLEObject Type="Embed" ProgID="Equation.3" ShapeID="_x0000_i1113" DrawAspect="Content" ObjectID="_1472823397" r:id="rId178"/>
        </w:object>
      </w:r>
      <w:r w:rsidR="00C716C9" w:rsidRPr="007D50FE">
        <w:rPr>
          <w:sz w:val="24"/>
          <w:szCs w:val="24"/>
        </w:rPr>
        <w:t xml:space="preserve">                              (28)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В нашем случае медиана будет равна: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4"/>
          <w:sz w:val="24"/>
          <w:szCs w:val="24"/>
        </w:rPr>
        <w:object w:dxaOrig="2659" w:dyaOrig="620">
          <v:shape id="_x0000_i1114" type="#_x0000_t75" style="width:132.75pt;height:30.75pt" o:ole="" fillcolor="window">
            <v:imagedata r:id="rId179" o:title=""/>
          </v:shape>
          <o:OLEObject Type="Embed" ProgID="Equation.3" ShapeID="_x0000_i1114" DrawAspect="Content" ObjectID="_1472823398" r:id="rId180"/>
        </w:object>
      </w:r>
      <w:r w:rsidR="00C716C9" w:rsidRPr="007D50FE">
        <w:rPr>
          <w:sz w:val="24"/>
          <w:szCs w:val="24"/>
        </w:rPr>
        <w:t xml:space="preserve"> млн. руб.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Квартильное отклонение: 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4"/>
          <w:sz w:val="24"/>
          <w:szCs w:val="24"/>
        </w:rPr>
        <w:object w:dxaOrig="2580" w:dyaOrig="639">
          <v:shape id="_x0000_i1115" type="#_x0000_t75" style="width:129pt;height:32.25pt" o:ole="" fillcolor="window">
            <v:imagedata r:id="rId181" o:title=""/>
          </v:shape>
          <o:OLEObject Type="Embed" ProgID="Equation.3" ShapeID="_x0000_i1115" DrawAspect="Content" ObjectID="_1472823399" r:id="rId182"/>
        </w:object>
      </w:r>
      <w:r w:rsidR="00C716C9" w:rsidRPr="007D50FE">
        <w:rPr>
          <w:sz w:val="24"/>
          <w:szCs w:val="24"/>
        </w:rPr>
        <w:t>млн. руб.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где </w:t>
      </w:r>
      <w:r w:rsidR="00A438CE" w:rsidRPr="007D50FE">
        <w:rPr>
          <w:position w:val="-10"/>
          <w:sz w:val="24"/>
          <w:szCs w:val="24"/>
        </w:rPr>
        <w:object w:dxaOrig="300" w:dyaOrig="340">
          <v:shape id="_x0000_i1116" type="#_x0000_t75" style="width:15pt;height:17.25pt" o:ole="" fillcolor="window">
            <v:imagedata r:id="rId183" o:title=""/>
          </v:shape>
          <o:OLEObject Type="Embed" ProgID="Equation.3" ShapeID="_x0000_i1116" DrawAspect="Content" ObjectID="_1472823400" r:id="rId184"/>
        </w:object>
      </w:r>
      <w:r w:rsidRPr="007D50FE">
        <w:rPr>
          <w:sz w:val="24"/>
          <w:szCs w:val="24"/>
        </w:rPr>
        <w:t xml:space="preserve"> и </w:t>
      </w:r>
      <w:r w:rsidR="00A438CE" w:rsidRPr="007D50FE">
        <w:rPr>
          <w:position w:val="-12"/>
          <w:sz w:val="24"/>
          <w:szCs w:val="24"/>
        </w:rPr>
        <w:object w:dxaOrig="320" w:dyaOrig="360">
          <v:shape id="_x0000_i1117" type="#_x0000_t75" style="width:15.75pt;height:18pt" o:ole="" fillcolor="window">
            <v:imagedata r:id="rId185" o:title=""/>
          </v:shape>
          <o:OLEObject Type="Embed" ProgID="Equation.3" ShapeID="_x0000_i1117" DrawAspect="Content" ObjectID="_1472823401" r:id="rId186"/>
        </w:object>
      </w:r>
      <w:r w:rsidRPr="007D50FE">
        <w:rPr>
          <w:sz w:val="24"/>
          <w:szCs w:val="24"/>
        </w:rPr>
        <w:t>– соответственно первая и третья квартили распределения.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Квартили определяются по формулам: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34"/>
          <w:sz w:val="24"/>
          <w:szCs w:val="24"/>
        </w:rPr>
        <w:object w:dxaOrig="4700" w:dyaOrig="1020">
          <v:shape id="_x0000_i1118" type="#_x0000_t75" style="width:234.75pt;height:51pt" o:ole="" fillcolor="window">
            <v:imagedata r:id="rId187" o:title=""/>
          </v:shape>
          <o:OLEObject Type="Embed" ProgID="Equation.3" ShapeID="_x0000_i1118" DrawAspect="Content" ObjectID="_1472823402" r:id="rId188"/>
        </w:object>
      </w:r>
      <w:r w:rsidR="00C716C9" w:rsidRPr="007D50FE">
        <w:rPr>
          <w:sz w:val="24"/>
          <w:szCs w:val="24"/>
        </w:rPr>
        <w:t xml:space="preserve"> млн. руб.</w:t>
      </w:r>
    </w:p>
    <w:p w:rsidR="00C716C9" w:rsidRPr="007D50FE" w:rsidRDefault="00C716C9">
      <w:pPr>
        <w:pStyle w:val="a4"/>
        <w:spacing w:line="240" w:lineRule="auto"/>
        <w:ind w:firstLine="851"/>
        <w:jc w:val="center"/>
        <w:rPr>
          <w:sz w:val="24"/>
          <w:szCs w:val="24"/>
        </w:rPr>
      </w:pP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10"/>
          <w:sz w:val="24"/>
          <w:szCs w:val="24"/>
        </w:rPr>
        <w:object w:dxaOrig="1560" w:dyaOrig="340">
          <v:shape id="_x0000_i1119" type="#_x0000_t75" style="width:78pt;height:17.25pt" o:ole="" fillcolor="window">
            <v:imagedata r:id="rId189" o:title=""/>
          </v:shape>
          <o:OLEObject Type="Embed" ProgID="Equation.3" ShapeID="_x0000_i1119" DrawAspect="Content" ObjectID="_1472823403" r:id="rId190"/>
        </w:object>
      </w:r>
      <w:r w:rsidR="00C716C9" w:rsidRPr="007D50FE">
        <w:rPr>
          <w:sz w:val="24"/>
          <w:szCs w:val="24"/>
        </w:rPr>
        <w:t xml:space="preserve"> млн. руб.</w:t>
      </w:r>
    </w:p>
    <w:p w:rsidR="00C716C9" w:rsidRPr="007D50FE" w:rsidRDefault="00C716C9">
      <w:pPr>
        <w:pStyle w:val="a4"/>
        <w:spacing w:line="240" w:lineRule="auto"/>
        <w:ind w:firstLine="851"/>
        <w:jc w:val="center"/>
        <w:rPr>
          <w:sz w:val="24"/>
          <w:szCs w:val="24"/>
        </w:rPr>
      </w:pP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34"/>
          <w:sz w:val="24"/>
          <w:szCs w:val="24"/>
        </w:rPr>
        <w:object w:dxaOrig="5580" w:dyaOrig="740">
          <v:shape id="_x0000_i1120" type="#_x0000_t75" style="width:279pt;height:36.75pt" o:ole="" fillcolor="window">
            <v:imagedata r:id="rId191" o:title=""/>
          </v:shape>
          <o:OLEObject Type="Embed" ProgID="Equation.3" ShapeID="_x0000_i1120" DrawAspect="Content" ObjectID="_1472823404" r:id="rId192"/>
        </w:object>
      </w:r>
      <w:r w:rsidR="00C716C9" w:rsidRPr="007D50FE">
        <w:rPr>
          <w:sz w:val="24"/>
          <w:szCs w:val="24"/>
        </w:rPr>
        <w:t xml:space="preserve"> млн. руб.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Среднее линейное отклонение: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34"/>
          <w:sz w:val="24"/>
          <w:szCs w:val="24"/>
        </w:rPr>
        <w:object w:dxaOrig="2920" w:dyaOrig="880">
          <v:shape id="_x0000_i1121" type="#_x0000_t75" style="width:146.25pt;height:44.25pt" o:ole="" fillcolor="window">
            <v:imagedata r:id="rId193" o:title=""/>
          </v:shape>
          <o:OLEObject Type="Embed" ProgID="Equation.3" ShapeID="_x0000_i1121" DrawAspect="Content" ObjectID="_1472823405" r:id="rId194"/>
        </w:object>
      </w:r>
      <w:r w:rsidR="00C716C9" w:rsidRPr="007D50FE">
        <w:rPr>
          <w:sz w:val="24"/>
          <w:szCs w:val="24"/>
        </w:rPr>
        <w:t xml:space="preserve"> млн. руб.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Дисперсия: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32"/>
          <w:sz w:val="24"/>
          <w:szCs w:val="24"/>
        </w:rPr>
        <w:object w:dxaOrig="3140" w:dyaOrig="840">
          <v:shape id="_x0000_i1122" type="#_x0000_t75" style="width:156.75pt;height:42pt" o:ole="" fillcolor="window">
            <v:imagedata r:id="rId195" o:title=""/>
          </v:shape>
          <o:OLEObject Type="Embed" ProgID="Equation.3" ShapeID="_x0000_i1122" DrawAspect="Content" ObjectID="_1472823406" r:id="rId196"/>
        </w:objec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Среднее квадратическое отклонение: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10"/>
          <w:sz w:val="24"/>
          <w:szCs w:val="24"/>
        </w:rPr>
        <w:object w:dxaOrig="2120" w:dyaOrig="420">
          <v:shape id="_x0000_i1123" type="#_x0000_t75" style="width:105.75pt;height:21pt" o:ole="" fillcolor="window">
            <v:imagedata r:id="rId197" o:title=""/>
          </v:shape>
          <o:OLEObject Type="Embed" ProgID="Equation.3" ShapeID="_x0000_i1123" DrawAspect="Content" ObjectID="_1472823407" r:id="rId198"/>
        </w:object>
      </w:r>
      <w:r w:rsidR="00C716C9" w:rsidRPr="007D50FE">
        <w:rPr>
          <w:sz w:val="24"/>
          <w:szCs w:val="24"/>
        </w:rPr>
        <w:t>млн. руб.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Рассчитаем относительные показатели вариации.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Коэффициент осцилляции: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8"/>
          <w:sz w:val="24"/>
          <w:szCs w:val="24"/>
        </w:rPr>
        <w:object w:dxaOrig="3860" w:dyaOrig="660">
          <v:shape id="_x0000_i1124" type="#_x0000_t75" style="width:192.75pt;height:33pt" o:ole="" fillcolor="window">
            <v:imagedata r:id="rId199" o:title=""/>
          </v:shape>
          <o:OLEObject Type="Embed" ProgID="Equation.3" ShapeID="_x0000_i1124" DrawAspect="Content" ObjectID="_1472823408" r:id="rId200"/>
        </w:objec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Относительное линейное отклонение: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8"/>
          <w:sz w:val="24"/>
          <w:szCs w:val="24"/>
        </w:rPr>
        <w:object w:dxaOrig="3660" w:dyaOrig="720">
          <v:shape id="_x0000_i1125" type="#_x0000_t75" style="width:183pt;height:36pt" o:ole="" fillcolor="window">
            <v:imagedata r:id="rId201" o:title=""/>
          </v:shape>
          <o:OLEObject Type="Embed" ProgID="Equation.3" ShapeID="_x0000_i1125" DrawAspect="Content" ObjectID="_1472823409" r:id="rId202"/>
        </w:objec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Относительный показатель квартильной вариации: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8"/>
          <w:sz w:val="24"/>
          <w:szCs w:val="24"/>
        </w:rPr>
        <w:object w:dxaOrig="3640" w:dyaOrig="660">
          <v:shape id="_x0000_i1126" type="#_x0000_t75" style="width:182.25pt;height:33pt" o:ole="" fillcolor="window">
            <v:imagedata r:id="rId203" o:title=""/>
          </v:shape>
          <o:OLEObject Type="Embed" ProgID="Equation.3" ShapeID="_x0000_i1126" DrawAspect="Content" ObjectID="_1472823410" r:id="rId204"/>
        </w:objec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Коэффициент вариации: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8"/>
          <w:sz w:val="24"/>
          <w:szCs w:val="24"/>
        </w:rPr>
        <w:object w:dxaOrig="3340" w:dyaOrig="660">
          <v:shape id="_x0000_i1127" type="#_x0000_t75" style="width:167.25pt;height:33pt" o:ole="" fillcolor="window">
            <v:imagedata r:id="rId205" o:title=""/>
          </v:shape>
          <o:OLEObject Type="Embed" ProgID="Equation.3" ShapeID="_x0000_i1127" DrawAspect="Content" ObjectID="_1472823411" r:id="rId206"/>
        </w:object>
      </w:r>
      <w:r w:rsidR="00C716C9" w:rsidRPr="007D50FE">
        <w:rPr>
          <w:sz w:val="24"/>
          <w:szCs w:val="24"/>
        </w:rPr>
        <w:t xml:space="preserve">    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Определим  показатели формы распределения:</w:t>
      </w:r>
    </w:p>
    <w:p w:rsidR="00C716C9" w:rsidRPr="007D50FE" w:rsidRDefault="00A438CE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position w:val="-228"/>
          <w:sz w:val="24"/>
          <w:szCs w:val="24"/>
        </w:rPr>
        <w:object w:dxaOrig="4040" w:dyaOrig="4680">
          <v:shape id="_x0000_i1128" type="#_x0000_t75" style="width:213.75pt;height:231.75pt" o:ole="" fillcolor="window">
            <v:imagedata r:id="rId207" o:title=""/>
          </v:shape>
          <o:OLEObject Type="Embed" ProgID="Equation.3" ShapeID="_x0000_i1128" DrawAspect="Content" ObjectID="_1472823412" r:id="rId208"/>
        </w:objec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left="851" w:firstLine="0"/>
        <w:rPr>
          <w:sz w:val="24"/>
          <w:szCs w:val="24"/>
        </w:rPr>
      </w:pPr>
      <w:r w:rsidRPr="007D50FE">
        <w:rPr>
          <w:sz w:val="24"/>
          <w:szCs w:val="24"/>
        </w:rPr>
        <w:t>3. Формулировка выводов.</w:t>
      </w:r>
    </w:p>
    <w:p w:rsidR="00C716C9" w:rsidRPr="007D50FE" w:rsidRDefault="00C716C9">
      <w:pPr>
        <w:pStyle w:val="a4"/>
        <w:spacing w:line="240" w:lineRule="auto"/>
        <w:ind w:left="851" w:firstLine="0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Сформулируем выводы по рассчитанным показателям вариации примера 2, в котором представлен интервальный ряд распределения предприятий по объему товарооборота, млн. руб.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Размах вариации свидетельствует о том, что разница между максимальным и минимальным значением составляет 40 млн. руб. Средний объем товарооборота – 30 млн. руб. Чаще всего встречающееся значение объема товарооборота в рассматриваемой совокупности предприятий – 31,4 млн. руб., причем 50% (40 предприятий) имеют объем товарооборота менее 30,5 млн. руб., а 50% свыше.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 xml:space="preserve">Квартильное отклонение, равное 5, свидетельствует об умеренной асимметрии распределения, так как в симметричных или умеренно асимметричных  распределениях </w:t>
      </w:r>
      <w:r w:rsidR="00A438CE" w:rsidRPr="007D50FE">
        <w:rPr>
          <w:position w:val="-10"/>
          <w:sz w:val="24"/>
          <w:szCs w:val="24"/>
        </w:rPr>
        <w:object w:dxaOrig="1040" w:dyaOrig="320">
          <v:shape id="_x0000_i1129" type="#_x0000_t75" style="width:51.75pt;height:15.75pt" o:ole="" fillcolor="window">
            <v:imagedata r:id="rId209" o:title=""/>
          </v:shape>
          <o:OLEObject Type="Embed" ProgID="Equation.3" ShapeID="_x0000_i1129" DrawAspect="Content" ObjectID="_1472823413" r:id="rId210"/>
        </w:object>
      </w:r>
      <w:r w:rsidRPr="007D50FE">
        <w:rPr>
          <w:sz w:val="24"/>
          <w:szCs w:val="24"/>
        </w:rPr>
        <w:t xml:space="preserve"> (в рассматриваемом примере </w:t>
      </w:r>
      <w:r w:rsidR="00A438CE" w:rsidRPr="007D50FE">
        <w:rPr>
          <w:position w:val="-10"/>
          <w:sz w:val="24"/>
          <w:szCs w:val="24"/>
        </w:rPr>
        <w:object w:dxaOrig="1160" w:dyaOrig="320">
          <v:shape id="_x0000_i1130" type="#_x0000_t75" style="width:57.75pt;height:15.75pt" o:ole="" fillcolor="window">
            <v:imagedata r:id="rId211" o:title=""/>
          </v:shape>
          <o:OLEObject Type="Embed" ProgID="Equation.3" ShapeID="_x0000_i1130" DrawAspect="Content" ObjectID="_1472823414" r:id="rId212"/>
        </w:object>
      </w:r>
      <w:r w:rsidRPr="007D50FE">
        <w:rPr>
          <w:sz w:val="24"/>
          <w:szCs w:val="24"/>
        </w:rPr>
        <w:t>).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Среднее линейное и среднее квадратическое отклонения показывают, на сколько в среднем колеблется величина признака у единиц исследуемой совокупности. Так, средняя величина колеблемости объема товарооборота предприятий отраслей промышленности составляет: по среднему линейному отклонению - 6,5 млн. руб. (абсолютное отклонение); по среднему квадратическому отклонению - 8,1 млн. руб.  Квадрат отклонений индивидуальных значений признака от их средней величины равен 65.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Разница между крайними значениями признака на 33,3% превышает среднее значение (</w:t>
      </w:r>
      <w:r w:rsidR="00A438CE" w:rsidRPr="007D50FE">
        <w:rPr>
          <w:position w:val="-10"/>
          <w:sz w:val="24"/>
          <w:szCs w:val="24"/>
        </w:rPr>
        <w:object w:dxaOrig="360" w:dyaOrig="340">
          <v:shape id="_x0000_i1131" type="#_x0000_t75" style="width:18pt;height:17.25pt" o:ole="" fillcolor="window">
            <v:imagedata r:id="rId213" o:title=""/>
          </v:shape>
          <o:OLEObject Type="Embed" ProgID="Equation.3" ShapeID="_x0000_i1131" DrawAspect="Content" ObjectID="_1472823415" r:id="rId214"/>
        </w:object>
      </w:r>
      <w:r w:rsidRPr="007D50FE">
        <w:rPr>
          <w:sz w:val="24"/>
          <w:szCs w:val="24"/>
        </w:rPr>
        <w:t>= 133,3%).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Относительное линейное отклонение (</w:t>
      </w:r>
      <w:r w:rsidR="00A438CE" w:rsidRPr="007D50FE">
        <w:rPr>
          <w:position w:val="-14"/>
          <w:sz w:val="24"/>
          <w:szCs w:val="24"/>
        </w:rPr>
        <w:object w:dxaOrig="360" w:dyaOrig="380">
          <v:shape id="_x0000_i1132" type="#_x0000_t75" style="width:18pt;height:18.75pt" o:ole="" fillcolor="window">
            <v:imagedata r:id="rId215" o:title=""/>
          </v:shape>
          <o:OLEObject Type="Embed" ProgID="Equation.3" ShapeID="_x0000_i1132" DrawAspect="Content" ObjectID="_1472823416" r:id="rId216"/>
        </w:object>
      </w:r>
      <w:r w:rsidRPr="007D50FE">
        <w:rPr>
          <w:sz w:val="24"/>
          <w:szCs w:val="24"/>
        </w:rPr>
        <w:t>= 21,7%) и относительный показатель квартильной вариации (</w:t>
      </w:r>
      <w:r w:rsidR="00A438CE" w:rsidRPr="007D50FE">
        <w:rPr>
          <w:position w:val="-14"/>
          <w:sz w:val="24"/>
          <w:szCs w:val="24"/>
        </w:rPr>
        <w:object w:dxaOrig="380" w:dyaOrig="380">
          <v:shape id="_x0000_i1133" type="#_x0000_t75" style="width:18.75pt;height:18.75pt" o:ole="" fillcolor="window">
            <v:imagedata r:id="rId217" o:title=""/>
          </v:shape>
          <o:OLEObject Type="Embed" ProgID="Equation.3" ShapeID="_x0000_i1133" DrawAspect="Content" ObjectID="_1472823417" r:id="rId218"/>
        </w:object>
      </w:r>
      <w:r w:rsidRPr="007D50FE">
        <w:rPr>
          <w:sz w:val="24"/>
          <w:szCs w:val="24"/>
        </w:rPr>
        <w:t>= 16,4%) характеризуют однородность исследуемой совокупности, что подтверждает рассчитанный коэффициент вариации, равный 27% (</w:t>
      </w:r>
      <w:r w:rsidRPr="007D50FE">
        <w:rPr>
          <w:sz w:val="24"/>
          <w:szCs w:val="24"/>
          <w:lang w:val="en-US"/>
        </w:rPr>
        <w:t>V</w:t>
      </w:r>
      <w:r w:rsidRPr="007D50FE">
        <w:rPr>
          <w:sz w:val="24"/>
          <w:szCs w:val="24"/>
        </w:rPr>
        <w:t xml:space="preserve"> =27% меньше 33%).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По рассчитанным показателям асимметрии и эксцесса можно сделать вывод, что  распределение плосковершинно (Ex &lt; 0) и наблюдается левосторонняя асимметрия (As &lt; 0). Асимметрия и эксцесс являются несущественными.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jc w:val="center"/>
        <w:rPr>
          <w:sz w:val="24"/>
          <w:szCs w:val="24"/>
        </w:rPr>
      </w:pPr>
      <w:r w:rsidRPr="007D50FE">
        <w:rPr>
          <w:bCs/>
          <w:sz w:val="24"/>
          <w:szCs w:val="24"/>
        </w:rPr>
        <w:t>2. ЗАДАНИЕ ДЛЯ САМОСТОЯТЕЛЬНОЙ РАБОТЫ</w:t>
      </w:r>
    </w:p>
    <w:p w:rsidR="00C716C9" w:rsidRPr="007D50FE" w:rsidRDefault="00C716C9">
      <w:pPr>
        <w:pStyle w:val="a4"/>
        <w:spacing w:line="240" w:lineRule="auto"/>
        <w:ind w:firstLine="851"/>
        <w:rPr>
          <w:bCs/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Таблица 6 - Данные о производительности труда 10 рабочих</w:t>
      </w: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3"/>
        <w:gridCol w:w="1027"/>
        <w:gridCol w:w="1027"/>
        <w:gridCol w:w="994"/>
        <w:gridCol w:w="1056"/>
        <w:gridCol w:w="1089"/>
        <w:gridCol w:w="1138"/>
      </w:tblGrid>
      <w:tr w:rsidR="00C716C9" w:rsidRPr="007D50FE">
        <w:trPr>
          <w:trHeight w:val="250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Произведено продукции одним рабочим за смену, штук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 xml:space="preserve">Табельный номер рабочего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 вариант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 вариант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 вариант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 вариант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 вариант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 вариант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85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59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96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48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81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56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85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39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58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90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56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61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85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59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47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9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9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60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90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54</w:t>
            </w:r>
          </w:p>
        </w:tc>
      </w:tr>
    </w:tbl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3"/>
        <w:rPr>
          <w:sz w:val="24"/>
          <w:szCs w:val="24"/>
        </w:rPr>
      </w:pPr>
      <w:r w:rsidRPr="007D50FE">
        <w:rPr>
          <w:sz w:val="24"/>
          <w:szCs w:val="24"/>
        </w:rPr>
        <w:t>Рассчитать показатели вариации и показатели формы распределения, сделать соответствующие выводы.</w:t>
      </w:r>
    </w:p>
    <w:p w:rsidR="00C716C9" w:rsidRPr="007D50FE" w:rsidRDefault="00C716C9">
      <w:pPr>
        <w:ind w:firstLine="851"/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Таблица 7 – Данные о распределении населения по уровню среднедушевых денежных доходов в регионах страны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65"/>
        <w:gridCol w:w="960"/>
        <w:gridCol w:w="960"/>
        <w:gridCol w:w="946"/>
        <w:gridCol w:w="979"/>
        <w:gridCol w:w="994"/>
        <w:gridCol w:w="993"/>
      </w:tblGrid>
      <w:tr w:rsidR="00C716C9" w:rsidRPr="007D50FE">
        <w:trPr>
          <w:cantSplit/>
          <w:trHeight w:val="250"/>
          <w:jc w:val="center"/>
        </w:trPr>
        <w:tc>
          <w:tcPr>
            <w:tcW w:w="29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Среднедушевой денежный доход в месяц, руб.</w:t>
            </w:r>
          </w:p>
        </w:tc>
        <w:tc>
          <w:tcPr>
            <w:tcW w:w="58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Численность населения, тыс. чел.</w:t>
            </w:r>
          </w:p>
        </w:tc>
      </w:tr>
      <w:tr w:rsidR="00C716C9" w:rsidRPr="007D50FE">
        <w:trPr>
          <w:cantSplit/>
          <w:trHeight w:val="499"/>
          <w:jc w:val="center"/>
        </w:trPr>
        <w:tc>
          <w:tcPr>
            <w:tcW w:w="29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 вариант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 вариант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 вариант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 вариант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 вариант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 вариант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до 800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12,7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13,1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30,3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2,3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800-1000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16,7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13,4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18,2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60,7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16,7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1000-1200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25,1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18,5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29,4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110,5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24,4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1200-1400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19,4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23,5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20,5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182,5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159,2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430,2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1400-1600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36,7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17,2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70,6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198,5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10,5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1600-1800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19,1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10,1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54,8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156,4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6,5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1800-2000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2,7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13,5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32,1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6,7</w:t>
            </w:r>
          </w:p>
        </w:tc>
      </w:tr>
      <w:tr w:rsidR="00C716C9" w:rsidRPr="007D50FE">
        <w:trPr>
          <w:trHeight w:val="250"/>
          <w:jc w:val="center"/>
        </w:trPr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2000 и выше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4,2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5,1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15,7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16C9" w:rsidRPr="007D50FE" w:rsidRDefault="00C716C9">
            <w:pPr>
              <w:jc w:val="center"/>
              <w:rPr>
                <w:snapToGrid w:val="0"/>
                <w:color w:val="000000"/>
              </w:rPr>
            </w:pPr>
            <w:r w:rsidRPr="007D50FE">
              <w:rPr>
                <w:snapToGrid w:val="0"/>
                <w:color w:val="000000"/>
              </w:rPr>
              <w:t>2,7</w:t>
            </w:r>
          </w:p>
        </w:tc>
      </w:tr>
    </w:tbl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</w:p>
    <w:p w:rsidR="00C716C9" w:rsidRPr="007D50FE" w:rsidRDefault="00C716C9">
      <w:pPr>
        <w:pStyle w:val="a4"/>
        <w:spacing w:line="240" w:lineRule="auto"/>
        <w:ind w:firstLine="851"/>
        <w:rPr>
          <w:sz w:val="24"/>
          <w:szCs w:val="24"/>
        </w:rPr>
      </w:pPr>
      <w:r w:rsidRPr="007D50FE">
        <w:rPr>
          <w:sz w:val="24"/>
          <w:szCs w:val="24"/>
        </w:rPr>
        <w:t>Определить показатели вариации и показатели формы распределения, сделать соответствующие выводы.</w:t>
      </w:r>
    </w:p>
    <w:p w:rsidR="00C716C9" w:rsidRPr="007D50FE" w:rsidRDefault="00C716C9">
      <w:pPr>
        <w:pStyle w:val="a4"/>
        <w:spacing w:line="240" w:lineRule="auto"/>
        <w:ind w:firstLine="851"/>
        <w:jc w:val="center"/>
        <w:rPr>
          <w:bCs/>
          <w:sz w:val="24"/>
          <w:szCs w:val="24"/>
        </w:rPr>
        <w:sectPr w:rsidR="00C716C9" w:rsidRPr="007D50FE">
          <w:footerReference w:type="default" r:id="rId219"/>
          <w:pgSz w:w="11907" w:h="16840"/>
          <w:pgMar w:top="1134" w:right="1134" w:bottom="1134" w:left="1418" w:header="709" w:footer="1021" w:gutter="0"/>
          <w:pgNumType w:start="5"/>
          <w:cols w:space="709"/>
        </w:sectPr>
      </w:pPr>
    </w:p>
    <w:p w:rsidR="00C716C9" w:rsidRPr="007D50FE" w:rsidRDefault="00C716C9" w:rsidP="007D50FE">
      <w:pPr>
        <w:jc w:val="center"/>
      </w:pPr>
      <w:bookmarkStart w:id="0" w:name="_GoBack"/>
      <w:bookmarkEnd w:id="0"/>
    </w:p>
    <w:sectPr w:rsidR="00C716C9" w:rsidRPr="007D50FE">
      <w:pgSz w:w="11907" w:h="16840"/>
      <w:pgMar w:top="1134" w:right="1134" w:bottom="1134" w:left="1418" w:header="709" w:footer="1021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A8D" w:rsidRDefault="00BE2D8D">
      <w:r>
        <w:separator/>
      </w:r>
    </w:p>
  </w:endnote>
  <w:endnote w:type="continuationSeparator" w:id="0">
    <w:p w:rsidR="00A11A8D" w:rsidRDefault="00BE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6C9" w:rsidRDefault="00C716C9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7279">
      <w:rPr>
        <w:rStyle w:val="a6"/>
        <w:noProof/>
      </w:rPr>
      <w:t>4</w:t>
    </w:r>
    <w:r>
      <w:rPr>
        <w:rStyle w:val="a6"/>
      </w:rPr>
      <w:fldChar w:fldCharType="end"/>
    </w:r>
  </w:p>
  <w:p w:rsidR="00C716C9" w:rsidRDefault="00C716C9">
    <w:pPr>
      <w:pStyle w:val="a5"/>
      <w:ind w:right="36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6C9" w:rsidRDefault="00C716C9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7279">
      <w:rPr>
        <w:rStyle w:val="a6"/>
        <w:noProof/>
      </w:rPr>
      <w:t>9</w:t>
    </w:r>
    <w:r>
      <w:rPr>
        <w:rStyle w:val="a6"/>
      </w:rPr>
      <w:fldChar w:fldCharType="end"/>
    </w:r>
  </w:p>
  <w:p w:rsidR="00C716C9" w:rsidRDefault="00C716C9">
    <w:pPr>
      <w:pStyle w:val="a5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A8D" w:rsidRDefault="00BE2D8D">
      <w:r>
        <w:separator/>
      </w:r>
    </w:p>
  </w:footnote>
  <w:footnote w:type="continuationSeparator" w:id="0">
    <w:p w:rsidR="00A11A8D" w:rsidRDefault="00BE2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4B0C"/>
    <w:multiLevelType w:val="singleLevel"/>
    <w:tmpl w:val="F2624E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6A4F3E"/>
    <w:multiLevelType w:val="singleLevel"/>
    <w:tmpl w:val="6BEEF5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3CD77A5"/>
    <w:multiLevelType w:val="singleLevel"/>
    <w:tmpl w:val="7A4C5B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8001780"/>
    <w:multiLevelType w:val="multilevel"/>
    <w:tmpl w:val="7ED4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A370658"/>
    <w:multiLevelType w:val="singleLevel"/>
    <w:tmpl w:val="2F4863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0B4D2A72"/>
    <w:multiLevelType w:val="singleLevel"/>
    <w:tmpl w:val="D316A3F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0D34430F"/>
    <w:multiLevelType w:val="singleLevel"/>
    <w:tmpl w:val="F2624E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4908FE"/>
    <w:multiLevelType w:val="singleLevel"/>
    <w:tmpl w:val="2F4863E8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10DB496D"/>
    <w:multiLevelType w:val="singleLevel"/>
    <w:tmpl w:val="D316A3F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11A34044"/>
    <w:multiLevelType w:val="multilevel"/>
    <w:tmpl w:val="488C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3083E1A"/>
    <w:multiLevelType w:val="multilevel"/>
    <w:tmpl w:val="395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BA70C54"/>
    <w:multiLevelType w:val="multilevel"/>
    <w:tmpl w:val="3A2C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1C6A54A5"/>
    <w:multiLevelType w:val="singleLevel"/>
    <w:tmpl w:val="2F4863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1C940C43"/>
    <w:multiLevelType w:val="multilevel"/>
    <w:tmpl w:val="12E4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1CE95AAF"/>
    <w:multiLevelType w:val="multilevel"/>
    <w:tmpl w:val="89561BE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D1B517F"/>
    <w:multiLevelType w:val="multilevel"/>
    <w:tmpl w:val="7B68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FF35BD7"/>
    <w:multiLevelType w:val="multilevel"/>
    <w:tmpl w:val="248ED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5E2784"/>
    <w:multiLevelType w:val="singleLevel"/>
    <w:tmpl w:val="42D8E4C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24B86A72"/>
    <w:multiLevelType w:val="singleLevel"/>
    <w:tmpl w:val="0C849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5A84A83"/>
    <w:multiLevelType w:val="multilevel"/>
    <w:tmpl w:val="B22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264C5831"/>
    <w:multiLevelType w:val="multilevel"/>
    <w:tmpl w:val="2C2A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33E4770C"/>
    <w:multiLevelType w:val="singleLevel"/>
    <w:tmpl w:val="D610A4C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3F613F9"/>
    <w:multiLevelType w:val="singleLevel"/>
    <w:tmpl w:val="CA18AAE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3">
    <w:nsid w:val="37A62B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83E6F83"/>
    <w:multiLevelType w:val="multilevel"/>
    <w:tmpl w:val="846A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0647F81"/>
    <w:multiLevelType w:val="multilevel"/>
    <w:tmpl w:val="7DD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1202F4E"/>
    <w:multiLevelType w:val="singleLevel"/>
    <w:tmpl w:val="F2624E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7834308"/>
    <w:multiLevelType w:val="multilevel"/>
    <w:tmpl w:val="7CC6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F82FD6"/>
    <w:multiLevelType w:val="singleLevel"/>
    <w:tmpl w:val="D316A3F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9">
    <w:nsid w:val="51986E25"/>
    <w:multiLevelType w:val="singleLevel"/>
    <w:tmpl w:val="D316A3F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54FA3AD9"/>
    <w:multiLevelType w:val="singleLevel"/>
    <w:tmpl w:val="F2624E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6250165"/>
    <w:multiLevelType w:val="multilevel"/>
    <w:tmpl w:val="77BE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573D19E2"/>
    <w:multiLevelType w:val="singleLevel"/>
    <w:tmpl w:val="73F8772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57B73D98"/>
    <w:multiLevelType w:val="multilevel"/>
    <w:tmpl w:val="40BAA11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34">
    <w:nsid w:val="59EB4A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A216E3C"/>
    <w:multiLevelType w:val="singleLevel"/>
    <w:tmpl w:val="7324BF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16C348B"/>
    <w:multiLevelType w:val="multilevel"/>
    <w:tmpl w:val="CD6067E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633F46FF"/>
    <w:multiLevelType w:val="multilevel"/>
    <w:tmpl w:val="BC78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4513C77"/>
    <w:multiLevelType w:val="multilevel"/>
    <w:tmpl w:val="B61E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663D771B"/>
    <w:multiLevelType w:val="multilevel"/>
    <w:tmpl w:val="2F30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>
    <w:nsid w:val="6A516F4C"/>
    <w:multiLevelType w:val="multilevel"/>
    <w:tmpl w:val="EE62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1">
    <w:nsid w:val="6A7850B3"/>
    <w:multiLevelType w:val="multilevel"/>
    <w:tmpl w:val="749A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2"/>
  </w:num>
  <w:num w:numId="2">
    <w:abstractNumId w:val="35"/>
  </w:num>
  <w:num w:numId="3">
    <w:abstractNumId w:val="21"/>
  </w:num>
  <w:num w:numId="4">
    <w:abstractNumId w:val="2"/>
  </w:num>
  <w:num w:numId="5">
    <w:abstractNumId w:val="1"/>
  </w:num>
  <w:num w:numId="6">
    <w:abstractNumId w:val="14"/>
  </w:num>
  <w:num w:numId="7">
    <w:abstractNumId w:val="23"/>
  </w:num>
  <w:num w:numId="8">
    <w:abstractNumId w:val="32"/>
  </w:num>
  <w:num w:numId="9">
    <w:abstractNumId w:val="33"/>
  </w:num>
  <w:num w:numId="10">
    <w:abstractNumId w:val="16"/>
  </w:num>
  <w:num w:numId="11">
    <w:abstractNumId w:val="27"/>
  </w:num>
  <w:num w:numId="12">
    <w:abstractNumId w:val="36"/>
  </w:num>
  <w:num w:numId="13">
    <w:abstractNumId w:val="6"/>
  </w:num>
  <w:num w:numId="14">
    <w:abstractNumId w:val="30"/>
  </w:num>
  <w:num w:numId="15">
    <w:abstractNumId w:val="26"/>
  </w:num>
  <w:num w:numId="16">
    <w:abstractNumId w:val="0"/>
  </w:num>
  <w:num w:numId="17">
    <w:abstractNumId w:val="19"/>
  </w:num>
  <w:num w:numId="18">
    <w:abstractNumId w:val="15"/>
  </w:num>
  <w:num w:numId="19">
    <w:abstractNumId w:val="24"/>
  </w:num>
  <w:num w:numId="20">
    <w:abstractNumId w:val="40"/>
  </w:num>
  <w:num w:numId="21">
    <w:abstractNumId w:val="10"/>
  </w:num>
  <w:num w:numId="22">
    <w:abstractNumId w:val="3"/>
  </w:num>
  <w:num w:numId="23">
    <w:abstractNumId w:val="25"/>
  </w:num>
  <w:num w:numId="24">
    <w:abstractNumId w:val="31"/>
  </w:num>
  <w:num w:numId="25">
    <w:abstractNumId w:val="37"/>
  </w:num>
  <w:num w:numId="26">
    <w:abstractNumId w:val="20"/>
  </w:num>
  <w:num w:numId="27">
    <w:abstractNumId w:val="13"/>
  </w:num>
  <w:num w:numId="28">
    <w:abstractNumId w:val="38"/>
  </w:num>
  <w:num w:numId="29">
    <w:abstractNumId w:val="11"/>
  </w:num>
  <w:num w:numId="30">
    <w:abstractNumId w:val="41"/>
  </w:num>
  <w:num w:numId="31">
    <w:abstractNumId w:val="39"/>
  </w:num>
  <w:num w:numId="32">
    <w:abstractNumId w:val="9"/>
  </w:num>
  <w:num w:numId="33">
    <w:abstractNumId w:val="28"/>
  </w:num>
  <w:num w:numId="34">
    <w:abstractNumId w:val="5"/>
  </w:num>
  <w:num w:numId="35">
    <w:abstractNumId w:val="8"/>
  </w:num>
  <w:num w:numId="36">
    <w:abstractNumId w:val="17"/>
  </w:num>
  <w:num w:numId="37">
    <w:abstractNumId w:val="29"/>
  </w:num>
  <w:num w:numId="38">
    <w:abstractNumId w:val="34"/>
  </w:num>
  <w:num w:numId="39">
    <w:abstractNumId w:val="18"/>
  </w:num>
  <w:num w:numId="40">
    <w:abstractNumId w:val="7"/>
  </w:num>
  <w:num w:numId="41">
    <w:abstractNumId w:val="1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8CE"/>
    <w:rsid w:val="00213C23"/>
    <w:rsid w:val="00787279"/>
    <w:rsid w:val="007D50FE"/>
    <w:rsid w:val="00A11A8D"/>
    <w:rsid w:val="00A438CE"/>
    <w:rsid w:val="00AD19BB"/>
    <w:rsid w:val="00BE2D8D"/>
    <w:rsid w:val="00C7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6"/>
    <o:shapelayout v:ext="edit">
      <o:idmap v:ext="edit" data="1"/>
    </o:shapelayout>
  </w:shapeDefaults>
  <w:doNotEmbedSmartTags/>
  <w:decimalSymbol w:val=","/>
  <w:listSeparator w:val=";"/>
  <w15:chartTrackingRefBased/>
  <w15:docId w15:val="{EBA8F1E0-0E6C-4874-B75E-539DAFDA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Indent 2"/>
    <w:basedOn w:val="a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3">
    <w:name w:val="Body Text Indent 3"/>
    <w:basedOn w:val="a"/>
    <w:pPr>
      <w:ind w:firstLine="851"/>
    </w:pPr>
    <w:rPr>
      <w:sz w:val="20"/>
      <w:szCs w:val="20"/>
    </w:rPr>
  </w:style>
  <w:style w:type="paragraph" w:styleId="a7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character" w:customStyle="1" w:styleId="a8">
    <w:name w:val="номер страницы"/>
    <w:basedOn w:val="a3"/>
  </w:style>
  <w:style w:type="paragraph" w:customStyle="1" w:styleId="alnsr">
    <w:name w:val="alnsr"/>
    <w:basedOn w:val="a"/>
    <w:pPr>
      <w:spacing w:before="100" w:after="100"/>
    </w:pPr>
    <w:rPr>
      <w:color w:val="000000"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t">
    <w:name w:val="t"/>
    <w:basedOn w:val="a"/>
    <w:pPr>
      <w:spacing w:before="100" w:after="100"/>
    </w:pPr>
    <w:rPr>
      <w:color w:val="000000"/>
    </w:rPr>
  </w:style>
  <w:style w:type="paragraph" w:customStyle="1" w:styleId="rl">
    <w:name w:val="rl"/>
    <w:basedOn w:val="a"/>
    <w:pPr>
      <w:spacing w:before="100" w:after="100"/>
    </w:pPr>
    <w:rPr>
      <w:color w:val="000000"/>
    </w:rPr>
  </w:style>
  <w:style w:type="paragraph" w:customStyle="1" w:styleId="syn">
    <w:name w:val="syn"/>
    <w:basedOn w:val="a"/>
    <w:pPr>
      <w:spacing w:before="100" w:after="100"/>
    </w:pPr>
    <w:rPr>
      <w:color w:val="000000"/>
    </w:rPr>
  </w:style>
  <w:style w:type="paragraph" w:customStyle="1" w:styleId="dt1">
    <w:name w:val="dt1"/>
    <w:basedOn w:val="a"/>
    <w:pPr>
      <w:spacing w:before="100" w:after="100"/>
    </w:pPr>
    <w:rPr>
      <w:color w:val="000000"/>
    </w:rPr>
  </w:style>
  <w:style w:type="paragraph" w:customStyle="1" w:styleId="la">
    <w:name w:val="la"/>
    <w:basedOn w:val="a"/>
    <w:pPr>
      <w:spacing w:before="100" w:after="100"/>
    </w:pPr>
    <w:rPr>
      <w:color w:val="000000"/>
    </w:rPr>
  </w:style>
  <w:style w:type="character" w:styleId="HTML">
    <w:name w:val="HTML Code"/>
    <w:basedOn w:val="a0"/>
    <w:rPr>
      <w:sz w:val="20"/>
      <w:szCs w:val="20"/>
    </w:rPr>
  </w:style>
  <w:style w:type="paragraph" w:styleId="aa">
    <w:name w:val="Normal (Web)"/>
    <w:basedOn w:val="a"/>
    <w:pPr>
      <w:spacing w:before="100" w:after="100"/>
    </w:pPr>
    <w:rPr>
      <w:color w:val="000000"/>
    </w:rPr>
  </w:style>
  <w:style w:type="paragraph" w:customStyle="1" w:styleId="lt1">
    <w:name w:val="lt1"/>
    <w:basedOn w:val="a"/>
    <w:pPr>
      <w:spacing w:before="100" w:after="100"/>
    </w:pPr>
    <w:rPr>
      <w:color w:val="000000"/>
    </w:rPr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7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68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0.bin"/><Relationship Id="rId181" Type="http://schemas.openxmlformats.org/officeDocument/2006/relationships/image" Target="media/image84.wmf"/><Relationship Id="rId216" Type="http://schemas.openxmlformats.org/officeDocument/2006/relationships/oleObject" Target="embeddings/oleObject108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4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69.wmf"/><Relationship Id="rId171" Type="http://schemas.openxmlformats.org/officeDocument/2006/relationships/image" Target="media/image79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59.wmf"/><Relationship Id="rId54" Type="http://schemas.openxmlformats.org/officeDocument/2006/relationships/image" Target="media/image23.wmf"/><Relationship Id="rId75" Type="http://schemas.openxmlformats.org/officeDocument/2006/relationships/image" Target="media/image33.wmf"/><Relationship Id="rId96" Type="http://schemas.openxmlformats.org/officeDocument/2006/relationships/image" Target="media/image43.wmf"/><Relationship Id="rId140" Type="http://schemas.openxmlformats.org/officeDocument/2006/relationships/oleObject" Target="embeddings/oleObject69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1.bin"/><Relationship Id="rId217" Type="http://schemas.openxmlformats.org/officeDocument/2006/relationships/image" Target="media/image102.wmf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44" Type="http://schemas.openxmlformats.org/officeDocument/2006/relationships/image" Target="media/image19.wmf"/><Relationship Id="rId65" Type="http://schemas.openxmlformats.org/officeDocument/2006/relationships/image" Target="media/image28.wmf"/><Relationship Id="rId86" Type="http://schemas.openxmlformats.org/officeDocument/2006/relationships/image" Target="media/image38.wmf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5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141" Type="http://schemas.openxmlformats.org/officeDocument/2006/relationships/oleObject" Target="embeddings/oleObject70.bin"/><Relationship Id="rId7" Type="http://schemas.openxmlformats.org/officeDocument/2006/relationships/footer" Target="footer1.xml"/><Relationship Id="rId162" Type="http://schemas.openxmlformats.org/officeDocument/2006/relationships/oleObject" Target="embeddings/oleObject81.bin"/><Relationship Id="rId183" Type="http://schemas.openxmlformats.org/officeDocument/2006/relationships/image" Target="media/image85.wmf"/><Relationship Id="rId218" Type="http://schemas.openxmlformats.org/officeDocument/2006/relationships/oleObject" Target="embeddings/oleObject109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31" Type="http://schemas.openxmlformats.org/officeDocument/2006/relationships/image" Target="media/image60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image" Target="media/image75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88.wmf"/><Relationship Id="rId219" Type="http://schemas.openxmlformats.org/officeDocument/2006/relationships/footer" Target="footer2.xml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2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68.wmf"/><Relationship Id="rId164" Type="http://schemas.openxmlformats.org/officeDocument/2006/relationships/oleObject" Target="embeddings/oleObject82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1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5.wmf"/><Relationship Id="rId221" Type="http://schemas.openxmlformats.org/officeDocument/2006/relationships/theme" Target="theme/theme1.xml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image" Target="media/image66.wmf"/><Relationship Id="rId90" Type="http://schemas.openxmlformats.org/officeDocument/2006/relationships/image" Target="media/image40.wmf"/><Relationship Id="rId165" Type="http://schemas.openxmlformats.org/officeDocument/2006/relationships/image" Target="media/image76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99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3.bin"/><Relationship Id="rId187" Type="http://schemas.openxmlformats.org/officeDocument/2006/relationships/image" Target="media/image87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62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7.wmf"/><Relationship Id="rId146" Type="http://schemas.openxmlformats.org/officeDocument/2006/relationships/image" Target="media/image67.wmf"/><Relationship Id="rId167" Type="http://schemas.openxmlformats.org/officeDocument/2006/relationships/image" Target="media/image77.wmf"/><Relationship Id="rId188" Type="http://schemas.openxmlformats.org/officeDocument/2006/relationships/oleObject" Target="embeddings/oleObject94.bin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13" Type="http://schemas.openxmlformats.org/officeDocument/2006/relationships/image" Target="media/image100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9.bin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oleObject" Target="embeddings/oleObject6.bin"/><Relationship Id="rId30" Type="http://schemas.openxmlformats.org/officeDocument/2006/relationships/image" Target="media/image12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№3</vt:lpstr>
    </vt:vector>
  </TitlesOfParts>
  <Company>Минобразования России</Company>
  <LinksUpToDate>false</LinksUpToDate>
  <CharactersWithSpaces>18311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№3</dc:title>
  <dc:subject/>
  <dc:creator>Пользователь</dc:creator>
  <cp:keywords/>
  <dc:description/>
  <cp:lastModifiedBy>Irina</cp:lastModifiedBy>
  <cp:revision>2</cp:revision>
  <cp:lastPrinted>2002-02-22T08:07:00Z</cp:lastPrinted>
  <dcterms:created xsi:type="dcterms:W3CDTF">2014-09-21T13:45:00Z</dcterms:created>
  <dcterms:modified xsi:type="dcterms:W3CDTF">2014-09-21T13:45:00Z</dcterms:modified>
</cp:coreProperties>
</file>