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54" w:rsidRPr="000F1C9F" w:rsidRDefault="00943169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CF5454" w:rsidRDefault="00943169" w:rsidP="00CF5454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CF5454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CF5454" w:rsidRPr="000F1C9F" w:rsidRDefault="00CF5454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CF5454" w:rsidRDefault="00943169" w:rsidP="00CF5454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CF5454" w:rsidRPr="000F1C9F" w:rsidRDefault="00CF5454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CF5454" w:rsidRPr="000F1C9F" w:rsidRDefault="00CF5454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CF5454" w:rsidRPr="000F1C9F" w:rsidRDefault="00CF5454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CF5454" w:rsidRPr="000F1C9F" w:rsidRDefault="00CF5454" w:rsidP="00CF5454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CF5454" w:rsidRDefault="00CF5454" w:rsidP="00CF5454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  <w:t>КрАТКАЯ АННОТАЦИЯ</w:t>
      </w:r>
    </w:p>
    <w:p w:rsidR="00CF5454" w:rsidRPr="004136C7" w:rsidRDefault="00CF5454" w:rsidP="00CF5454">
      <w:pPr>
        <w:spacing w:line="360" w:lineRule="auto"/>
        <w:jc w:val="center"/>
        <w:rPr>
          <w:b/>
          <w:sz w:val="16"/>
          <w:szCs w:val="16"/>
        </w:rPr>
      </w:pPr>
    </w:p>
    <w:p w:rsidR="00CF5454" w:rsidRPr="003748B7" w:rsidRDefault="00CF5454" w:rsidP="00CF5454">
      <w:pPr>
        <w:rPr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 w:rsidR="00E45440">
        <w:rPr>
          <w:sz w:val="28"/>
          <w:szCs w:val="28"/>
        </w:rPr>
        <w:t>Экономическая</w:t>
      </w:r>
      <w:r>
        <w:rPr>
          <w:sz w:val="28"/>
          <w:szCs w:val="28"/>
        </w:rPr>
        <w:t xml:space="preserve"> диагностика субъектов издательско-полиграфической деятельности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CF5454" w:rsidRPr="008103A3" w:rsidRDefault="00CF5454" w:rsidP="00CF5454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 w:rsidR="00771D68">
        <w:rPr>
          <w:sz w:val="28"/>
          <w:szCs w:val="28"/>
        </w:rPr>
        <w:t xml:space="preserve"> </w:t>
      </w:r>
      <w:r w:rsidR="00771D68">
        <w:rPr>
          <w:sz w:val="28"/>
          <w:szCs w:val="28"/>
        </w:rPr>
        <w:tab/>
        <w:t>080200.62 «Менеджмент</w:t>
      </w:r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CF5454" w:rsidRDefault="00CF5454" w:rsidP="00CF5454">
      <w:pPr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 w:rsidR="00771D68">
        <w:rPr>
          <w:sz w:val="28"/>
          <w:szCs w:val="28"/>
        </w:rPr>
        <w:tab/>
      </w:r>
      <w:r w:rsidR="00771D68">
        <w:rPr>
          <w:sz w:val="28"/>
          <w:szCs w:val="28"/>
        </w:rPr>
        <w:tab/>
        <w:t>«Производственный менеджмент</w:t>
      </w:r>
      <w:r>
        <w:rPr>
          <w:sz w:val="28"/>
          <w:szCs w:val="28"/>
        </w:rPr>
        <w:t>»</w:t>
      </w:r>
    </w:p>
    <w:p w:rsidR="00CF5454" w:rsidRPr="007E0933" w:rsidRDefault="00CF5454" w:rsidP="00CF5454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CF5454" w:rsidRDefault="00CF5454" w:rsidP="00CF5454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CF5454" w:rsidRPr="00784681" w:rsidRDefault="00CF5454" w:rsidP="00CF5454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</w:t>
      </w:r>
      <w:r w:rsidR="00771D68">
        <w:rPr>
          <w:sz w:val="28"/>
          <w:szCs w:val="28"/>
        </w:rPr>
        <w:t>бакалавр</w:t>
      </w:r>
    </w:p>
    <w:p w:rsidR="00CF5454" w:rsidRPr="000F1C9F" w:rsidRDefault="00CF5454" w:rsidP="00CF545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к.э.н., доцент О.В. Дмитриева</w:t>
      </w:r>
    </w:p>
    <w:p w:rsidR="00F15521" w:rsidRDefault="00F15521" w:rsidP="00F15521">
      <w:pPr>
        <w:rPr>
          <w:rFonts w:ascii="Arial" w:hAnsi="Arial"/>
          <w:b/>
          <w:sz w:val="2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553"/>
        <w:gridCol w:w="553"/>
        <w:gridCol w:w="737"/>
        <w:gridCol w:w="737"/>
        <w:gridCol w:w="737"/>
        <w:gridCol w:w="737"/>
        <w:gridCol w:w="737"/>
        <w:gridCol w:w="760"/>
        <w:gridCol w:w="653"/>
        <w:gridCol w:w="1891"/>
      </w:tblGrid>
      <w:tr w:rsidR="00F15521" w:rsidRPr="004C2758" w:rsidTr="004C0FB7">
        <w:tc>
          <w:tcPr>
            <w:tcW w:w="771" w:type="pct"/>
            <w:vMerge w:val="restart"/>
            <w:vAlign w:val="center"/>
          </w:tcPr>
          <w:p w:rsidR="00F15521" w:rsidRPr="004C2758" w:rsidRDefault="00F15521" w:rsidP="004C2758">
            <w:pPr>
              <w:jc w:val="center"/>
              <w:rPr>
                <w:b/>
              </w:rPr>
            </w:pPr>
            <w:r w:rsidRPr="004C2758">
              <w:rPr>
                <w:b/>
              </w:rPr>
              <w:t xml:space="preserve">Форма </w:t>
            </w:r>
          </w:p>
          <w:p w:rsidR="00F15521" w:rsidRPr="004C2758" w:rsidRDefault="00F15521" w:rsidP="004C2758">
            <w:pPr>
              <w:jc w:val="center"/>
              <w:rPr>
                <w:sz w:val="36"/>
              </w:rPr>
            </w:pPr>
            <w:r w:rsidRPr="004C2758">
              <w:rPr>
                <w:b/>
              </w:rPr>
              <w:t>обучения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C2758">
              <w:rPr>
                <w:b/>
                <w:sz w:val="20"/>
                <w:szCs w:val="20"/>
              </w:rPr>
              <w:t>курс</w:t>
            </w:r>
          </w:p>
        </w:tc>
        <w:tc>
          <w:tcPr>
            <w:tcW w:w="289" w:type="pct"/>
            <w:vMerge w:val="restar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C2758">
              <w:rPr>
                <w:b/>
                <w:sz w:val="20"/>
                <w:szCs w:val="20"/>
              </w:rPr>
              <w:t>семестр</w:t>
            </w:r>
          </w:p>
        </w:tc>
        <w:tc>
          <w:tcPr>
            <w:tcW w:w="2663" w:type="pct"/>
            <w:gridSpan w:val="7"/>
          </w:tcPr>
          <w:p w:rsidR="00F15521" w:rsidRPr="004C2758" w:rsidRDefault="00F15521" w:rsidP="004C2758">
            <w:pPr>
              <w:jc w:val="center"/>
              <w:rPr>
                <w:b/>
                <w:sz w:val="30"/>
              </w:rPr>
            </w:pPr>
            <w:r w:rsidRPr="004C2758">
              <w:rPr>
                <w:b/>
              </w:rPr>
              <w:t>Трудоемкость дисциплины в часах</w:t>
            </w:r>
          </w:p>
        </w:tc>
        <w:tc>
          <w:tcPr>
            <w:tcW w:w="988" w:type="pct"/>
            <w:vMerge w:val="restart"/>
            <w:vAlign w:val="center"/>
          </w:tcPr>
          <w:p w:rsidR="00F15521" w:rsidRPr="004C2758" w:rsidRDefault="00F15521" w:rsidP="004C2758">
            <w:pPr>
              <w:jc w:val="center"/>
              <w:rPr>
                <w:b/>
                <w:sz w:val="20"/>
              </w:rPr>
            </w:pPr>
            <w:r w:rsidRPr="004C2758">
              <w:rPr>
                <w:b/>
                <w:sz w:val="20"/>
              </w:rPr>
              <w:t>Форма</w:t>
            </w:r>
          </w:p>
          <w:p w:rsidR="00F15521" w:rsidRPr="004C2758" w:rsidRDefault="00F15521" w:rsidP="004C2758">
            <w:pPr>
              <w:jc w:val="center"/>
              <w:rPr>
                <w:b/>
                <w:sz w:val="20"/>
              </w:rPr>
            </w:pPr>
            <w:r w:rsidRPr="004C2758">
              <w:rPr>
                <w:b/>
                <w:sz w:val="20"/>
              </w:rPr>
              <w:t>итогового</w:t>
            </w:r>
          </w:p>
          <w:p w:rsidR="00F15521" w:rsidRPr="004C2758" w:rsidRDefault="00F15521" w:rsidP="004C2758">
            <w:pPr>
              <w:jc w:val="center"/>
              <w:rPr>
                <w:sz w:val="22"/>
                <w:lang w:val="en-US"/>
              </w:rPr>
            </w:pPr>
            <w:r w:rsidRPr="004C2758">
              <w:rPr>
                <w:b/>
                <w:sz w:val="20"/>
              </w:rPr>
              <w:t>контроля</w:t>
            </w:r>
          </w:p>
        </w:tc>
      </w:tr>
      <w:tr w:rsidR="00F15521" w:rsidRPr="004C2758" w:rsidTr="004C0FB7">
        <w:trPr>
          <w:cantSplit/>
          <w:trHeight w:val="1834"/>
        </w:trPr>
        <w:tc>
          <w:tcPr>
            <w:tcW w:w="771" w:type="pct"/>
            <w:vMerge/>
          </w:tcPr>
          <w:p w:rsidR="00F15521" w:rsidRPr="004C2758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4C2758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289" w:type="pct"/>
            <w:vMerge/>
          </w:tcPr>
          <w:p w:rsidR="00F15521" w:rsidRPr="004C2758" w:rsidRDefault="00F15521" w:rsidP="00703BC2">
            <w:pPr>
              <w:rPr>
                <w:sz w:val="30"/>
                <w:lang w:val="en-US"/>
              </w:rPr>
            </w:pPr>
          </w:p>
        </w:tc>
        <w:tc>
          <w:tcPr>
            <w:tcW w:w="385" w:type="pc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Всего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Аудиторных часов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Лекции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385" w:type="pct"/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Лабораторные занятия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4C2758" w:rsidRDefault="00F15521" w:rsidP="004C2758">
            <w:pPr>
              <w:ind w:left="113" w:right="113"/>
              <w:jc w:val="center"/>
              <w:rPr>
                <w:b/>
                <w:sz w:val="20"/>
              </w:rPr>
            </w:pPr>
            <w:r w:rsidRPr="004C2758">
              <w:rPr>
                <w:b/>
                <w:sz w:val="20"/>
              </w:rPr>
              <w:t xml:space="preserve">Курсовая </w:t>
            </w:r>
          </w:p>
          <w:p w:rsidR="00F15521" w:rsidRPr="004C2758" w:rsidRDefault="00CC6B7D" w:rsidP="004C2758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4C2758">
              <w:rPr>
                <w:b/>
                <w:sz w:val="20"/>
              </w:rPr>
              <w:t>р</w:t>
            </w:r>
            <w:r w:rsidR="00F15521" w:rsidRPr="004C2758">
              <w:rPr>
                <w:b/>
                <w:sz w:val="20"/>
              </w:rPr>
              <w:t>абота (проект)</w:t>
            </w:r>
          </w:p>
        </w:tc>
        <w:tc>
          <w:tcPr>
            <w:tcW w:w="341" w:type="pct"/>
            <w:textDirection w:val="btLr"/>
            <w:vAlign w:val="center"/>
          </w:tcPr>
          <w:p w:rsidR="00F15521" w:rsidRPr="004C2758" w:rsidRDefault="00F15521" w:rsidP="004C2758">
            <w:pPr>
              <w:ind w:right="113"/>
              <w:jc w:val="center"/>
              <w:rPr>
                <w:b/>
                <w:sz w:val="20"/>
              </w:rPr>
            </w:pPr>
            <w:r w:rsidRPr="004C2758">
              <w:rPr>
                <w:b/>
                <w:sz w:val="20"/>
              </w:rPr>
              <w:t>Самостоятельная работа</w:t>
            </w:r>
          </w:p>
        </w:tc>
        <w:tc>
          <w:tcPr>
            <w:tcW w:w="988" w:type="pct"/>
            <w:vMerge/>
            <w:textDirection w:val="btLr"/>
            <w:vAlign w:val="center"/>
          </w:tcPr>
          <w:p w:rsidR="00F15521" w:rsidRPr="004C2758" w:rsidRDefault="00F15521" w:rsidP="004C2758">
            <w:pPr>
              <w:ind w:right="113"/>
              <w:jc w:val="center"/>
              <w:rPr>
                <w:sz w:val="30"/>
              </w:rPr>
            </w:pPr>
          </w:p>
        </w:tc>
      </w:tr>
      <w:tr w:rsidR="00F15521" w:rsidRPr="004C2758" w:rsidTr="004C0FB7">
        <w:trPr>
          <w:cantSplit/>
          <w:trHeight w:val="241"/>
        </w:trPr>
        <w:tc>
          <w:tcPr>
            <w:tcW w:w="771" w:type="pct"/>
            <w:shd w:val="clear" w:color="auto" w:fill="auto"/>
            <w:vAlign w:val="center"/>
          </w:tcPr>
          <w:p w:rsidR="00F15521" w:rsidRPr="004C2758" w:rsidRDefault="00F15521" w:rsidP="004C2758">
            <w:pPr>
              <w:jc w:val="center"/>
              <w:rPr>
                <w:b/>
                <w:sz w:val="22"/>
                <w:szCs w:val="22"/>
              </w:rPr>
            </w:pPr>
            <w:r w:rsidRPr="004C2758">
              <w:rPr>
                <w:b/>
                <w:sz w:val="22"/>
                <w:szCs w:val="22"/>
              </w:rPr>
              <w:t>Очная</w:t>
            </w:r>
          </w:p>
          <w:p w:rsidR="00F15521" w:rsidRPr="004C2758" w:rsidRDefault="00F15521" w:rsidP="004C27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85" w:type="pct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385" w:type="pct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9465C9" w:rsidRPr="004C2758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4C2758" w:rsidRDefault="009465C9" w:rsidP="004C2758">
            <w:pPr>
              <w:jc w:val="center"/>
              <w:rPr>
                <w:b/>
                <w:sz w:val="20"/>
              </w:rPr>
            </w:pPr>
            <w:r w:rsidRPr="004C2758">
              <w:rPr>
                <w:b/>
                <w:sz w:val="20"/>
              </w:rPr>
              <w:t>20</w:t>
            </w:r>
          </w:p>
        </w:tc>
        <w:tc>
          <w:tcPr>
            <w:tcW w:w="385" w:type="pct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465C9" w:rsidRPr="004C2758">
              <w:rPr>
                <w:b/>
                <w:sz w:val="20"/>
              </w:rPr>
              <w:t>0</w:t>
            </w:r>
          </w:p>
        </w:tc>
        <w:tc>
          <w:tcPr>
            <w:tcW w:w="385" w:type="pct"/>
            <w:vAlign w:val="center"/>
          </w:tcPr>
          <w:p w:rsidR="00F15521" w:rsidRPr="004C2758" w:rsidRDefault="00F15521" w:rsidP="004C2758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4C2758" w:rsidRDefault="00F15521" w:rsidP="004C2758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341" w:type="pct"/>
            <w:tcBorders>
              <w:top w:val="nil"/>
              <w:bottom w:val="single" w:sz="4" w:space="0" w:color="auto"/>
            </w:tcBorders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988" w:type="pct"/>
            <w:vAlign w:val="center"/>
          </w:tcPr>
          <w:p w:rsidR="00F15521" w:rsidRPr="004C2758" w:rsidRDefault="00027A11" w:rsidP="004C27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Экзамен (36)</w:t>
            </w:r>
          </w:p>
        </w:tc>
      </w:tr>
    </w:tbl>
    <w:p w:rsidR="008749FF" w:rsidRDefault="008749FF" w:rsidP="00F15521">
      <w:pPr>
        <w:rPr>
          <w:rFonts w:ascii="Arial" w:hAnsi="Arial"/>
          <w:sz w:val="30"/>
          <w:lang w:val="en-US"/>
        </w:rPr>
      </w:pPr>
    </w:p>
    <w:p w:rsidR="00F15521" w:rsidRPr="00CF5454" w:rsidRDefault="00F15521" w:rsidP="00070DBA">
      <w:pPr>
        <w:rPr>
          <w:b/>
        </w:rPr>
      </w:pPr>
      <w:r w:rsidRPr="00CF5454">
        <w:rPr>
          <w:b/>
        </w:rPr>
        <w:t>1. Цели и задачи дисциплины</w:t>
      </w:r>
    </w:p>
    <w:p w:rsidR="00C65598" w:rsidRPr="00CF5454" w:rsidRDefault="00C65598" w:rsidP="00C65598">
      <w:pPr>
        <w:shd w:val="clear" w:color="auto" w:fill="FFFFFF"/>
        <w:jc w:val="both"/>
      </w:pPr>
      <w:r w:rsidRPr="00CF5454">
        <w:rPr>
          <w:b/>
          <w:spacing w:val="-4"/>
        </w:rPr>
        <w:t>Целью</w:t>
      </w:r>
      <w:r w:rsidRPr="00CF5454">
        <w:rPr>
          <w:spacing w:val="-4"/>
        </w:rPr>
        <w:t xml:space="preserve"> изучения дисциплины </w:t>
      </w:r>
      <w:r w:rsidRPr="00CF5454">
        <w:t>«</w:t>
      </w:r>
      <w:r w:rsidR="003704EA" w:rsidRPr="00CF5454">
        <w:t>Экономическ</w:t>
      </w:r>
      <w:r w:rsidR="00027A11">
        <w:t xml:space="preserve">ая </w:t>
      </w:r>
      <w:r w:rsidR="003704EA" w:rsidRPr="00CF5454">
        <w:t xml:space="preserve">диагностика </w:t>
      </w:r>
      <w:r w:rsidR="00642406" w:rsidRPr="00CF5454">
        <w:t xml:space="preserve">субъектов </w:t>
      </w:r>
      <w:r w:rsidR="003704EA" w:rsidRPr="00CF5454">
        <w:t>издательско-полиграфической деятельности</w:t>
      </w:r>
      <w:r w:rsidRPr="00CF5454">
        <w:t xml:space="preserve">» является углубленное изучение особенностей </w:t>
      </w:r>
      <w:r w:rsidR="003704EA" w:rsidRPr="00CF5454">
        <w:t>экономической диагностики как метода экономического анализа и возможностей ее практического применения для исследования текущей, инвестиционной и финансовой деятельности организаций издательско-полиграфической деятельности</w:t>
      </w:r>
      <w:r w:rsidRPr="00CF5454">
        <w:rPr>
          <w:color w:val="000000"/>
          <w:spacing w:val="-1"/>
        </w:rPr>
        <w:t>.</w:t>
      </w:r>
    </w:p>
    <w:p w:rsidR="00C65598" w:rsidRPr="00CF5454" w:rsidRDefault="00C65598" w:rsidP="00C65598">
      <w:pPr>
        <w:tabs>
          <w:tab w:val="left" w:pos="0"/>
        </w:tabs>
        <w:rPr>
          <w:color w:val="000000"/>
          <w:spacing w:val="29"/>
        </w:rPr>
      </w:pPr>
      <w:r w:rsidRPr="00CF5454">
        <w:rPr>
          <w:spacing w:val="-4"/>
        </w:rPr>
        <w:t xml:space="preserve">Основные </w:t>
      </w:r>
      <w:r w:rsidRPr="00CF5454">
        <w:rPr>
          <w:b/>
          <w:spacing w:val="-4"/>
        </w:rPr>
        <w:t xml:space="preserve">задачи </w:t>
      </w:r>
      <w:r w:rsidRPr="00CF5454">
        <w:rPr>
          <w:spacing w:val="-4"/>
        </w:rPr>
        <w:t>изучения дисциплины</w:t>
      </w:r>
      <w:r w:rsidRPr="00CF5454">
        <w:rPr>
          <w:color w:val="000000"/>
          <w:spacing w:val="29"/>
        </w:rPr>
        <w:t>:</w:t>
      </w:r>
    </w:p>
    <w:p w:rsidR="00C65598" w:rsidRPr="00CF5454" w:rsidRDefault="00C65598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CF5454">
        <w:t xml:space="preserve">Рассмотрение сущностных </w:t>
      </w:r>
      <w:r w:rsidR="003704EA" w:rsidRPr="00CF5454">
        <w:t>особенностей экономической диагностики как метода исследования деятельности коммерческой организации.</w:t>
      </w:r>
    </w:p>
    <w:p w:rsidR="00C65598" w:rsidRPr="00CF5454" w:rsidRDefault="00C65598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CF5454">
        <w:t xml:space="preserve">Уяснение особенностей </w:t>
      </w:r>
      <w:r w:rsidR="003704EA" w:rsidRPr="00CF5454">
        <w:t xml:space="preserve">и области применения матричных методик </w:t>
      </w:r>
      <w:r w:rsidR="00DA03D3" w:rsidRPr="00CF5454">
        <w:t xml:space="preserve">для проведения </w:t>
      </w:r>
      <w:r w:rsidR="003704EA" w:rsidRPr="00CF5454">
        <w:t>экономической диагностики</w:t>
      </w:r>
      <w:r w:rsidR="00DA03D3" w:rsidRPr="00CF5454">
        <w:t xml:space="preserve"> субъектов издательско-полиграфической деятельности.</w:t>
      </w:r>
    </w:p>
    <w:p w:rsidR="00DA03D3" w:rsidRPr="00CF5454" w:rsidRDefault="00DA03D3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CF5454">
        <w:t>Рассмотрение возможностей использования экономической диагностики для оценки эффективности деятельности субъектов издательско-полиграфической деятельности</w:t>
      </w:r>
      <w:r w:rsidR="00C65598" w:rsidRPr="00CF5454">
        <w:t>.</w:t>
      </w:r>
    </w:p>
    <w:p w:rsidR="00C65598" w:rsidRPr="00CF5454" w:rsidRDefault="00C65598" w:rsidP="00C65598">
      <w:pPr>
        <w:numPr>
          <w:ilvl w:val="0"/>
          <w:numId w:val="11"/>
        </w:numPr>
        <w:tabs>
          <w:tab w:val="clear" w:pos="1080"/>
          <w:tab w:val="num" w:pos="540"/>
        </w:tabs>
        <w:ind w:left="0" w:firstLine="0"/>
        <w:jc w:val="both"/>
      </w:pPr>
      <w:r w:rsidRPr="00CF5454">
        <w:t xml:space="preserve">Уяснение особенностей </w:t>
      </w:r>
      <w:r w:rsidR="00DA03D3" w:rsidRPr="00CF5454">
        <w:t xml:space="preserve">и области применения методик экспресс-диагностики (динамических и структурных методик) производственно-коммерческой деятельности </w:t>
      </w:r>
      <w:r w:rsidR="004C0FB7" w:rsidRPr="00CF5454">
        <w:t xml:space="preserve">издательств и </w:t>
      </w:r>
      <w:r w:rsidR="00DA03D3" w:rsidRPr="00CF5454">
        <w:t>издательско-полиграфических организаций</w:t>
      </w:r>
      <w:r w:rsidRPr="00CF5454">
        <w:t>.</w:t>
      </w:r>
    </w:p>
    <w:p w:rsidR="004C0FB7" w:rsidRPr="00CF5454" w:rsidRDefault="004C0FB7" w:rsidP="00F15521">
      <w:pPr>
        <w:spacing w:line="360" w:lineRule="auto"/>
        <w:rPr>
          <w:b/>
        </w:rPr>
      </w:pPr>
    </w:p>
    <w:p w:rsidR="00F15521" w:rsidRPr="00CF5454" w:rsidRDefault="004C0FB7" w:rsidP="00F15521">
      <w:pPr>
        <w:spacing w:line="360" w:lineRule="auto"/>
        <w:rPr>
          <w:b/>
        </w:rPr>
      </w:pPr>
      <w:r w:rsidRPr="00CF5454">
        <w:rPr>
          <w:b/>
        </w:rPr>
        <w:t>2</w:t>
      </w:r>
      <w:r w:rsidR="00F15521" w:rsidRPr="00CF5454">
        <w:rPr>
          <w:b/>
        </w:rPr>
        <w:t xml:space="preserve">. Содержание </w:t>
      </w:r>
      <w:r w:rsidRPr="00CF5454">
        <w:rPr>
          <w:b/>
        </w:rPr>
        <w:t xml:space="preserve">лекционного курса </w:t>
      </w:r>
    </w:p>
    <w:p w:rsidR="00406FA4" w:rsidRPr="00CF5454" w:rsidRDefault="00406FA4" w:rsidP="004F2E18">
      <w:pPr>
        <w:pStyle w:val="6"/>
        <w:spacing w:before="0" w:after="0"/>
        <w:jc w:val="both"/>
        <w:rPr>
          <w:b w:val="0"/>
          <w:sz w:val="24"/>
          <w:szCs w:val="24"/>
        </w:rPr>
      </w:pPr>
      <w:r w:rsidRPr="00CF5454">
        <w:rPr>
          <w:sz w:val="24"/>
          <w:szCs w:val="24"/>
        </w:rPr>
        <w:t>Тема 1.</w:t>
      </w:r>
      <w:r w:rsidRPr="00CF5454">
        <w:rPr>
          <w:b w:val="0"/>
          <w:sz w:val="24"/>
          <w:szCs w:val="24"/>
        </w:rPr>
        <w:t xml:space="preserve"> </w:t>
      </w:r>
      <w:r w:rsidR="00033E1F" w:rsidRPr="00CF5454">
        <w:rPr>
          <w:b w:val="0"/>
          <w:snapToGrid w:val="0"/>
          <w:color w:val="000000"/>
          <w:sz w:val="24"/>
          <w:szCs w:val="24"/>
        </w:rPr>
        <w:t>Экономическая диагностика как метод исследования деятельности коммерческой организации</w:t>
      </w:r>
    </w:p>
    <w:p w:rsidR="00406FA4" w:rsidRPr="00CF5454" w:rsidRDefault="00406FA4" w:rsidP="004F2E18">
      <w:pPr>
        <w:pStyle w:val="20"/>
        <w:tabs>
          <w:tab w:val="left" w:pos="0"/>
        </w:tabs>
        <w:spacing w:after="0" w:line="240" w:lineRule="auto"/>
        <w:ind w:left="0"/>
        <w:jc w:val="both"/>
        <w:rPr>
          <w:bCs/>
        </w:rPr>
      </w:pPr>
      <w:r w:rsidRPr="00CF5454">
        <w:rPr>
          <w:b/>
          <w:bCs/>
        </w:rPr>
        <w:t>Тема 2.</w:t>
      </w:r>
      <w:r w:rsidRPr="00CF5454">
        <w:rPr>
          <w:bCs/>
        </w:rPr>
        <w:t xml:space="preserve"> </w:t>
      </w:r>
      <w:r w:rsidR="001A267F" w:rsidRPr="00CF5454">
        <w:rPr>
          <w:rFonts w:cs="Arial"/>
          <w:bCs/>
          <w:spacing w:val="-6"/>
        </w:rPr>
        <w:t>Оценка результатов деятельности организации с применением методов экономической диагностики</w:t>
      </w:r>
      <w:r w:rsidRPr="00CF5454">
        <w:rPr>
          <w:bCs/>
        </w:rPr>
        <w:t xml:space="preserve"> </w:t>
      </w:r>
    </w:p>
    <w:p w:rsidR="00406FA4" w:rsidRPr="00CF5454" w:rsidRDefault="00406FA4" w:rsidP="004F2E18">
      <w:pPr>
        <w:pStyle w:val="20"/>
        <w:tabs>
          <w:tab w:val="left" w:pos="1134"/>
        </w:tabs>
        <w:spacing w:after="0" w:line="240" w:lineRule="auto"/>
        <w:ind w:left="0"/>
        <w:jc w:val="both"/>
        <w:rPr>
          <w:rFonts w:cs="Arial"/>
          <w:bCs/>
          <w:spacing w:val="-6"/>
        </w:rPr>
      </w:pPr>
      <w:r w:rsidRPr="00CF5454">
        <w:rPr>
          <w:b/>
          <w:bCs/>
        </w:rPr>
        <w:t>Тема 3.</w:t>
      </w:r>
      <w:r w:rsidRPr="00CF5454">
        <w:rPr>
          <w:bCs/>
        </w:rPr>
        <w:t xml:space="preserve"> </w:t>
      </w:r>
      <w:r w:rsidR="00C93F91" w:rsidRPr="00CF5454">
        <w:rPr>
          <w:rFonts w:cs="Arial"/>
          <w:bCs/>
          <w:spacing w:val="-6"/>
        </w:rPr>
        <w:t>Рейтинговая оценка эффективности деятельности субъектов издательско-полиграфической деятельности</w:t>
      </w:r>
    </w:p>
    <w:p w:rsidR="00406FA4" w:rsidRPr="00CF5454" w:rsidRDefault="00406FA4" w:rsidP="004F2E18">
      <w:pPr>
        <w:pStyle w:val="20"/>
        <w:tabs>
          <w:tab w:val="left" w:pos="0"/>
        </w:tabs>
        <w:spacing w:after="0" w:line="240" w:lineRule="auto"/>
        <w:ind w:left="0"/>
        <w:jc w:val="both"/>
        <w:rPr>
          <w:bCs/>
        </w:rPr>
      </w:pPr>
      <w:r w:rsidRPr="00CF5454">
        <w:rPr>
          <w:b/>
          <w:bCs/>
        </w:rPr>
        <w:t>Тема 4.</w:t>
      </w:r>
      <w:r w:rsidRPr="00CF5454">
        <w:rPr>
          <w:bCs/>
        </w:rPr>
        <w:t xml:space="preserve"> </w:t>
      </w:r>
      <w:r w:rsidR="00C93F91" w:rsidRPr="00CF5454">
        <w:rPr>
          <w:rFonts w:cs="Arial"/>
          <w:bCs/>
          <w:spacing w:val="-6"/>
        </w:rPr>
        <w:t>Динамические методики эк</w:t>
      </w:r>
      <w:r w:rsidR="00FB7925" w:rsidRPr="00CF5454">
        <w:rPr>
          <w:rFonts w:cs="Arial"/>
          <w:bCs/>
          <w:spacing w:val="-6"/>
        </w:rPr>
        <w:t>спресс-диагностики субъектов издательско-полиграфической деятельности</w:t>
      </w:r>
    </w:p>
    <w:p w:rsidR="00406FA4" w:rsidRPr="00CF5454" w:rsidRDefault="00406FA4" w:rsidP="004F2E18">
      <w:pPr>
        <w:pStyle w:val="5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CF5454">
        <w:rPr>
          <w:i w:val="0"/>
          <w:sz w:val="24"/>
          <w:szCs w:val="24"/>
        </w:rPr>
        <w:t>Тема 5</w:t>
      </w:r>
      <w:r w:rsidRPr="00CF5454">
        <w:rPr>
          <w:bCs w:val="0"/>
          <w:i w:val="0"/>
          <w:sz w:val="24"/>
          <w:szCs w:val="24"/>
        </w:rPr>
        <w:t>.</w:t>
      </w:r>
      <w:r w:rsidRPr="00CF5454">
        <w:rPr>
          <w:b w:val="0"/>
          <w:bCs w:val="0"/>
          <w:i w:val="0"/>
          <w:sz w:val="24"/>
          <w:szCs w:val="24"/>
        </w:rPr>
        <w:t xml:space="preserve"> </w:t>
      </w:r>
      <w:r w:rsidR="00FB7925" w:rsidRPr="00CF5454">
        <w:rPr>
          <w:rFonts w:cs="Arial"/>
          <w:b w:val="0"/>
          <w:bCs w:val="0"/>
          <w:i w:val="0"/>
          <w:spacing w:val="-6"/>
          <w:sz w:val="24"/>
          <w:szCs w:val="24"/>
        </w:rPr>
        <w:t>Структурные методики экспресс-диагностики субъектов издательско-полиграфической деятельности</w:t>
      </w:r>
    </w:p>
    <w:p w:rsidR="004C0FB7" w:rsidRPr="00CF5454" w:rsidRDefault="004C0FB7" w:rsidP="003B633E">
      <w:pPr>
        <w:rPr>
          <w:b/>
          <w:color w:val="000000"/>
        </w:rPr>
      </w:pPr>
    </w:p>
    <w:p w:rsidR="00757B04" w:rsidRPr="00CF5454" w:rsidRDefault="004C0FB7" w:rsidP="00F15521">
      <w:pPr>
        <w:tabs>
          <w:tab w:val="left" w:pos="6225"/>
        </w:tabs>
        <w:rPr>
          <w:b/>
        </w:rPr>
      </w:pPr>
      <w:r w:rsidRPr="00CF5454">
        <w:rPr>
          <w:b/>
        </w:rPr>
        <w:t xml:space="preserve">3. </w:t>
      </w:r>
      <w:r w:rsidR="00757B04" w:rsidRPr="00CF5454">
        <w:rPr>
          <w:b/>
        </w:rPr>
        <w:t xml:space="preserve">Примерный перечень вопросов для подготовки к </w:t>
      </w:r>
      <w:r w:rsidR="00027A11">
        <w:rPr>
          <w:b/>
        </w:rPr>
        <w:t>экзамену</w:t>
      </w:r>
      <w:r w:rsidRPr="00CF5454">
        <w:rPr>
          <w:b/>
        </w:rPr>
        <w:t xml:space="preserve"> </w:t>
      </w:r>
      <w:r w:rsidR="00757B04" w:rsidRPr="00CF5454">
        <w:rPr>
          <w:b/>
        </w:rPr>
        <w:t>по дисциплине: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  <w:rPr>
          <w:lang w:val="en-US"/>
        </w:rPr>
      </w:pPr>
      <w:r w:rsidRPr="00CF5454">
        <w:t xml:space="preserve">Понятие экономической диагностики. Ее принципиальное отличие от традиционных методов экономического анализа. 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</w:pPr>
      <w:r w:rsidRPr="00CF5454">
        <w:t xml:space="preserve">Классификация видов экономической диагностики. 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  <w:rPr>
          <w:lang w:val="en-US"/>
        </w:rPr>
      </w:pPr>
      <w:r w:rsidRPr="00CF5454">
        <w:t xml:space="preserve">Матрица прироста и принципы ее построения. 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  <w:rPr>
          <w:lang w:val="en-US"/>
        </w:rPr>
      </w:pPr>
      <w:r w:rsidRPr="00CF5454">
        <w:t xml:space="preserve">Экономические индикаторы, рассчитываемые на основе матрицы прироста (С, </w:t>
      </w:r>
      <w:r w:rsidRPr="00CF5454">
        <w:rPr>
          <w:lang w:val="en-US"/>
        </w:rPr>
        <w:t>D</w:t>
      </w:r>
      <w:r w:rsidRPr="00CF5454">
        <w:t xml:space="preserve">, </w:t>
      </w:r>
      <w:r w:rsidRPr="00CF5454">
        <w:rPr>
          <w:lang w:val="en-US"/>
        </w:rPr>
        <w:t>E</w:t>
      </w:r>
      <w:r w:rsidRPr="00CF5454">
        <w:t xml:space="preserve"> и </w:t>
      </w:r>
      <w:r w:rsidRPr="00CF5454">
        <w:rPr>
          <w:lang w:val="en-US"/>
        </w:rPr>
        <w:t>K</w:t>
      </w:r>
      <w:r w:rsidRPr="00CF5454">
        <w:t xml:space="preserve">). 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</w:pPr>
      <w:r w:rsidRPr="00CF5454">
        <w:t>Оценка стабильности деятельности организации на основе матрицы прироста.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</w:pPr>
      <w:r w:rsidRPr="00CF5454">
        <w:t xml:space="preserve">Принципы организации диагностического исследования субъекта издательско-полиграфической деятельности. </w:t>
      </w:r>
    </w:p>
    <w:p w:rsidR="00181D7D" w:rsidRPr="00CF5454" w:rsidRDefault="00181D7D" w:rsidP="00F5268F">
      <w:pPr>
        <w:pStyle w:val="a"/>
        <w:numPr>
          <w:ilvl w:val="0"/>
          <w:numId w:val="21"/>
        </w:numPr>
        <w:tabs>
          <w:tab w:val="clear" w:pos="1080"/>
          <w:tab w:val="num" w:pos="540"/>
        </w:tabs>
        <w:spacing w:line="240" w:lineRule="auto"/>
        <w:ind w:left="540" w:right="-5" w:hanging="540"/>
      </w:pPr>
      <w:r w:rsidRPr="00CF5454">
        <w:t>Источники информации для проведения экономической диагностики.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Диагностика финансовой устойчивости организации на основе трехкомпонентного показателя.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Диагностика ликвидности баланса организации на основе трехкомпонентного показателя.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Комплексная классификация качества финансового состояния на основе трехкомпонентных показателей финансовой устойчивости и ликвидности баланса.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Этапы проведения диагностики вероятности наступления банкротства организации.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Оценка возможности восстановления платежеспособности в соответствии с Правилами проведения арбитражным управляющим финансового анализа, утвержденными Постановлением Правительства РФ от 25.06.2003 №367.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Определение неудовлетворительной структуры баланса организации в соответствии с Методическими положениями по оценке финансового состояния предприятий и установлению неудовлетворительной структуры баланса, утвержденными Распоряжением ФУДН от 12.08.1994 №31-р.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Скоринговая модель оценки финансовой устойчивости организации Д.Дюрана.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Интегральная балльная оценка финансового риска по методике Л. Донцовой и Н. Никифоровой.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Оценка кризиса управления на основе «А-счета» Аргенти.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Дискриминантная факторная модель оценки вероятности наступления банкротства У.Бивера.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Дискриминантная факторная модель оценки вероятности наступления банкротства  Э.Альтмана.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Дискриминантная факторная модель оценки вероятности наступления банкротства Р.Лиса.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Дискриминантная факторная модель оценки вероятности наступления банкротства Р.Таффлера.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Дискриминантная факторная модель оценки вероятности наступления банкротства Г.Тишоу.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Дискриминантная факторная модель оценки вероятности наступления банкротства Г. Савицкой.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Дискриминантная факторная модель оценки вероятности наступления банкротства Иркутской государственной экономической академии (</w:t>
      </w:r>
      <w:r w:rsidRPr="00CF5454">
        <w:rPr>
          <w:lang w:val="en-US"/>
        </w:rPr>
        <w:t>R</w:t>
      </w:r>
      <w:r w:rsidRPr="00CF5454">
        <w:t xml:space="preserve">-модель). 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Дискриминантная факторная модель оценки вероятности наступления банкротства Р. Сайфулина и Г. Кадыкова.</w:t>
      </w:r>
    </w:p>
    <w:p w:rsidR="00F5268F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Обобщающие показатели оценки эффективности в разрезе направлений деятельности и их факторное моделирование.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Диагностика эффективности текущей деятельности издательско-полиграфической организации на основе матричных методик экономической диагностики.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Диагностика эффективности инвестиционной деятельности издательско-полиграфической организации на основе матричных методик экономической диагностики.</w:t>
      </w:r>
    </w:p>
    <w:p w:rsidR="00181D7D" w:rsidRPr="00CF5454" w:rsidRDefault="00181D7D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  <w:rPr>
          <w:bCs/>
          <w:snapToGrid w:val="0"/>
          <w:color w:val="000000"/>
        </w:rPr>
      </w:pPr>
      <w:r w:rsidRPr="00CF5454">
        <w:t>Диагностика эффективности финансовой деятельности издательско-полиграфической организации на основе матричных методик экономической диагностики.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rPr>
          <w:bCs/>
        </w:rPr>
        <w:t>П</w:t>
      </w:r>
      <w:r w:rsidR="00181D7D" w:rsidRPr="00CF5454">
        <w:rPr>
          <w:bCs/>
        </w:rPr>
        <w:t>орядок расчета интегрального показателя эффективности, определяемого на основе матричных методик экономической диагностики.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Модели</w:t>
      </w:r>
      <w:r w:rsidR="00181D7D" w:rsidRPr="00CF5454">
        <w:t xml:space="preserve"> взаимосвязи экономических показателей, используемых при прове</w:t>
      </w:r>
      <w:r w:rsidRPr="00CF5454">
        <w:t xml:space="preserve">дении экономической диагностики </w:t>
      </w:r>
      <w:r w:rsidR="00181D7D" w:rsidRPr="00CF5454">
        <w:t>производства и реализации издательской продукции и выполнения полиграфически</w:t>
      </w:r>
      <w:r w:rsidRPr="00CF5454">
        <w:t>х работ.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Модели взаимосвязи экономических показателей, используемых при проведении экономической диагностики </w:t>
      </w:r>
      <w:r w:rsidR="00181D7D" w:rsidRPr="00CF5454">
        <w:t xml:space="preserve">использования основных производственных </w:t>
      </w:r>
      <w:r w:rsidRPr="00CF5454">
        <w:t>фондов типографий и издательств.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Модели взаимосвязи экономических показателей, используемых при проведении экономической диагностики </w:t>
      </w:r>
      <w:r w:rsidR="00181D7D" w:rsidRPr="00CF5454">
        <w:t>себестоимости издательской пр</w:t>
      </w:r>
      <w:r w:rsidRPr="00CF5454">
        <w:t>одукции и полиграфических работ.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Модели взаимосвязи экономических показателей, используемых при проведении экономической диагностики материальных затрат.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>Модели взаимосвязи экономических показателей, используемых при проведении экономической диагностики трудовых ресурсов.</w:t>
      </w:r>
    </w:p>
    <w:p w:rsidR="00181D7D" w:rsidRPr="00CF5454" w:rsidRDefault="00F5268F" w:rsidP="00F5268F">
      <w:pPr>
        <w:pStyle w:val="20"/>
        <w:numPr>
          <w:ilvl w:val="0"/>
          <w:numId w:val="21"/>
        </w:numPr>
        <w:tabs>
          <w:tab w:val="clear" w:pos="1080"/>
          <w:tab w:val="left" w:pos="0"/>
          <w:tab w:val="num" w:pos="540"/>
        </w:tabs>
        <w:spacing w:after="0" w:line="240" w:lineRule="auto"/>
        <w:ind w:left="540" w:hanging="540"/>
        <w:jc w:val="both"/>
      </w:pPr>
      <w:r w:rsidRPr="00CF5454">
        <w:t xml:space="preserve">Модели взаимосвязи экономических показателей, используемых при проведении экономической диагностики </w:t>
      </w:r>
      <w:r w:rsidR="00181D7D" w:rsidRPr="00CF5454">
        <w:t>финансового состояния</w:t>
      </w:r>
      <w:r w:rsidRPr="00CF5454">
        <w:t xml:space="preserve"> организации.</w:t>
      </w:r>
    </w:p>
    <w:p w:rsidR="00F5268F" w:rsidRPr="00CF5454" w:rsidRDefault="00F5268F" w:rsidP="00F5268F">
      <w:pPr>
        <w:numPr>
          <w:ilvl w:val="0"/>
          <w:numId w:val="21"/>
        </w:numPr>
        <w:tabs>
          <w:tab w:val="clear" w:pos="1080"/>
          <w:tab w:val="num" w:pos="540"/>
        </w:tabs>
        <w:ind w:left="540" w:hanging="540"/>
        <w:jc w:val="both"/>
      </w:pPr>
      <w:r w:rsidRPr="00CF5454">
        <w:t>Группировка</w:t>
      </w:r>
      <w:r w:rsidR="00181D7D" w:rsidRPr="00CF5454">
        <w:t xml:space="preserve"> эко</w:t>
      </w:r>
      <w:r w:rsidRPr="00CF5454">
        <w:t>номических активов организации для построения структурированного бухгалтерского баланса.</w:t>
      </w:r>
    </w:p>
    <w:p w:rsidR="00F5268F" w:rsidRPr="00CF5454" w:rsidRDefault="00F5268F" w:rsidP="00F5268F">
      <w:pPr>
        <w:numPr>
          <w:ilvl w:val="0"/>
          <w:numId w:val="21"/>
        </w:numPr>
        <w:tabs>
          <w:tab w:val="clear" w:pos="1080"/>
          <w:tab w:val="num" w:pos="540"/>
        </w:tabs>
        <w:ind w:left="540" w:hanging="540"/>
        <w:jc w:val="both"/>
      </w:pPr>
      <w:r w:rsidRPr="00CF5454">
        <w:t>Группировка</w:t>
      </w:r>
      <w:r w:rsidR="00181D7D" w:rsidRPr="00CF5454">
        <w:t xml:space="preserve"> капитала организации</w:t>
      </w:r>
      <w:r w:rsidRPr="00CF5454">
        <w:t xml:space="preserve"> для построения структурированного бухгалтерского баланса</w:t>
      </w:r>
      <w:r w:rsidR="00181D7D" w:rsidRPr="00CF5454">
        <w:t xml:space="preserve">. </w:t>
      </w:r>
    </w:p>
    <w:p w:rsidR="00181D7D" w:rsidRPr="00CF5454" w:rsidRDefault="00181D7D" w:rsidP="00F5268F">
      <w:pPr>
        <w:numPr>
          <w:ilvl w:val="0"/>
          <w:numId w:val="21"/>
        </w:numPr>
        <w:tabs>
          <w:tab w:val="clear" w:pos="1080"/>
          <w:tab w:val="num" w:pos="540"/>
        </w:tabs>
        <w:ind w:left="540" w:hanging="540"/>
        <w:jc w:val="both"/>
      </w:pPr>
      <w:r w:rsidRPr="00CF5454">
        <w:t>Модели оценки финансово-экономической устойчивости на основе статической шкалы по данным структурированного бухгалтерского баланса.</w:t>
      </w:r>
    </w:p>
    <w:p w:rsidR="001D5D3C" w:rsidRPr="004F2E18" w:rsidRDefault="001D5D3C" w:rsidP="00F5268F">
      <w:pPr>
        <w:jc w:val="both"/>
        <w:rPr>
          <w:sz w:val="26"/>
          <w:szCs w:val="26"/>
        </w:rPr>
      </w:pPr>
      <w:bookmarkStart w:id="0" w:name="_GoBack"/>
      <w:bookmarkEnd w:id="0"/>
    </w:p>
    <w:sectPr w:rsidR="001D5D3C" w:rsidRPr="004F2E1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EA6" w:rsidRDefault="00FD4EA6">
      <w:r>
        <w:separator/>
      </w:r>
    </w:p>
  </w:endnote>
  <w:endnote w:type="continuationSeparator" w:id="0">
    <w:p w:rsidR="00FD4EA6" w:rsidRDefault="00FD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7D" w:rsidRDefault="00181D7D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D7D" w:rsidRDefault="00181D7D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7D" w:rsidRDefault="00181D7D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3169">
      <w:rPr>
        <w:rStyle w:val="a9"/>
        <w:noProof/>
      </w:rPr>
      <w:t>1</w:t>
    </w:r>
    <w:r>
      <w:rPr>
        <w:rStyle w:val="a9"/>
      </w:rPr>
      <w:fldChar w:fldCharType="end"/>
    </w:r>
  </w:p>
  <w:p w:rsidR="00181D7D" w:rsidRDefault="00181D7D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EA6" w:rsidRDefault="00FD4EA6">
      <w:r>
        <w:separator/>
      </w:r>
    </w:p>
  </w:footnote>
  <w:footnote w:type="continuationSeparator" w:id="0">
    <w:p w:rsidR="00FD4EA6" w:rsidRDefault="00FD4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675B"/>
    <w:multiLevelType w:val="hybridMultilevel"/>
    <w:tmpl w:val="D246763E"/>
    <w:lvl w:ilvl="0" w:tplc="9FB0CE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445A3"/>
    <w:multiLevelType w:val="multilevel"/>
    <w:tmpl w:val="9FC6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B564E"/>
    <w:multiLevelType w:val="hybridMultilevel"/>
    <w:tmpl w:val="3582125A"/>
    <w:lvl w:ilvl="0" w:tplc="7DD860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B75D3"/>
    <w:multiLevelType w:val="singleLevel"/>
    <w:tmpl w:val="C9E4DD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DF20483"/>
    <w:multiLevelType w:val="hybridMultilevel"/>
    <w:tmpl w:val="6D5C035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779BC"/>
    <w:multiLevelType w:val="hybridMultilevel"/>
    <w:tmpl w:val="1F5C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15247B"/>
    <w:multiLevelType w:val="hybridMultilevel"/>
    <w:tmpl w:val="83EC701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D7AC8"/>
    <w:multiLevelType w:val="hybridMultilevel"/>
    <w:tmpl w:val="4B3A5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31C5A"/>
    <w:multiLevelType w:val="hybridMultilevel"/>
    <w:tmpl w:val="9FC61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E1C38"/>
    <w:multiLevelType w:val="hybridMultilevel"/>
    <w:tmpl w:val="755EF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2C52AC"/>
    <w:multiLevelType w:val="hybridMultilevel"/>
    <w:tmpl w:val="BDAADBD6"/>
    <w:lvl w:ilvl="0" w:tplc="9FB0CE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432538"/>
    <w:multiLevelType w:val="hybridMultilevel"/>
    <w:tmpl w:val="FD9C0D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1B501A"/>
    <w:multiLevelType w:val="hybridMultilevel"/>
    <w:tmpl w:val="A710A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3B5576"/>
    <w:multiLevelType w:val="hybridMultilevel"/>
    <w:tmpl w:val="23084322"/>
    <w:lvl w:ilvl="0" w:tplc="965841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6584D04">
      <w:start w:val="4"/>
      <w:numFmt w:val="decimal"/>
      <w:lvlText w:val="%2."/>
      <w:lvlJc w:val="left"/>
      <w:pPr>
        <w:tabs>
          <w:tab w:val="num" w:pos="1999"/>
        </w:tabs>
        <w:ind w:left="1999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9E27982"/>
    <w:multiLevelType w:val="hybridMultilevel"/>
    <w:tmpl w:val="0D12D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2575EC"/>
    <w:multiLevelType w:val="hybridMultilevel"/>
    <w:tmpl w:val="8564B496"/>
    <w:lvl w:ilvl="0" w:tplc="3B3235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002D3"/>
    <w:multiLevelType w:val="hybridMultilevel"/>
    <w:tmpl w:val="52F8454E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D90AE2"/>
    <w:multiLevelType w:val="hybridMultilevel"/>
    <w:tmpl w:val="3B02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3E472A"/>
    <w:multiLevelType w:val="hybridMultilevel"/>
    <w:tmpl w:val="D298B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21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8"/>
  </w:num>
  <w:num w:numId="16">
    <w:abstractNumId w:val="10"/>
  </w:num>
  <w:num w:numId="17">
    <w:abstractNumId w:val="15"/>
  </w:num>
  <w:num w:numId="18">
    <w:abstractNumId w:val="9"/>
  </w:num>
  <w:num w:numId="19">
    <w:abstractNumId w:val="1"/>
  </w:num>
  <w:num w:numId="20">
    <w:abstractNumId w:val="13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0024C"/>
    <w:rsid w:val="00004DAE"/>
    <w:rsid w:val="0002390B"/>
    <w:rsid w:val="00027A11"/>
    <w:rsid w:val="00033E1F"/>
    <w:rsid w:val="000628AF"/>
    <w:rsid w:val="00070DBA"/>
    <w:rsid w:val="00077A0F"/>
    <w:rsid w:val="00077D35"/>
    <w:rsid w:val="000B32A5"/>
    <w:rsid w:val="00126EA6"/>
    <w:rsid w:val="00155E36"/>
    <w:rsid w:val="001630FF"/>
    <w:rsid w:val="0016433B"/>
    <w:rsid w:val="00181D7D"/>
    <w:rsid w:val="00185C1B"/>
    <w:rsid w:val="001A0BB2"/>
    <w:rsid w:val="001A267F"/>
    <w:rsid w:val="001B39C5"/>
    <w:rsid w:val="001C747E"/>
    <w:rsid w:val="001D5D3C"/>
    <w:rsid w:val="00214C42"/>
    <w:rsid w:val="00223900"/>
    <w:rsid w:val="002322AD"/>
    <w:rsid w:val="00245189"/>
    <w:rsid w:val="002A06A6"/>
    <w:rsid w:val="002A6411"/>
    <w:rsid w:val="003704EA"/>
    <w:rsid w:val="003B633E"/>
    <w:rsid w:val="003F277D"/>
    <w:rsid w:val="00406FA4"/>
    <w:rsid w:val="004112B7"/>
    <w:rsid w:val="00426280"/>
    <w:rsid w:val="004272C4"/>
    <w:rsid w:val="004433CD"/>
    <w:rsid w:val="00445AC1"/>
    <w:rsid w:val="00445DF6"/>
    <w:rsid w:val="004C0FB7"/>
    <w:rsid w:val="004C2758"/>
    <w:rsid w:val="004F043E"/>
    <w:rsid w:val="004F2E18"/>
    <w:rsid w:val="00545213"/>
    <w:rsid w:val="0056470F"/>
    <w:rsid w:val="0059143F"/>
    <w:rsid w:val="005A4171"/>
    <w:rsid w:val="0060557E"/>
    <w:rsid w:val="00606824"/>
    <w:rsid w:val="00642406"/>
    <w:rsid w:val="00681C34"/>
    <w:rsid w:val="006C3392"/>
    <w:rsid w:val="006F4F58"/>
    <w:rsid w:val="00703BC2"/>
    <w:rsid w:val="00710478"/>
    <w:rsid w:val="007346DA"/>
    <w:rsid w:val="00757B04"/>
    <w:rsid w:val="00771D68"/>
    <w:rsid w:val="007E7A33"/>
    <w:rsid w:val="00825159"/>
    <w:rsid w:val="00866FBD"/>
    <w:rsid w:val="00867718"/>
    <w:rsid w:val="008749FF"/>
    <w:rsid w:val="00886F97"/>
    <w:rsid w:val="008B0C6D"/>
    <w:rsid w:val="008D1631"/>
    <w:rsid w:val="00925E61"/>
    <w:rsid w:val="00943169"/>
    <w:rsid w:val="009465C9"/>
    <w:rsid w:val="009628D9"/>
    <w:rsid w:val="009A0B42"/>
    <w:rsid w:val="009C34D7"/>
    <w:rsid w:val="009E62E4"/>
    <w:rsid w:val="00A51240"/>
    <w:rsid w:val="00A94AF0"/>
    <w:rsid w:val="00AC3E9A"/>
    <w:rsid w:val="00B6423C"/>
    <w:rsid w:val="00B903F7"/>
    <w:rsid w:val="00BA28D7"/>
    <w:rsid w:val="00BA65B4"/>
    <w:rsid w:val="00BE3460"/>
    <w:rsid w:val="00C33768"/>
    <w:rsid w:val="00C65598"/>
    <w:rsid w:val="00C66BCE"/>
    <w:rsid w:val="00C93F91"/>
    <w:rsid w:val="00CA51EA"/>
    <w:rsid w:val="00CC6B7D"/>
    <w:rsid w:val="00CE4399"/>
    <w:rsid w:val="00CF5454"/>
    <w:rsid w:val="00D83A04"/>
    <w:rsid w:val="00DA03D3"/>
    <w:rsid w:val="00E45440"/>
    <w:rsid w:val="00E51CAC"/>
    <w:rsid w:val="00E60861"/>
    <w:rsid w:val="00E902C5"/>
    <w:rsid w:val="00EB2479"/>
    <w:rsid w:val="00EB36DD"/>
    <w:rsid w:val="00EB5050"/>
    <w:rsid w:val="00EC4679"/>
    <w:rsid w:val="00F05203"/>
    <w:rsid w:val="00F15521"/>
    <w:rsid w:val="00F5268F"/>
    <w:rsid w:val="00F64B05"/>
    <w:rsid w:val="00FB7925"/>
    <w:rsid w:val="00FD4EA6"/>
    <w:rsid w:val="00FE0D3C"/>
    <w:rsid w:val="00FF022D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F2E97C9-DCF9-440E-AE47-5473F0F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CF5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qFormat/>
    <w:rsid w:val="003B6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qFormat/>
    <w:rsid w:val="00406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3B633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6FA4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406FA4"/>
    <w:pPr>
      <w:spacing w:before="240" w:after="60"/>
      <w:outlineLvl w:val="7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styleId="20">
    <w:name w:val="Body Text Indent 2"/>
    <w:basedOn w:val="a1"/>
    <w:rsid w:val="00406FA4"/>
    <w:pPr>
      <w:spacing w:after="120" w:line="480" w:lineRule="auto"/>
      <w:ind w:left="283"/>
    </w:pPr>
  </w:style>
  <w:style w:type="paragraph" w:styleId="21">
    <w:name w:val="Body Text 2"/>
    <w:basedOn w:val="a1"/>
    <w:rsid w:val="00406FA4"/>
    <w:pPr>
      <w:spacing w:after="120" w:line="480" w:lineRule="auto"/>
    </w:pPr>
  </w:style>
  <w:style w:type="paragraph" w:styleId="31">
    <w:name w:val="Body Text Indent 3"/>
    <w:basedOn w:val="a1"/>
    <w:rsid w:val="0002390B"/>
    <w:pPr>
      <w:spacing w:after="120"/>
      <w:ind w:left="283"/>
    </w:pPr>
    <w:rPr>
      <w:sz w:val="16"/>
      <w:szCs w:val="16"/>
    </w:rPr>
  </w:style>
  <w:style w:type="paragraph" w:styleId="aa">
    <w:name w:val="header"/>
    <w:basedOn w:val="a1"/>
    <w:rsid w:val="00214C42"/>
    <w:pPr>
      <w:tabs>
        <w:tab w:val="center" w:pos="4677"/>
        <w:tab w:val="right" w:pos="9355"/>
      </w:tabs>
    </w:pPr>
  </w:style>
  <w:style w:type="character" w:styleId="ab">
    <w:name w:val="Hyperlink"/>
    <w:basedOn w:val="a2"/>
    <w:rsid w:val="009628D9"/>
    <w:rPr>
      <w:color w:val="0000FF"/>
      <w:u w:val="single"/>
    </w:rPr>
  </w:style>
  <w:style w:type="character" w:customStyle="1" w:styleId="30">
    <w:name w:val="Заголовок 3 Знак"/>
    <w:basedOn w:val="a2"/>
    <w:link w:val="3"/>
    <w:semiHidden/>
    <w:rsid w:val="00CF5454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dcterms:created xsi:type="dcterms:W3CDTF">2014-11-13T18:31:00Z</dcterms:created>
  <dcterms:modified xsi:type="dcterms:W3CDTF">2014-11-13T18:31:00Z</dcterms:modified>
</cp:coreProperties>
</file>