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2A" w:rsidRPr="00A0464C" w:rsidRDefault="007B572A" w:rsidP="007B572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Введение</w:t>
      </w:r>
    </w:p>
    <w:p w:rsidR="007B572A" w:rsidRDefault="007B572A" w:rsidP="007B57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B572A" w:rsidRPr="00A0464C" w:rsidRDefault="007B572A" w:rsidP="007B57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Переход экономики страны на рыночные отношения требует эффективного ведения хозяйства, активного и последовательного внедрения достижений информационных технологий, всего нового и прогрессивного. В этих условиях неизмеримо возрастает роль бухгалтерского учета, поскольку требуется не только соизмерять произведенные затраты с полученными доходами, но и вести активный поиск эффективного использования каждого вложенного рубля в производственную, коммерческую и финансовую деятельность предприятий и организаций.</w:t>
      </w:r>
    </w:p>
    <w:p w:rsidR="007B572A" w:rsidRPr="00A0464C" w:rsidRDefault="007B572A" w:rsidP="007B57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Современный бухгалтерский учет занимает одно из главных мест в системе управления предприятием. Он должен отвечать требованиям международных стандартов, удовлетворять потребностям внешних и внутренних пользователей информации, выявлять резервы повышения эффективности производства и быть языком бизнеса. В этих условиях возрастает роль специалистов бухгалтерской службы и повышаются требования к их подготовке. Специалист по бухгалтерскому учету должен способствовать эффективному ведению хозяйства, уметь быстро и безошибочно ориентироваться в различных хозяйственных ситуациях и предугадывать тенденции их развития.</w:t>
      </w:r>
    </w:p>
    <w:p w:rsidR="007B572A" w:rsidRDefault="007B572A" w:rsidP="00A0464C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325EC" w:rsidRPr="00A0464C" w:rsidRDefault="007B572A" w:rsidP="00A0464C">
      <w:pPr>
        <w:pStyle w:val="a3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0464C">
        <w:rPr>
          <w:rFonts w:ascii="Times New Roman" w:hAnsi="Times New Roman"/>
          <w:sz w:val="28"/>
          <w:szCs w:val="28"/>
        </w:rPr>
        <w:t>1</w:t>
      </w:r>
      <w:r w:rsidR="005325EC" w:rsidRPr="00A0464C">
        <w:rPr>
          <w:rFonts w:ascii="Times New Roman" w:hAnsi="Times New Roman"/>
          <w:sz w:val="28"/>
          <w:szCs w:val="28"/>
        </w:rPr>
        <w:t>. Исходные данные</w:t>
      </w:r>
      <w:r w:rsidR="00A0464C">
        <w:rPr>
          <w:rFonts w:ascii="Times New Roman" w:hAnsi="Times New Roman"/>
          <w:sz w:val="28"/>
          <w:szCs w:val="28"/>
        </w:rPr>
        <w:t xml:space="preserve"> для выполнения курсовой работы</w:t>
      </w:r>
    </w:p>
    <w:p w:rsidR="00A0464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25E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Особенности производства</w:t>
      </w:r>
    </w:p>
    <w:p w:rsidR="00A0464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Химический завод вырабатывает жидкую каустическую соду и едкий натр (твердый, плавленый). Жидкая каустическая сода является основным компонентом для производства едкого натра. Вместе с тем она может быть реализована и использована другими предприятиями.</w:t>
      </w:r>
      <w:r w:rsidR="00A0464C">
        <w:rPr>
          <w:rFonts w:ascii="Times New Roman" w:hAnsi="Times New Roman"/>
          <w:sz w:val="28"/>
          <w:szCs w:val="24"/>
        </w:rPr>
        <w:t xml:space="preserve"> </w:t>
      </w:r>
      <w:r w:rsidRPr="00A0464C">
        <w:rPr>
          <w:rFonts w:ascii="Times New Roman" w:hAnsi="Times New Roman"/>
          <w:sz w:val="28"/>
          <w:szCs w:val="24"/>
        </w:rPr>
        <w:t>Процесс получения жидкой каустической соды осуществляется путем последовательной переработки исходного сырья (поваренной соли) в двух пределах: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на первом переделе путем электролиза поваренной соли получают раствор каустика. Получению раствора каустика сопутствует образование побочной продукции- хлора-газа и водорода;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на втором переделе методом уварки раствора каустика получают жидкую каустическую соду.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Производство раствора каустика и жидкой каустической соды осуществляется в цехе № 1, а едкого натра – в цехе № 2. Раствор каустика является полуфабрикатом для изготовления жидкой каустической соды. В свою очередь, жидкая каустическая сода служит полуфабрикатом для изготовления едкого натра. Оба эти полуфабриката предварительно сдаются на склад полуфабрикатов собственного производства.</w:t>
      </w:r>
      <w:r w:rsidR="008E0EE9" w:rsidRPr="008E0EE9">
        <w:rPr>
          <w:rFonts w:ascii="Times New Roman" w:hAnsi="Times New Roman"/>
          <w:sz w:val="28"/>
          <w:szCs w:val="24"/>
        </w:rPr>
        <w:t xml:space="preserve"> </w:t>
      </w:r>
      <w:r w:rsidRPr="00A0464C">
        <w:rPr>
          <w:rFonts w:ascii="Times New Roman" w:hAnsi="Times New Roman"/>
          <w:sz w:val="28"/>
          <w:szCs w:val="24"/>
        </w:rPr>
        <w:t>Кроме основных цехов на химическом заводе имеется цех вспомогательного производства – парокотельная.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5325EC" w:rsidRPr="00A0464C">
        <w:rPr>
          <w:rFonts w:ascii="Times New Roman" w:hAnsi="Times New Roman"/>
          <w:sz w:val="28"/>
          <w:szCs w:val="24"/>
        </w:rPr>
        <w:t>.2 Элементы учетной политики предприятия</w:t>
      </w:r>
    </w:p>
    <w:p w:rsidR="00A0464C" w:rsidRDefault="00A0464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Учетной политикой данного предприятия предусматривается: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линейный способ начисления амортизации основных средств;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учет материальных ресурсов с использованием счета 10 «Материалы»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определение фактической себестоимости материальных ресурсов, списываемых в производство методом оценки запасов по средней себестоимости;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метод учета затрат – полуфабрикатный вариант попередельного метода учета затрат;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формирование резерва на оплату очередных отпусков на счете 96 «Резервы предстоящих расходов» субсчете 1 «Предстоящая оплата отпусков»;</w:t>
      </w:r>
      <w:r w:rsidR="008E0EE9" w:rsidRPr="008E0EE9">
        <w:rPr>
          <w:rFonts w:ascii="Times New Roman" w:hAnsi="Times New Roman"/>
          <w:sz w:val="28"/>
          <w:szCs w:val="24"/>
        </w:rPr>
        <w:t xml:space="preserve"> </w:t>
      </w:r>
      <w:r w:rsidRPr="00A0464C">
        <w:rPr>
          <w:rFonts w:ascii="Times New Roman" w:hAnsi="Times New Roman"/>
          <w:sz w:val="28"/>
          <w:szCs w:val="24"/>
        </w:rPr>
        <w:t>- метод распределения общепроизводственных расходов пропорционально сумме основных затрат по переработке и общепроизводственных расходов;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- ведение журнально-ордерной формы бухгалтерского учета.</w:t>
      </w:r>
    </w:p>
    <w:p w:rsidR="00A0464C" w:rsidRDefault="00A0464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5325E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1.3</w:t>
      </w:r>
      <w:r w:rsidR="005325EC" w:rsidRPr="00A0464C">
        <w:rPr>
          <w:rFonts w:ascii="Times New Roman" w:hAnsi="Times New Roman"/>
          <w:sz w:val="28"/>
          <w:szCs w:val="24"/>
        </w:rPr>
        <w:t xml:space="preserve"> Остатки</w:t>
      </w:r>
      <w:r>
        <w:rPr>
          <w:rFonts w:ascii="Times New Roman" w:hAnsi="Times New Roman"/>
          <w:sz w:val="28"/>
          <w:szCs w:val="24"/>
        </w:rPr>
        <w:t xml:space="preserve"> по счетам бухгалтерского учета</w:t>
      </w:r>
    </w:p>
    <w:p w:rsidR="00A0464C" w:rsidRPr="00A0464C" w:rsidRDefault="00A0464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Остатки по счетам бухгалтерского учета на начало 1 января 2007 года.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8"/>
        <w:gridCol w:w="2912"/>
        <w:gridCol w:w="2200"/>
        <w:gridCol w:w="1210"/>
        <w:gridCol w:w="1760"/>
      </w:tblGrid>
      <w:tr w:rsidR="00A0464C" w:rsidRPr="00A0464C" w:rsidTr="00A0464C">
        <w:tc>
          <w:tcPr>
            <w:tcW w:w="938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№ счета</w:t>
            </w:r>
          </w:p>
        </w:tc>
        <w:tc>
          <w:tcPr>
            <w:tcW w:w="2912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0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Стоимость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по цене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 xml:space="preserve">приобретения </w:t>
            </w:r>
          </w:p>
        </w:tc>
        <w:tc>
          <w:tcPr>
            <w:tcW w:w="12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17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</w:tr>
      <w:tr w:rsidR="00A0464C" w:rsidRPr="00A0464C" w:rsidTr="00A0464C">
        <w:tc>
          <w:tcPr>
            <w:tcW w:w="938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2912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220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33500</w:t>
            </w:r>
          </w:p>
        </w:tc>
        <w:tc>
          <w:tcPr>
            <w:tcW w:w="12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1620</w:t>
            </w:r>
          </w:p>
        </w:tc>
        <w:tc>
          <w:tcPr>
            <w:tcW w:w="17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35120</w:t>
            </w:r>
          </w:p>
        </w:tc>
      </w:tr>
      <w:tr w:rsidR="00A0464C" w:rsidRPr="00A0464C" w:rsidTr="00A0464C">
        <w:tc>
          <w:tcPr>
            <w:tcW w:w="938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2912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Топливо</w:t>
            </w:r>
          </w:p>
        </w:tc>
        <w:tc>
          <w:tcPr>
            <w:tcW w:w="220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23800</w:t>
            </w:r>
          </w:p>
        </w:tc>
        <w:tc>
          <w:tcPr>
            <w:tcW w:w="12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17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24950</w:t>
            </w:r>
          </w:p>
        </w:tc>
      </w:tr>
      <w:tr w:rsidR="00A0464C" w:rsidRPr="00A0464C" w:rsidTr="00A0464C">
        <w:tc>
          <w:tcPr>
            <w:tcW w:w="938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10/6</w:t>
            </w:r>
          </w:p>
        </w:tc>
        <w:tc>
          <w:tcPr>
            <w:tcW w:w="2912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Прочие материалы</w:t>
            </w:r>
          </w:p>
        </w:tc>
        <w:tc>
          <w:tcPr>
            <w:tcW w:w="220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  <w:tc>
          <w:tcPr>
            <w:tcW w:w="12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7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7140</w:t>
            </w:r>
          </w:p>
        </w:tc>
      </w:tr>
      <w:tr w:rsidR="00A0464C" w:rsidRPr="00A0464C" w:rsidTr="00A0464C">
        <w:tc>
          <w:tcPr>
            <w:tcW w:w="938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10/9</w:t>
            </w:r>
          </w:p>
        </w:tc>
        <w:tc>
          <w:tcPr>
            <w:tcW w:w="2912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Инвентарь и хозяйственные принадлежности</w:t>
            </w:r>
          </w:p>
        </w:tc>
        <w:tc>
          <w:tcPr>
            <w:tcW w:w="220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22600</w:t>
            </w:r>
          </w:p>
        </w:tc>
        <w:tc>
          <w:tcPr>
            <w:tcW w:w="12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7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23950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1</w:t>
      </w:r>
      <w:r w:rsidR="005325EC" w:rsidRPr="00A0464C">
        <w:rPr>
          <w:rFonts w:ascii="Times New Roman" w:hAnsi="Times New Roman"/>
          <w:sz w:val="28"/>
          <w:szCs w:val="24"/>
        </w:rPr>
        <w:t>.4 Плановые калькуляции себестоимости единицы п</w:t>
      </w:r>
      <w:r w:rsidRPr="00A0464C">
        <w:rPr>
          <w:rFonts w:ascii="Times New Roman" w:hAnsi="Times New Roman"/>
          <w:sz w:val="28"/>
          <w:szCs w:val="24"/>
        </w:rPr>
        <w:t>родукции 1 т. раствора каустика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0"/>
        <w:gridCol w:w="5720"/>
        <w:gridCol w:w="2530"/>
      </w:tblGrid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№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Наименование статей калькуляции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Раствор каустика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225300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Возвратные отходы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7200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25200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8940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Отчисления на социальное страхование и обеспечение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5340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52370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23220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Побочная продукция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38333</w:t>
            </w:r>
          </w:p>
        </w:tc>
      </w:tr>
      <w:tr w:rsidR="005325EC" w:rsidRPr="00A0464C" w:rsidTr="00A0464C">
        <w:tc>
          <w:tcPr>
            <w:tcW w:w="77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Итого: Производственная себестоимость продукции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326247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Плановая калькуляция себестоимости единицы продукции 1 Тонны жидкой каустической соды.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5613"/>
        <w:gridCol w:w="2530"/>
      </w:tblGrid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Наименование статей калькуляции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Жидкая каустическая сода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93600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Возвратные отходы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390000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17000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64500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19200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31200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Отчисление на социальное страхование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11107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59800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25500</w:t>
            </w: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Побочная продукция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87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Итог: Производственная себестоимость продукции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715707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Плановая калькуляция себестоимости единицы продукции 1 тонны едкого натра.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"/>
        <w:gridCol w:w="5610"/>
        <w:gridCol w:w="2530"/>
      </w:tblGrid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Наименование статей калькуляции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Едкий натр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339500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Возвратные отходы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9230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910000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46000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140000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35400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62400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Отчисление на социальное страхование и обеспечение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22214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8600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198000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41500</w:t>
            </w: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Побочная продукция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A0464C" w:rsidTr="00A0464C"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Итого: Производственная себестоимость продукции</w:t>
            </w:r>
          </w:p>
        </w:tc>
        <w:tc>
          <w:tcPr>
            <w:tcW w:w="253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1796384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A0464C" w:rsidP="00A0464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="005325EC" w:rsidRPr="00A0464C">
        <w:rPr>
          <w:rFonts w:ascii="Times New Roman" w:hAnsi="Times New Roman"/>
          <w:sz w:val="28"/>
          <w:szCs w:val="24"/>
        </w:rPr>
        <w:t xml:space="preserve">.5 </w:t>
      </w:r>
      <w:r>
        <w:rPr>
          <w:rFonts w:ascii="Times New Roman" w:hAnsi="Times New Roman"/>
          <w:sz w:val="28"/>
          <w:szCs w:val="24"/>
        </w:rPr>
        <w:t>Хозяйственные операции за месяц</w:t>
      </w:r>
    </w:p>
    <w:p w:rsidR="00A0464C" w:rsidRPr="00A0464C" w:rsidRDefault="00A0464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Хозяйственные операции за январь 2007 года.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743"/>
        <w:gridCol w:w="1087"/>
        <w:gridCol w:w="990"/>
        <w:gridCol w:w="880"/>
        <w:gridCol w:w="660"/>
      </w:tblGrid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Документ и краткое содержание операции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Сумма частная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Сумма общая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Счета-поставщиков и приходные ордера склада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Акцептованы счета поставщик</w:t>
            </w:r>
            <w:r w:rsidR="00327F4C">
              <w:rPr>
                <w:rFonts w:ascii="Times New Roman" w:hAnsi="Times New Roman"/>
                <w:sz w:val="20"/>
                <w:szCs w:val="20"/>
              </w:rPr>
              <w:t>ов за поваренную соль за месяц,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-стоимость по цене приобретения;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-железнодорожный тариф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192700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2150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35073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229923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Счета поставщиков и приходные ордера со склада. Акцептованы счета поставщиков за поступившие лаки и краски, в том числе: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-стоимость по цене приобретения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-железнодорожный тариф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1350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1829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Счета поставщиков и приходные ордера со склада.</w:t>
            </w:r>
            <w:r w:rsidR="00A0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 xml:space="preserve">Акцептованы счета поставщиков за поступивший инвентарь </w:t>
            </w:r>
            <w:r w:rsidR="00327F4C">
              <w:rPr>
                <w:rFonts w:ascii="Times New Roman" w:hAnsi="Times New Roman"/>
                <w:sz w:val="20"/>
                <w:szCs w:val="20"/>
              </w:rPr>
              <w:t>и хозяйственные принадлежности,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-стоимость по оптовой цене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-железнодорожный тариф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2650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450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558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3658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Счета поставщиков и приходные ордера со склада. Акцептованы счета поставщиков за поступившее топливо,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-стоимость по цене приобретения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-железнодорожный тариф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96350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1075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17537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114962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Счета транспортных организаций.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Акцептованы счета транспортных организаций за доставку со станции железной дороги на заводской склад: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-сырья и материалов,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 т.ч. НДС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-инвентарь и хозяйственные принадлежности,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 т.ч. НДС</w:t>
            </w:r>
          </w:p>
          <w:p w:rsidR="00327F4C" w:rsidRPr="00327F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 xml:space="preserve">-прочих </w:t>
            </w:r>
            <w:r w:rsidR="00327F4C">
              <w:rPr>
                <w:rFonts w:ascii="Times New Roman" w:hAnsi="Times New Roman"/>
                <w:sz w:val="20"/>
                <w:szCs w:val="20"/>
              </w:rPr>
              <w:t>материалов</w:t>
            </w:r>
          </w:p>
          <w:p w:rsidR="00327F4C" w:rsidRPr="00327F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 т.ч. НДС</w:t>
            </w:r>
          </w:p>
          <w:p w:rsidR="005325EC" w:rsidRPr="00A0464C" w:rsidRDefault="00327F4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-топлива,</w:t>
            </w:r>
            <w:r w:rsidRPr="00327F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в т.ч. НДС</w:t>
            </w:r>
          </w:p>
        </w:tc>
        <w:tc>
          <w:tcPr>
            <w:tcW w:w="1087" w:type="dxa"/>
          </w:tcPr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1416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118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413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1632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476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:rsidR="00327F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Требования на отпуск материалов</w:t>
            </w:r>
          </w:p>
          <w:p w:rsidR="00327F4C" w:rsidRPr="00327F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Отпущены со склада в производство сырье и материалы в оценке по цене приобре</w:t>
            </w:r>
            <w:r w:rsidR="00327F4C">
              <w:rPr>
                <w:rFonts w:ascii="Times New Roman" w:hAnsi="Times New Roman"/>
                <w:sz w:val="20"/>
                <w:szCs w:val="20"/>
              </w:rPr>
              <w:t>тения</w:t>
            </w:r>
          </w:p>
          <w:p w:rsidR="00327F4C" w:rsidRPr="00327F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в цехе №1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-на производство раствора каустика;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-на производство каустической соды,</w:t>
            </w:r>
          </w:p>
          <w:p w:rsidR="005325EC" w:rsidRPr="00A0464C" w:rsidRDefault="005325EC" w:rsidP="00327F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в цехе №2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-на производство едкого натра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130000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42000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51000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223000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Требования на отпуск материалов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Отпущены со склада прочие материалы: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на обслуживание оборудования цеха №1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на обслуживание оборудования цеха №2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на содержание цеха №1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г) на содержание цеха №2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д) на содержание общезаводских служб.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Накладные на отпуск материалов и требования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Переданы со склада в эксплуатацию инвентарь и хозяйственные принадлежности: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инструменты общего пользования: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-для обслуживания оборудования цеха №1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-для обслуживания оборудования цеха №2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инвентарь: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-в цех №1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-в цех №2</w:t>
            </w:r>
          </w:p>
          <w:p w:rsidR="005325EC" w:rsidRPr="00A046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заводоуправлению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-парокотельной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820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750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560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430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3270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10.9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начисления амортизации основных средств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Начислена амортизация за месяц по основным средствам: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производственного оборудования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</w:p>
          <w:p w:rsidR="00327F4C" w:rsidRP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зданий и сооружений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</w:p>
          <w:p w:rsidR="00327F4C" w:rsidRP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зданий и сооружений заводоуправления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5200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17100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6300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4700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64600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43" w:type="dxa"/>
          </w:tcPr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начисления отчислений в резерв по предстоящим расходам на ремонт основных средств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Произведены отчисления в резерв на ремонт основных средств: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 xml:space="preserve">а) производственного оборудования </w:t>
            </w:r>
          </w:p>
          <w:p w:rsid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</w:p>
          <w:p w:rsid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б) зданий и сооружений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P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зданий и сооружений заводоуправления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720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620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5325E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43" w:type="dxa"/>
          </w:tcPr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Авансовый отчет и товарный чек</w:t>
            </w:r>
            <w:r w:rsidR="005C1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Оприходовано спец питание (молоко), приобретенное в розничной торговле и выданное работникам:</w:t>
            </w:r>
          </w:p>
          <w:p w:rsidR="00327F4C" w:rsidRDefault="005C1692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а) цеха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цеха №2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390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43" w:type="dxa"/>
          </w:tcPr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Свод заработной платы и ведомость ее распределения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Начислена и распределена ее основная заработная плата за месяц: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производственным рабочим цеха № 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-за изготовление раствора каустика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-за изготовление жидкой каустической соды</w:t>
            </w:r>
          </w:p>
          <w:p w:rsid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б) производственным рабочим цеха №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-за изготовление едкого натра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рабочим, обслуживающим оборудование:</w:t>
            </w:r>
          </w:p>
          <w:p w:rsid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г) работники парокотельной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д) специалисты и служащие:</w:t>
            </w:r>
          </w:p>
          <w:p w:rsidR="00327F4C" w:rsidRP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</w:p>
          <w:p w:rsidR="00327F4C" w:rsidRP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е) работники заводоуправления</w:t>
            </w:r>
          </w:p>
        </w:tc>
        <w:tc>
          <w:tcPr>
            <w:tcW w:w="1087" w:type="dxa"/>
          </w:tcPr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9200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9300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9800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6150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2900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6420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4080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1980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9280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59110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43" w:type="dxa"/>
          </w:tcPr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Свод заработной платы и ведомость ее распределения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Начислена заработная плата за очередные отпуска (дополнительная) за счет ранее созданного резерва: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производственным рабочим цеха №1, занятым:</w:t>
            </w:r>
          </w:p>
          <w:p w:rsidR="00327F4C" w:rsidRP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-изготовлением раствора каустика</w:t>
            </w:r>
          </w:p>
          <w:p w:rsidR="00327F4C" w:rsidRP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-изготовлением жидкой каустической соды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производственным рабочим цеха № 2, занятым изготовлением едкого натра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рабочим, обслуживающим оборудование: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</w:p>
          <w:p w:rsid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г) работники парокотельной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д) специалисты и служащие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27F4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</w:p>
          <w:p w:rsidR="00327F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е) работники заводоуправлении</w:t>
            </w:r>
          </w:p>
        </w:tc>
        <w:tc>
          <w:tcPr>
            <w:tcW w:w="1087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1530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1220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1320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1430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327F4C" w:rsidRP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1430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1530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11560</w:t>
            </w:r>
          </w:p>
        </w:tc>
        <w:tc>
          <w:tcPr>
            <w:tcW w:w="88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96.1</w:t>
            </w:r>
          </w:p>
        </w:tc>
        <w:tc>
          <w:tcPr>
            <w:tcW w:w="660" w:type="dxa"/>
          </w:tcPr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327F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327F4C" w:rsidRDefault="00327F4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Свод заработной платы и ведомость ее распределения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Начислены и распределены отчисления на социальное страхование и обеспечение в размере 35,6 % от начисленной заработной платы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3275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3489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2189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1032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3304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25159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Свод заработной платы в ведомость ее распределения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Произведены отчисления в резерв на оплату очередных отпусков в размере 10 % от основной заработной платы и отчислений на социальное страхование и обеспечение с нее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1248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1261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1329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834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393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871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553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268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1258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8015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96.2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 xml:space="preserve">Ведомость распределения топлива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Отпущено топливо со склада на производство: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а) цеху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-раствора каустика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-каустической соды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б) цеху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в) парокотельной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4280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6420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7240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3480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21420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Накладная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Оприходованны на склад возвратные отходы сырья и материалов, полученных при производстве едкого натра.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1430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743" w:type="dxa"/>
          </w:tcPr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распределения транспортно – заготовительных расходов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Списываются транспортно заготовительные расходы, относящиеся к израсходованным: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сырью и материалам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каустик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едкий натр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топливу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каустик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едкий натр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в) прочим материалам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обслуживание оборудования цех №1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обслуживание оборудования цех №2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 содержание цеха №1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 содержание цеха №2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на содержание общехозяйственных нужд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г) переданному в эксплуатацию инвентарю и хозяйственным принадлежностям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для обслуживания оборудования цеха №1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для обслуживания оборудования цеха №2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инвентарь цех №1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инвентарь цех №2</w:t>
            </w:r>
          </w:p>
          <w:p w:rsidR="005325EC" w:rsidRPr="00A046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заводоуправлению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парокотельной</w:t>
            </w:r>
          </w:p>
        </w:tc>
        <w:tc>
          <w:tcPr>
            <w:tcW w:w="1087" w:type="dxa"/>
          </w:tcPr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2964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958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1163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107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5084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536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137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80" w:type="dxa"/>
          </w:tcPr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10.1.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10.1.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10.1.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10.3.1</w:t>
            </w:r>
          </w:p>
          <w:p w:rsidR="005325EC" w:rsidRPr="00A0464C" w:rsidRDefault="005325EC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10.6.1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Акт на выполнение работ и усилено за услуги по электроэнергии, оказанные: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BB430D">
              <w:rPr>
                <w:rFonts w:ascii="Times New Roman" w:hAnsi="Times New Roman"/>
                <w:sz w:val="20"/>
                <w:szCs w:val="20"/>
              </w:rPr>
              <w:t>Цеху №1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BB430D">
              <w:rPr>
                <w:rFonts w:ascii="Times New Roman" w:hAnsi="Times New Roman"/>
                <w:sz w:val="20"/>
                <w:szCs w:val="20"/>
              </w:rPr>
              <w:t>а) на производство раствора каустика: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-стоимость услуг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BB430D">
              <w:rPr>
                <w:rFonts w:ascii="Times New Roman" w:hAnsi="Times New Roman"/>
                <w:sz w:val="20"/>
                <w:szCs w:val="20"/>
              </w:rPr>
              <w:t>НДС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б) на производство каустической соды: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430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стоимость услуг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25EC" w:rsidRPr="00BB430D">
              <w:rPr>
                <w:rFonts w:ascii="Times New Roman" w:hAnsi="Times New Roman"/>
                <w:sz w:val="20"/>
                <w:szCs w:val="20"/>
              </w:rPr>
              <w:t>НДС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2) цеху № 2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На производство едкого натрия: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430D">
              <w:rPr>
                <w:rFonts w:ascii="Times New Roman" w:hAnsi="Times New Roman"/>
                <w:sz w:val="20"/>
                <w:szCs w:val="20"/>
              </w:rPr>
              <w:t>-стоимость услуги</w:t>
            </w:r>
          </w:p>
          <w:p w:rsidR="005325EC" w:rsidRPr="00BB430D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BB430D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12910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2324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15330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2759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14580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2624,4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50528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Выписка из расчетного счета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Перечислено с расчетного счета за электроэнергию для: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-цеха №1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Каустик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-цеха №2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15234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18089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17204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50528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Акт на выполнение работ, услуг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Начислено за услуги, связанные с проведением химического контроля и оказанные: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1)цеху № 1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-стоимость услуг</w:t>
            </w:r>
          </w:p>
          <w:p w:rsidR="008E0EE9" w:rsidRPr="008E0EE9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НДС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2) цеху № 2</w:t>
            </w:r>
          </w:p>
          <w:p w:rsidR="008E0EE9" w:rsidRDefault="005325EC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-стоимость услуг</w:t>
            </w:r>
          </w:p>
          <w:p w:rsidR="005325EC" w:rsidRPr="00A0464C" w:rsidRDefault="00BB430D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-НДС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4300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774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2650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8201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8E0EE9" w:rsidRP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Выписка из расчетного счета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Перечислено с расчетного счета за услуги, оказанные: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-цеху №1</w:t>
            </w:r>
          </w:p>
          <w:p w:rsidR="005325EC" w:rsidRPr="00A0464C" w:rsidRDefault="005325EC" w:rsidP="008E0EE9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-цеху №2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5074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3127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8201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Справка бухгалтерии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В соответствии с нормами списывается часть расходов на подготовку и освоение производства (пусковые расходы) цеха №2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распределения затрат вспомогательного производства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 xml:space="preserve">Списывается фактическая себестоимость пара, используемого для: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а) изготовления продукции: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-раствора каустика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 xml:space="preserve"> – 120 т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 xml:space="preserve">-жидкой каустической соды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– 210 т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-едкого натра</w:t>
            </w:r>
          </w:p>
          <w:p w:rsidR="008E0EE9" w:rsidRP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 xml:space="preserve"> – 160 т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б) хозяйственные нужды заводо-управления – 12 т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5162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9034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6883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99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21596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743" w:type="dxa"/>
          </w:tcPr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Справка бухгалтерии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Оприходована на склад попутная продукция, полученная при производстве жидкого каустика: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0EE9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 хлор-газ – 35 т по цене 600000 руб. за тонну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- водород – 20 тыс. м по 100000 руб. за 1 тыс. м</w:t>
            </w:r>
          </w:p>
        </w:tc>
        <w:tc>
          <w:tcPr>
            <w:tcW w:w="1087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21000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88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E0EE9" w:rsidRDefault="008E0EE9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распределения цеховых расходов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Списываются по назначению цеховые расходы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Каустик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Едкий натр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27643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16602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36934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81180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25.2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Ведомость распределения общезаводских расходов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Списываются по назначению общезаводские расходы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Каустик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Едкий натр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11205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6730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8457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26393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Накопительная ведомость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Сдано на склад полуфабрикатов собственного производства 600 т жидкого каустика (незавершенного производства на конец месяца нет)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184995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184995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743" w:type="dxa"/>
          </w:tcPr>
          <w:p w:rsidR="005325EC" w:rsidRPr="00A0464C" w:rsidRDefault="00BB430D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Накопительная ведомость. </w:t>
            </w:r>
            <w:r w:rsidR="005325EC" w:rsidRPr="00A0464C">
              <w:rPr>
                <w:rFonts w:ascii="Times New Roman" w:hAnsi="Times New Roman"/>
                <w:sz w:val="20"/>
                <w:szCs w:val="20"/>
              </w:rPr>
              <w:t>Отпущен со склада полуфабрикатов собственного производства по фактической себестоимости в цех №1 жидкий каустик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153000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153000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Накопительная ведомость</w:t>
            </w:r>
            <w:r w:rsidR="00BB430D">
              <w:rPr>
                <w:rFonts w:ascii="Times New Roman" w:hAnsi="Times New Roman"/>
                <w:sz w:val="20"/>
                <w:szCs w:val="20"/>
              </w:rPr>
              <w:t>.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 xml:space="preserve"> Сдано на склад 400 т жидкой каустической соды (незавершенного производства на конец месяца нет)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111106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111106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Накопительная ведомость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Отпущена со склада полуфабрикатов собственного производства по фактической себестоимости в цех №2 жидкая каустическая сода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142800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142800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Накопительная ведомость</w:t>
            </w:r>
            <w:r w:rsidR="00BB430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0464C">
              <w:rPr>
                <w:rFonts w:ascii="Times New Roman" w:hAnsi="Times New Roman"/>
                <w:sz w:val="20"/>
                <w:szCs w:val="20"/>
              </w:rPr>
              <w:t>Поступила на склад из производства готовая продукция – 158 т едкого натра (незавершенное производство на конец месяца отсутствует) по плановой себестоимости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139626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139626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20.3</w:t>
            </w:r>
          </w:p>
        </w:tc>
      </w:tr>
      <w:tr w:rsidR="00A0464C" w:rsidRPr="00A0464C" w:rsidTr="00BB430D"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743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Справка бухгалтерии</w:t>
            </w:r>
          </w:p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Выявляются и списываются отклонения фактической себестоимости от плановой</w:t>
            </w:r>
          </w:p>
        </w:tc>
        <w:tc>
          <w:tcPr>
            <w:tcW w:w="1087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8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</w:tcPr>
          <w:p w:rsidR="005325EC" w:rsidRPr="00A0464C" w:rsidRDefault="005325EC" w:rsidP="00A0464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6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5325EC" w:rsidRPr="00BB430D" w:rsidRDefault="00BB430D" w:rsidP="00BB430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br w:type="page"/>
      </w:r>
      <w:r w:rsidRPr="00BB430D">
        <w:rPr>
          <w:rFonts w:ascii="Times New Roman" w:hAnsi="Times New Roman"/>
          <w:sz w:val="28"/>
          <w:szCs w:val="24"/>
        </w:rPr>
        <w:t>2</w:t>
      </w:r>
      <w:r w:rsidR="005325EC" w:rsidRPr="00BB430D">
        <w:rPr>
          <w:rFonts w:ascii="Times New Roman" w:hAnsi="Times New Roman"/>
          <w:sz w:val="28"/>
          <w:szCs w:val="24"/>
        </w:rPr>
        <w:t>. Методические указан</w:t>
      </w:r>
      <w:r>
        <w:rPr>
          <w:rFonts w:ascii="Times New Roman" w:hAnsi="Times New Roman"/>
          <w:sz w:val="28"/>
          <w:szCs w:val="24"/>
        </w:rPr>
        <w:t>ия к выполнению курсовой работы</w:t>
      </w:r>
    </w:p>
    <w:p w:rsidR="00BB430D" w:rsidRPr="00BB430D" w:rsidRDefault="00BB430D" w:rsidP="00BB430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5325EC" w:rsidRPr="007B572A" w:rsidRDefault="007B572A" w:rsidP="007B572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2.1</w:t>
      </w:r>
      <w:r w:rsidR="005325EC" w:rsidRPr="007B572A">
        <w:rPr>
          <w:rFonts w:ascii="Times New Roman" w:hAnsi="Times New Roman"/>
          <w:sz w:val="28"/>
          <w:szCs w:val="24"/>
        </w:rPr>
        <w:t xml:space="preserve"> Расчет транспортно – заготовительных расходов</w:t>
      </w:r>
    </w:p>
    <w:p w:rsidR="007B572A" w:rsidRDefault="007B572A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Расчет транспортно – заготовительных расходов следует произвести в разработочных таблицах отдельно по основным материалам, топливу, вспомогательным материалам и инвентарю и хозяйственным принадлежностям.</w:t>
      </w:r>
    </w:p>
    <w:p w:rsidR="004E2972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25E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A0464C">
        <w:rPr>
          <w:rFonts w:ascii="Times New Roman" w:hAnsi="Times New Roman"/>
          <w:sz w:val="28"/>
          <w:szCs w:val="24"/>
        </w:rPr>
        <w:t>Расчет ТЗР: %ТЗР=(Сн.ТЗР + Поступило ТЗР)/(Сн материалы + Поступило материалов)</w:t>
      </w:r>
    </w:p>
    <w:p w:rsidR="004E2972" w:rsidRPr="004E2972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Согласно учетной политике ТЗР списывается пропорционально величине израсходованных материалов:</w:t>
      </w:r>
    </w:p>
    <w:p w:rsidR="004E2972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ТЗР(на Н-е производство) = %ТЗР*мат. на про-во/100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7B572A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Расчет транспортно – заготовительных расходов по основным материалам.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300"/>
        <w:gridCol w:w="2310"/>
        <w:gridCol w:w="1074"/>
        <w:gridCol w:w="1676"/>
      </w:tblGrid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начальное по счету 10/1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32200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33760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234466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1768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236234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266666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3328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269994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% ТЗР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2.28%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Израсходовано за отчетный месяц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221900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1768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223668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конечное по счету 10/1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44766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1560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46326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7B572A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Расчет транспортно – заготовительных расходов по топливу.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300"/>
        <w:gridCol w:w="2310"/>
        <w:gridCol w:w="1074"/>
        <w:gridCol w:w="1676"/>
      </w:tblGrid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начальное по счету 10/3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24300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25470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117233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118000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141533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1937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143470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% ТЗР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2.50%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Израсходовано за отчетный месяц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21830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767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22597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конечное по счету 10/3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119703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120873</w:t>
            </w:r>
          </w:p>
        </w:tc>
      </w:tr>
    </w:tbl>
    <w:p w:rsidR="004E2972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25EC" w:rsidRPr="007B572A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Расчет транспортно – заготовительных расходов по вспомогательным материалам.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300"/>
        <w:gridCol w:w="2310"/>
        <w:gridCol w:w="1074"/>
        <w:gridCol w:w="1676"/>
      </w:tblGrid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начальное по счету 10/6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6400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6920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1947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2419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8347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9339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% ТЗР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14.56%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Израсходовано за отчетный месяц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1402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конечное по счету 10/6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7417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7937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7B572A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Расчет транспортно – заготовительных расходов по инвентарю и хозяйственным принадлежностям.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300"/>
        <w:gridCol w:w="2310"/>
        <w:gridCol w:w="1074"/>
        <w:gridCol w:w="1676"/>
      </w:tblGrid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Цена приобретения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Фактическая себестоимость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 xml:space="preserve">Сальдо начальное по счету 10/9 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21800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23100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Поступило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3776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3894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25576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1418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26994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% ТЗР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7.64%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Израсходовано за месяц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3290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3408</w:t>
            </w:r>
          </w:p>
        </w:tc>
      </w:tr>
      <w:tr w:rsidR="005325EC" w:rsidRPr="007B572A" w:rsidTr="007B572A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Сальдо конечное по счету 10/9</w:t>
            </w:r>
          </w:p>
        </w:tc>
        <w:tc>
          <w:tcPr>
            <w:tcW w:w="231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22286</w:t>
            </w:r>
          </w:p>
        </w:tc>
        <w:tc>
          <w:tcPr>
            <w:tcW w:w="1074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6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23586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5325EC" w:rsidRPr="007B572A" w:rsidRDefault="007B572A" w:rsidP="007B572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B572A">
        <w:rPr>
          <w:rFonts w:ascii="Times New Roman" w:hAnsi="Times New Roman"/>
          <w:sz w:val="28"/>
          <w:szCs w:val="24"/>
        </w:rPr>
        <w:t>2.2</w:t>
      </w:r>
      <w:r w:rsidR="005325EC" w:rsidRPr="007B572A">
        <w:rPr>
          <w:rFonts w:ascii="Times New Roman" w:hAnsi="Times New Roman"/>
          <w:sz w:val="28"/>
          <w:szCs w:val="24"/>
        </w:rPr>
        <w:t xml:space="preserve"> Выписка из ведомости № 15 «Учет общехозяйственных расходов»</w:t>
      </w:r>
    </w:p>
    <w:p w:rsidR="007B572A" w:rsidRPr="007B572A" w:rsidRDefault="007B572A" w:rsidP="007B572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Общехозяйственные расходы необходимо сгруппировать в ведомости № 15.</w:t>
      </w:r>
    </w:p>
    <w:p w:rsidR="004E2972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325EC" w:rsidRPr="007B572A" w:rsidRDefault="004E2972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5325EC" w:rsidRPr="007B572A">
        <w:rPr>
          <w:rFonts w:ascii="Times New Roman" w:hAnsi="Times New Roman"/>
          <w:sz w:val="28"/>
          <w:szCs w:val="24"/>
        </w:rPr>
        <w:t>Выписка из ведомости № 15 «Учет общехозяйственных расходов» за январь 2007 года.</w:t>
      </w:r>
    </w:p>
    <w:tbl>
      <w:tblPr>
        <w:tblW w:w="924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268"/>
        <w:gridCol w:w="560"/>
        <w:gridCol w:w="587"/>
        <w:gridCol w:w="720"/>
        <w:gridCol w:w="640"/>
        <w:gridCol w:w="640"/>
        <w:gridCol w:w="640"/>
        <w:gridCol w:w="605"/>
        <w:gridCol w:w="480"/>
        <w:gridCol w:w="481"/>
        <w:gridCol w:w="731"/>
        <w:gridCol w:w="436"/>
      </w:tblGrid>
      <w:tr w:rsidR="005325EC" w:rsidRPr="007B572A" w:rsidTr="004E2972">
        <w:trPr>
          <w:cantSplit/>
          <w:trHeight w:val="2001"/>
        </w:trPr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Номер и наименование статьи аналитического учета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96/1</w:t>
            </w: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96/2</w:t>
            </w: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36" w:type="dxa"/>
            <w:textDirection w:val="btLr"/>
          </w:tcPr>
          <w:p w:rsidR="005325EC" w:rsidRPr="007B572A" w:rsidRDefault="005325EC" w:rsidP="004E2972">
            <w:pPr>
              <w:widowControl w:val="0"/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Оборот по кредету</w:t>
            </w:r>
          </w:p>
        </w:tc>
      </w:tr>
      <w:tr w:rsidR="005325EC" w:rsidRPr="007B572A" w:rsidTr="004E2972">
        <w:trPr>
          <w:cantSplit/>
          <w:trHeight w:val="697"/>
        </w:trPr>
        <w:tc>
          <w:tcPr>
            <w:tcW w:w="457" w:type="dxa"/>
            <w:textDirection w:val="btLr"/>
          </w:tcPr>
          <w:p w:rsidR="005325EC" w:rsidRPr="007B572A" w:rsidRDefault="005325EC" w:rsidP="004E2972">
            <w:pPr>
              <w:widowControl w:val="0"/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Счет</w:t>
            </w:r>
          </w:p>
        </w:tc>
        <w:tc>
          <w:tcPr>
            <w:tcW w:w="2268" w:type="dxa"/>
          </w:tcPr>
          <w:p w:rsidR="005325EC" w:rsidRPr="007B572A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Заработная плата аппарата управления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9460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9460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2629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4.</w:t>
            </w:r>
            <w:r w:rsidR="004E2972" w:rsidRPr="004E2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Содержание, аренда и ремонт основных средств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5.</w:t>
            </w:r>
            <w:r w:rsidR="004E2972" w:rsidRPr="004E2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Содержание пожарной и сторожевой охраны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Подготовка кадров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Содержание лабораторий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9.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Налоги, сборы и отчисления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10.</w:t>
            </w:r>
            <w:r w:rsidR="004E2972" w:rsidRPr="004E2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Прочие общехозяйственные расходы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rPr>
          <w:trHeight w:val="1328"/>
        </w:trPr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Списываются в порядке распределения на основное производство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-раствора каустика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-каустической соды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-едкого натрия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9460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27512</w:t>
            </w: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EC" w:rsidRPr="007B572A" w:rsidTr="004E2972">
        <w:tc>
          <w:tcPr>
            <w:tcW w:w="45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5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25EC" w:rsidRPr="00F4648B" w:rsidRDefault="007B572A" w:rsidP="00F46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Pr="00F4648B">
        <w:rPr>
          <w:rFonts w:ascii="Times New Roman" w:hAnsi="Times New Roman"/>
          <w:sz w:val="28"/>
          <w:szCs w:val="24"/>
        </w:rPr>
        <w:t>2.3</w:t>
      </w:r>
      <w:r w:rsidR="005325EC" w:rsidRPr="00F4648B">
        <w:rPr>
          <w:rFonts w:ascii="Times New Roman" w:hAnsi="Times New Roman"/>
          <w:sz w:val="28"/>
          <w:szCs w:val="24"/>
        </w:rPr>
        <w:t xml:space="preserve"> Расчет распределения общепроизводственных расходов и общехозяйственных расходов</w:t>
      </w:r>
    </w:p>
    <w:p w:rsid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Общепроизводственные расходы по цеху № 1 распределяются между полуфабрикатами, изготовленными в этом цехе, пропорционально сумме основных затрат по переработке.</w:t>
      </w:r>
    </w:p>
    <w:p w:rsidR="00F4648B" w:rsidRP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F4648B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48B">
        <w:rPr>
          <w:rFonts w:ascii="Times New Roman" w:hAnsi="Times New Roman"/>
          <w:sz w:val="28"/>
          <w:szCs w:val="24"/>
        </w:rPr>
        <w:t>Расчет распределения общепроизводственных расходов за январь месяц 2007 года.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1870"/>
        <w:gridCol w:w="1870"/>
        <w:gridCol w:w="1540"/>
        <w:gridCol w:w="3190"/>
      </w:tblGrid>
      <w:tr w:rsidR="005325EC" w:rsidRPr="007B572A" w:rsidTr="00F4648B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Наименование полуфабриката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Основные затраты по переработке</w:t>
            </w:r>
          </w:p>
        </w:tc>
        <w:tc>
          <w:tcPr>
            <w:tcW w:w="15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Коэффициент распределения</w:t>
            </w:r>
          </w:p>
        </w:tc>
        <w:tc>
          <w:tcPr>
            <w:tcW w:w="319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Фактическая сумма общепроизводственных расходов</w:t>
            </w:r>
          </w:p>
        </w:tc>
      </w:tr>
      <w:tr w:rsidR="005325EC" w:rsidRPr="007B572A" w:rsidTr="00F4648B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Раствор каустика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218323</w:t>
            </w:r>
          </w:p>
        </w:tc>
        <w:tc>
          <w:tcPr>
            <w:tcW w:w="15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33.9%</w:t>
            </w:r>
          </w:p>
        </w:tc>
        <w:tc>
          <w:tcPr>
            <w:tcW w:w="319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191599.6</w:t>
            </w:r>
          </w:p>
        </w:tc>
      </w:tr>
      <w:tr w:rsidR="005325EC" w:rsidRPr="007B572A" w:rsidTr="00F4648B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429083</w:t>
            </w:r>
          </w:p>
        </w:tc>
        <w:tc>
          <w:tcPr>
            <w:tcW w:w="15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66.1%</w:t>
            </w:r>
          </w:p>
        </w:tc>
        <w:tc>
          <w:tcPr>
            <w:tcW w:w="319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85055.2</w:t>
            </w:r>
          </w:p>
        </w:tc>
      </w:tr>
      <w:tr w:rsidR="005325EC" w:rsidRPr="007B572A" w:rsidTr="00F4648B">
        <w:tc>
          <w:tcPr>
            <w:tcW w:w="66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7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647406</w:t>
            </w:r>
          </w:p>
        </w:tc>
        <w:tc>
          <w:tcPr>
            <w:tcW w:w="154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19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276654.8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К основным затратам по переработке относятся затраты, учитываемые по переделам. За исключением затрат, отраженных по статьям «Полуфабрикаты собственного производства», «Расходы на освоение и подготовку производства», Общехозяйственные расходы распределяются между полуфабрикатами, изготовленными в цехе № 1 и продукцией цеха № 2 пропорционально сумме основных затрат по переработке и общепроизводственных расходов.</w:t>
      </w:r>
    </w:p>
    <w:p w:rsidR="00F4648B" w:rsidRP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F4648B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48B">
        <w:rPr>
          <w:rFonts w:ascii="Times New Roman" w:hAnsi="Times New Roman"/>
          <w:sz w:val="28"/>
          <w:szCs w:val="24"/>
        </w:rPr>
        <w:t>Расчет распределения общехозяйственных расходов за январь месяц 2007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834"/>
        <w:gridCol w:w="1382"/>
        <w:gridCol w:w="1378"/>
        <w:gridCol w:w="1250"/>
        <w:gridCol w:w="1066"/>
      </w:tblGrid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Статьи затрат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Раствор каустика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Каустическая сода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Едкий натр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Основные затраты по переработке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218323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429083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236403.4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883809.4</w:t>
            </w:r>
          </w:p>
        </w:tc>
      </w:tr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191599.6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85055.2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251902.4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528557.2</w:t>
            </w:r>
          </w:p>
        </w:tc>
      </w:tr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409922.6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514138.2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488305.8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1412366.6</w:t>
            </w:r>
          </w:p>
        </w:tc>
      </w:tr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Коэффициент распределения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42,46%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25,5%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32,04%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5325EC" w:rsidRPr="007B572A" w:rsidTr="001F4E26">
        <w:tc>
          <w:tcPr>
            <w:tcW w:w="6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Общезаводские расходы</w:t>
            </w:r>
          </w:p>
        </w:tc>
        <w:tc>
          <w:tcPr>
            <w:tcW w:w="141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95508</w:t>
            </w:r>
          </w:p>
        </w:tc>
        <w:tc>
          <w:tcPr>
            <w:tcW w:w="127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63672</w:t>
            </w:r>
          </w:p>
        </w:tc>
        <w:tc>
          <w:tcPr>
            <w:tcW w:w="1275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25150.5</w:t>
            </w:r>
          </w:p>
        </w:tc>
        <w:tc>
          <w:tcPr>
            <w:tcW w:w="95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184330.5</w:t>
            </w:r>
          </w:p>
        </w:tc>
      </w:tr>
    </w:tbl>
    <w:p w:rsid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325EC" w:rsidRPr="00F4648B" w:rsidRDefault="00F4648B" w:rsidP="00F46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br w:type="page"/>
      </w:r>
      <w:r w:rsidRPr="00F4648B">
        <w:rPr>
          <w:rFonts w:ascii="Times New Roman" w:hAnsi="Times New Roman"/>
          <w:sz w:val="28"/>
          <w:szCs w:val="20"/>
        </w:rPr>
        <w:t>2.4</w:t>
      </w:r>
      <w:r>
        <w:rPr>
          <w:rFonts w:ascii="Times New Roman" w:hAnsi="Times New Roman"/>
          <w:sz w:val="28"/>
          <w:szCs w:val="24"/>
        </w:rPr>
        <w:t xml:space="preserve"> Журналы – ордера № 10 и № 10/1</w:t>
      </w:r>
    </w:p>
    <w:p w:rsid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Для бухгалтерского обобщения затрат на производство в целом по организации, при наличии журнально-ордерной формы бухгалтерского учета применяются регистры бухгалтерского учета применяются регистры бухгалтерского учета журнал-ордер № 10 и журнал-ордер № 10/1.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Основанием записей на бухгалтерских счетах в этих регистрах являются данные ведомостей 12 и 15.</w:t>
      </w:r>
    </w:p>
    <w:p w:rsidR="005325E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В представленном журнале-ордере № 10 необходимо заполнить раздел 1 «Затраты на прои</w:t>
      </w:r>
      <w:r w:rsidR="0098721A">
        <w:rPr>
          <w:rFonts w:ascii="Times New Roman" w:hAnsi="Times New Roman"/>
          <w:sz w:val="28"/>
          <w:szCs w:val="24"/>
        </w:rPr>
        <w:t>зводство»</w:t>
      </w:r>
    </w:p>
    <w:p w:rsidR="0098721A" w:rsidRPr="00F4648B" w:rsidRDefault="0098721A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F4648B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  <w:sectPr w:rsidR="005325EC" w:rsidRPr="00A0464C" w:rsidSect="00A046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325EC" w:rsidRPr="00F4648B" w:rsidRDefault="0098721A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Выписка из ж</w:t>
      </w:r>
      <w:r w:rsidR="005325EC" w:rsidRPr="00F4648B">
        <w:rPr>
          <w:rFonts w:ascii="Times New Roman" w:hAnsi="Times New Roman"/>
          <w:sz w:val="28"/>
          <w:szCs w:val="24"/>
        </w:rPr>
        <w:t>урнал – ордер № 10 по кредиту счетов 02,04,05,10,60,68,69,70,20,21,25,26,28,29,96,97 з</w:t>
      </w:r>
      <w:r>
        <w:rPr>
          <w:rFonts w:ascii="Times New Roman" w:hAnsi="Times New Roman"/>
          <w:sz w:val="28"/>
          <w:szCs w:val="24"/>
        </w:rPr>
        <w:t>а январь месяц 2007 года</w:t>
      </w:r>
      <w:r w:rsidR="005325EC" w:rsidRPr="00F4648B">
        <w:rPr>
          <w:rFonts w:ascii="Times New Roman" w:hAnsi="Times New Roman"/>
          <w:sz w:val="28"/>
          <w:szCs w:val="24"/>
        </w:rPr>
        <w:t>. Затраты на производство</w:t>
      </w:r>
    </w:p>
    <w:tbl>
      <w:tblPr>
        <w:tblW w:w="1395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1200"/>
        <w:gridCol w:w="1918"/>
        <w:gridCol w:w="770"/>
        <w:gridCol w:w="952"/>
        <w:gridCol w:w="770"/>
        <w:gridCol w:w="931"/>
        <w:gridCol w:w="851"/>
        <w:gridCol w:w="770"/>
        <w:gridCol w:w="880"/>
        <w:gridCol w:w="760"/>
        <w:gridCol w:w="850"/>
        <w:gridCol w:w="770"/>
        <w:gridCol w:w="660"/>
        <w:gridCol w:w="990"/>
      </w:tblGrid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Строка №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48B">
              <w:rPr>
                <w:rFonts w:ascii="Times New Roman" w:hAnsi="Times New Roman"/>
                <w:sz w:val="20"/>
                <w:szCs w:val="20"/>
              </w:rPr>
              <w:t>Счетов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48B">
              <w:rPr>
                <w:rFonts w:ascii="Times New Roman" w:hAnsi="Times New Roman"/>
                <w:sz w:val="20"/>
                <w:szCs w:val="20"/>
              </w:rPr>
              <w:t>ТЗР</w:t>
            </w: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Разные суммы</w:t>
            </w: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96/1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96/2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Ведомость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48B">
              <w:rPr>
                <w:rFonts w:ascii="Times New Roman" w:hAnsi="Times New Roman"/>
                <w:sz w:val="20"/>
                <w:szCs w:val="20"/>
              </w:rPr>
              <w:t>№ 12</w:t>
            </w: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21500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1670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5954</w:t>
            </w: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2645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31930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59166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3940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2332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6550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598222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32300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221900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301600</w:t>
            </w: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10181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81180</w:t>
            </w: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26393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3310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125392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4E2972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4E29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58500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227510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301600</w:t>
            </w: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15158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67080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81180</w:t>
            </w: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26393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4420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939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675207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Ведомость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648B">
              <w:rPr>
                <w:rFonts w:ascii="Times New Roman" w:hAnsi="Times New Roman"/>
                <w:sz w:val="20"/>
                <w:szCs w:val="20"/>
              </w:rPr>
              <w:t>№ 15</w:t>
            </w: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9460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27218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6009</w:t>
            </w: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3368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9460</w:t>
            </w: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1485205</w:t>
            </w: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Экономические элементы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48B" w:rsidRPr="00F4648B" w:rsidTr="004E2972">
        <w:tc>
          <w:tcPr>
            <w:tcW w:w="883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48B">
              <w:rPr>
                <w:rFonts w:ascii="Times New Roman" w:hAnsi="Times New Roman"/>
                <w:sz w:val="20"/>
                <w:szCs w:val="20"/>
              </w:rPr>
              <w:t>Комплексные расходы</w:t>
            </w: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4648B" w:rsidRPr="00F4648B" w:rsidRDefault="00F4648B" w:rsidP="00F4648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25E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648B" w:rsidRPr="00A0464C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  <w:sectPr w:rsidR="005325EC" w:rsidRPr="00A0464C" w:rsidSect="00A0464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325EC" w:rsidRPr="00F4648B" w:rsidRDefault="00F4648B" w:rsidP="00F46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F4648B">
        <w:rPr>
          <w:rFonts w:ascii="Times New Roman" w:hAnsi="Times New Roman"/>
          <w:sz w:val="28"/>
          <w:szCs w:val="24"/>
        </w:rPr>
        <w:t>2.5</w:t>
      </w:r>
      <w:r w:rsidR="005325EC" w:rsidRPr="00F4648B">
        <w:rPr>
          <w:rFonts w:ascii="Times New Roman" w:hAnsi="Times New Roman"/>
          <w:sz w:val="28"/>
          <w:szCs w:val="24"/>
        </w:rPr>
        <w:t xml:space="preserve"> Отчетные калькуляции себестоимости продукции</w:t>
      </w:r>
    </w:p>
    <w:p w:rsid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Плановые и отчетные калькуляции себестоимости продукции на предприятиях химической промышленности, составляется по типовой номенклатуре статей затрат.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Отчетные калькуляции себестоимости продукции.</w:t>
      </w:r>
    </w:p>
    <w:p w:rsidR="00F4648B" w:rsidRPr="00F4648B" w:rsidRDefault="00F4648B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F4648B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648B">
        <w:rPr>
          <w:rFonts w:ascii="Times New Roman" w:hAnsi="Times New Roman"/>
          <w:sz w:val="28"/>
          <w:szCs w:val="24"/>
        </w:rPr>
        <w:t>Отчетная калькуляция себестоимости раствора каустика за январь 2007 года.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4786"/>
        <w:gridCol w:w="1326"/>
        <w:gridCol w:w="1320"/>
        <w:gridCol w:w="1100"/>
      </w:tblGrid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Фактические затраты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Затраты на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 тонну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  <w:r w:rsidR="00F4648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2972" w:rsidRDefault="00F4648B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7B572A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Основная заработная плата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Отчисления на социальное страхование и обеспечение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</w:p>
          <w:p w:rsidR="004E2972" w:rsidRDefault="00F4648B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7B572A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  <w:p w:rsidR="004E2972" w:rsidRPr="004E2972" w:rsidRDefault="00F4648B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7B572A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Побочная продукция</w:t>
            </w:r>
          </w:p>
        </w:tc>
        <w:tc>
          <w:tcPr>
            <w:tcW w:w="1326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133071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4280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12910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5162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9200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3275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1248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27643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11205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23000</w:t>
            </w:r>
          </w:p>
        </w:tc>
        <w:tc>
          <w:tcPr>
            <w:tcW w:w="1320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222500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7283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25882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15500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5518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56240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22560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38333</w:t>
            </w:r>
          </w:p>
        </w:tc>
        <w:tc>
          <w:tcPr>
            <w:tcW w:w="1100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339500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7200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25200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8940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15000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5340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52370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23220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38333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184994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324428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326247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325EC" w:rsidRPr="00F4648B" w:rsidRDefault="005325EC" w:rsidP="007B572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648B">
        <w:rPr>
          <w:rFonts w:ascii="Times New Roman" w:hAnsi="Times New Roman"/>
          <w:sz w:val="28"/>
          <w:szCs w:val="28"/>
        </w:rPr>
        <w:t>Отчетная калькуляция себестоимости каустической соды за январь 2007 года.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4786"/>
        <w:gridCol w:w="1326"/>
        <w:gridCol w:w="1320"/>
        <w:gridCol w:w="1100"/>
      </w:tblGrid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Фактические затраты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Затраты на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 тонну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Основная заработная плата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Отчисление на социальное страхование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  <w:r w:rsidR="00F464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572A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43118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184995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6420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15330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9034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9300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3311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93600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390000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64500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19200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31200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11107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390000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16375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45842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23500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8365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16602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296101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715707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264106</w:t>
            </w:r>
          </w:p>
        </w:tc>
      </w:tr>
    </w:tbl>
    <w:p w:rsidR="0098721A" w:rsidRDefault="0098721A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98721A" w:rsidRDefault="0098721A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325EC" w:rsidRPr="0098721A">
        <w:rPr>
          <w:rFonts w:ascii="Times New Roman" w:hAnsi="Times New Roman"/>
          <w:sz w:val="28"/>
          <w:szCs w:val="24"/>
        </w:rPr>
        <w:t>Отчетная калькуляция себестоимости едкого натра за январь 2007 года.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4786"/>
        <w:gridCol w:w="1326"/>
        <w:gridCol w:w="1320"/>
        <w:gridCol w:w="1100"/>
      </w:tblGrid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Фактические затраты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Затраты на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 тонну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Возвратные отходы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Топливо на технологические цели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Энергия на технологические цели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Пар на технологические цели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Основная заработная плата производственных рабочих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Отчисление на социальное обеспечение и страхование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Резерв на оплату очередных отпусков</w:t>
            </w:r>
            <w:r w:rsidR="009872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2972" w:rsidRDefault="005325EC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Расходы на подготовку и освоение производства</w:t>
            </w:r>
          </w:p>
          <w:p w:rsidR="004E2972" w:rsidRDefault="0098721A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7B572A">
              <w:rPr>
                <w:rFonts w:ascii="Times New Roman" w:hAnsi="Times New Roman"/>
                <w:sz w:val="20"/>
                <w:szCs w:val="20"/>
              </w:rPr>
              <w:t>Общепроизводственные расходы</w:t>
            </w:r>
          </w:p>
          <w:p w:rsidR="005325EC" w:rsidRPr="007B572A" w:rsidRDefault="0098721A" w:rsidP="004E297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5EC" w:rsidRPr="007B572A">
              <w:rPr>
                <w:rFonts w:ascii="Times New Roman" w:hAnsi="Times New Roman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326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52344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1430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111106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7240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14580</w:t>
            </w: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6883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9800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4E2972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3489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1329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36934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8457</w:t>
            </w:r>
          </w:p>
        </w:tc>
        <w:tc>
          <w:tcPr>
            <w:tcW w:w="1320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329114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921519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46709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110753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62658</w:t>
            </w: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22304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3164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191900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40400</w:t>
            </w:r>
          </w:p>
        </w:tc>
        <w:tc>
          <w:tcPr>
            <w:tcW w:w="1100" w:type="dxa"/>
          </w:tcPr>
          <w:p w:rsid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339500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9230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910000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46000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140000</w:t>
            </w: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35400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62400</w:t>
            </w:r>
          </w:p>
          <w:p w:rsidR="004E2972" w:rsidRPr="004E2972" w:rsidRDefault="004E2972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22214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8600</w:t>
            </w:r>
          </w:p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5325EC" w:rsidRPr="007B572A" w:rsidTr="0098721A">
        <w:tc>
          <w:tcPr>
            <w:tcW w:w="598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26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250732</w:t>
            </w:r>
          </w:p>
        </w:tc>
        <w:tc>
          <w:tcPr>
            <w:tcW w:w="132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17677227</w:t>
            </w:r>
          </w:p>
        </w:tc>
        <w:tc>
          <w:tcPr>
            <w:tcW w:w="1100" w:type="dxa"/>
          </w:tcPr>
          <w:p w:rsidR="005325EC" w:rsidRPr="007B572A" w:rsidRDefault="005325EC" w:rsidP="007B572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572A">
              <w:rPr>
                <w:rFonts w:ascii="Times New Roman" w:hAnsi="Times New Roman"/>
                <w:sz w:val="20"/>
                <w:szCs w:val="20"/>
              </w:rPr>
              <w:t>1796384</w:t>
            </w:r>
          </w:p>
        </w:tc>
      </w:tr>
    </w:tbl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98721A" w:rsidP="0098721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Список используемой литературы</w:t>
      </w:r>
    </w:p>
    <w:p w:rsidR="005325EC" w:rsidRPr="00A0464C" w:rsidRDefault="005325EC" w:rsidP="00A0464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325EC" w:rsidRPr="00A0464C" w:rsidRDefault="005325EC" w:rsidP="0098721A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 xml:space="preserve">1.Керимов В. Э Бухгалтерский учет на производственных предприятиях: Учебник – 3-е издание –М.: </w:t>
      </w:r>
      <w:smartTag w:uri="urn:schemas-microsoft-com:office:smarttags" w:element="metricconverter">
        <w:smartTagPr>
          <w:attr w:name="ProductID" w:val="2002 г"/>
        </w:smartTagPr>
        <w:r w:rsidRPr="00A0464C">
          <w:rPr>
            <w:rFonts w:ascii="Times New Roman" w:hAnsi="Times New Roman"/>
            <w:sz w:val="28"/>
            <w:szCs w:val="24"/>
          </w:rPr>
          <w:t>2002 г</w:t>
        </w:r>
      </w:smartTag>
      <w:r w:rsidRPr="00A0464C">
        <w:rPr>
          <w:rFonts w:ascii="Times New Roman" w:hAnsi="Times New Roman"/>
          <w:sz w:val="28"/>
          <w:szCs w:val="24"/>
        </w:rPr>
        <w:t>.</w:t>
      </w:r>
    </w:p>
    <w:p w:rsidR="005325EC" w:rsidRPr="00A0464C" w:rsidRDefault="005325EC" w:rsidP="0098721A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 xml:space="preserve">2.Кондраков Н. П., Иванова М. А. Бухгалтерский управленческий учет: Учебное пособие. – М.: ИНФРА-М, </w:t>
      </w:r>
      <w:smartTag w:uri="urn:schemas-microsoft-com:office:smarttags" w:element="metricconverter">
        <w:smartTagPr>
          <w:attr w:name="ProductID" w:val="2005 г"/>
        </w:smartTagPr>
        <w:r w:rsidRPr="00A0464C">
          <w:rPr>
            <w:rFonts w:ascii="Times New Roman" w:hAnsi="Times New Roman"/>
            <w:sz w:val="28"/>
            <w:szCs w:val="24"/>
          </w:rPr>
          <w:t>2005 г</w:t>
        </w:r>
      </w:smartTag>
      <w:r w:rsidRPr="00A0464C">
        <w:rPr>
          <w:rFonts w:ascii="Times New Roman" w:hAnsi="Times New Roman"/>
          <w:sz w:val="28"/>
          <w:szCs w:val="24"/>
        </w:rPr>
        <w:t>.</w:t>
      </w:r>
    </w:p>
    <w:p w:rsidR="005325EC" w:rsidRPr="00A0464C" w:rsidRDefault="005325EC" w:rsidP="0098721A">
      <w:pPr>
        <w:widowControl w:val="0"/>
        <w:spacing w:after="0" w:line="360" w:lineRule="auto"/>
        <w:rPr>
          <w:rFonts w:ascii="Times New Roman" w:hAnsi="Times New Roman"/>
          <w:sz w:val="28"/>
          <w:szCs w:val="24"/>
        </w:rPr>
      </w:pPr>
      <w:r w:rsidRPr="00A0464C">
        <w:rPr>
          <w:rFonts w:ascii="Times New Roman" w:hAnsi="Times New Roman"/>
          <w:sz w:val="28"/>
          <w:szCs w:val="24"/>
        </w:rPr>
        <w:t>3.Керимов В.З. Бухгалтерский учет на производственных предприятиях. Учебное пособие. М.: Дашков и К, 2002.</w:t>
      </w:r>
      <w:bookmarkStart w:id="0" w:name="_GoBack"/>
      <w:bookmarkEnd w:id="0"/>
    </w:p>
    <w:sectPr w:rsidR="005325EC" w:rsidRPr="00A0464C" w:rsidSect="00A046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E21"/>
    <w:multiLevelType w:val="hybridMultilevel"/>
    <w:tmpl w:val="0F28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04DA9"/>
    <w:multiLevelType w:val="hybridMultilevel"/>
    <w:tmpl w:val="D708D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F806AF"/>
    <w:multiLevelType w:val="hybridMultilevel"/>
    <w:tmpl w:val="10CCE1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07193F"/>
    <w:multiLevelType w:val="hybridMultilevel"/>
    <w:tmpl w:val="5F5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802AF4"/>
    <w:multiLevelType w:val="hybridMultilevel"/>
    <w:tmpl w:val="6852B3CA"/>
    <w:lvl w:ilvl="0" w:tplc="2B06CC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7A67CC3"/>
    <w:multiLevelType w:val="hybridMultilevel"/>
    <w:tmpl w:val="791EDC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02171A"/>
    <w:multiLevelType w:val="hybridMultilevel"/>
    <w:tmpl w:val="AF9A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F9E"/>
    <w:rsid w:val="00000D52"/>
    <w:rsid w:val="0001671C"/>
    <w:rsid w:val="00081585"/>
    <w:rsid w:val="000A2646"/>
    <w:rsid w:val="000C1CDA"/>
    <w:rsid w:val="000C4A27"/>
    <w:rsid w:val="000D30D9"/>
    <w:rsid w:val="000F41E7"/>
    <w:rsid w:val="001070F7"/>
    <w:rsid w:val="001259D2"/>
    <w:rsid w:val="00130319"/>
    <w:rsid w:val="00151F3A"/>
    <w:rsid w:val="00153DFD"/>
    <w:rsid w:val="00191D78"/>
    <w:rsid w:val="00192CE2"/>
    <w:rsid w:val="001B425C"/>
    <w:rsid w:val="001C22DB"/>
    <w:rsid w:val="001E595B"/>
    <w:rsid w:val="001F4E26"/>
    <w:rsid w:val="00210A51"/>
    <w:rsid w:val="0022593A"/>
    <w:rsid w:val="00244967"/>
    <w:rsid w:val="00251F11"/>
    <w:rsid w:val="00277A0D"/>
    <w:rsid w:val="00280577"/>
    <w:rsid w:val="00294BEC"/>
    <w:rsid w:val="002A1C88"/>
    <w:rsid w:val="002B558F"/>
    <w:rsid w:val="002C721F"/>
    <w:rsid w:val="003134C7"/>
    <w:rsid w:val="00316538"/>
    <w:rsid w:val="003250E4"/>
    <w:rsid w:val="00327F4C"/>
    <w:rsid w:val="0033348E"/>
    <w:rsid w:val="00350025"/>
    <w:rsid w:val="0035069C"/>
    <w:rsid w:val="0039337F"/>
    <w:rsid w:val="003D3586"/>
    <w:rsid w:val="00420FC7"/>
    <w:rsid w:val="004256F9"/>
    <w:rsid w:val="00450B31"/>
    <w:rsid w:val="0045290E"/>
    <w:rsid w:val="004708D3"/>
    <w:rsid w:val="004B1F02"/>
    <w:rsid w:val="004E2972"/>
    <w:rsid w:val="0051198E"/>
    <w:rsid w:val="00512D65"/>
    <w:rsid w:val="00521DB0"/>
    <w:rsid w:val="005325EC"/>
    <w:rsid w:val="00555D82"/>
    <w:rsid w:val="00557838"/>
    <w:rsid w:val="00561619"/>
    <w:rsid w:val="00563981"/>
    <w:rsid w:val="005769C5"/>
    <w:rsid w:val="00580509"/>
    <w:rsid w:val="005824EC"/>
    <w:rsid w:val="005C1502"/>
    <w:rsid w:val="005C1692"/>
    <w:rsid w:val="005C4C60"/>
    <w:rsid w:val="005E3EAC"/>
    <w:rsid w:val="006164CF"/>
    <w:rsid w:val="00634BD9"/>
    <w:rsid w:val="006424A5"/>
    <w:rsid w:val="00651D52"/>
    <w:rsid w:val="00655B65"/>
    <w:rsid w:val="0065620F"/>
    <w:rsid w:val="006655E4"/>
    <w:rsid w:val="006824AE"/>
    <w:rsid w:val="006E7269"/>
    <w:rsid w:val="006F0296"/>
    <w:rsid w:val="00710100"/>
    <w:rsid w:val="007379CD"/>
    <w:rsid w:val="007421F4"/>
    <w:rsid w:val="007704A6"/>
    <w:rsid w:val="007935B2"/>
    <w:rsid w:val="007B457E"/>
    <w:rsid w:val="007B572A"/>
    <w:rsid w:val="007B6F9E"/>
    <w:rsid w:val="007F6E45"/>
    <w:rsid w:val="00832608"/>
    <w:rsid w:val="00843C48"/>
    <w:rsid w:val="00856D31"/>
    <w:rsid w:val="00881F50"/>
    <w:rsid w:val="00882256"/>
    <w:rsid w:val="00892E8C"/>
    <w:rsid w:val="008A4F44"/>
    <w:rsid w:val="008E0EE9"/>
    <w:rsid w:val="008F0F20"/>
    <w:rsid w:val="008F13C0"/>
    <w:rsid w:val="008F5425"/>
    <w:rsid w:val="0090658E"/>
    <w:rsid w:val="00917BA3"/>
    <w:rsid w:val="0092156C"/>
    <w:rsid w:val="0093513A"/>
    <w:rsid w:val="0097006B"/>
    <w:rsid w:val="00980B02"/>
    <w:rsid w:val="009814AA"/>
    <w:rsid w:val="009836AE"/>
    <w:rsid w:val="0098721A"/>
    <w:rsid w:val="00992A30"/>
    <w:rsid w:val="009B24C2"/>
    <w:rsid w:val="009D4B7B"/>
    <w:rsid w:val="009E76D6"/>
    <w:rsid w:val="00A0464C"/>
    <w:rsid w:val="00A10A92"/>
    <w:rsid w:val="00A10B1E"/>
    <w:rsid w:val="00A15FD8"/>
    <w:rsid w:val="00A259C5"/>
    <w:rsid w:val="00A317D1"/>
    <w:rsid w:val="00A3387C"/>
    <w:rsid w:val="00A40D6B"/>
    <w:rsid w:val="00A63ABB"/>
    <w:rsid w:val="00A77573"/>
    <w:rsid w:val="00A91964"/>
    <w:rsid w:val="00AA1AE3"/>
    <w:rsid w:val="00B01CE9"/>
    <w:rsid w:val="00B2198B"/>
    <w:rsid w:val="00B30BC7"/>
    <w:rsid w:val="00B529E7"/>
    <w:rsid w:val="00B54511"/>
    <w:rsid w:val="00B84490"/>
    <w:rsid w:val="00BB385D"/>
    <w:rsid w:val="00BB430D"/>
    <w:rsid w:val="00BC789E"/>
    <w:rsid w:val="00C031C5"/>
    <w:rsid w:val="00C166B8"/>
    <w:rsid w:val="00C21595"/>
    <w:rsid w:val="00C510EF"/>
    <w:rsid w:val="00C90316"/>
    <w:rsid w:val="00C91EC7"/>
    <w:rsid w:val="00CA46CB"/>
    <w:rsid w:val="00CE68E7"/>
    <w:rsid w:val="00D00D56"/>
    <w:rsid w:val="00D0707B"/>
    <w:rsid w:val="00D26FB2"/>
    <w:rsid w:val="00D72AD9"/>
    <w:rsid w:val="00D81E64"/>
    <w:rsid w:val="00D9756B"/>
    <w:rsid w:val="00DA2A43"/>
    <w:rsid w:val="00DA5AF6"/>
    <w:rsid w:val="00DB4153"/>
    <w:rsid w:val="00DE59E6"/>
    <w:rsid w:val="00E4607B"/>
    <w:rsid w:val="00E53DA0"/>
    <w:rsid w:val="00E60E05"/>
    <w:rsid w:val="00E650B8"/>
    <w:rsid w:val="00E8167C"/>
    <w:rsid w:val="00E862E8"/>
    <w:rsid w:val="00E871BD"/>
    <w:rsid w:val="00EB5AA4"/>
    <w:rsid w:val="00EF2958"/>
    <w:rsid w:val="00F03FE0"/>
    <w:rsid w:val="00F4648B"/>
    <w:rsid w:val="00F6670D"/>
    <w:rsid w:val="00F71E77"/>
    <w:rsid w:val="00FA43EF"/>
    <w:rsid w:val="00FA5DB4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60730-946B-4DE5-9146-8826C70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6F9E"/>
    <w:pPr>
      <w:ind w:left="720"/>
      <w:contextualSpacing/>
    </w:pPr>
  </w:style>
  <w:style w:type="table" w:styleId="a4">
    <w:name w:val="Table Grid"/>
    <w:basedOn w:val="a1"/>
    <w:uiPriority w:val="99"/>
    <w:rsid w:val="009E76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MultiDVD Team</Company>
  <LinksUpToDate>false</LinksUpToDate>
  <CharactersWithSpaces>23749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ира</dc:creator>
  <cp:keywords/>
  <dc:description/>
  <cp:lastModifiedBy>Irina</cp:lastModifiedBy>
  <cp:revision>2</cp:revision>
  <dcterms:created xsi:type="dcterms:W3CDTF">2014-08-11T16:37:00Z</dcterms:created>
  <dcterms:modified xsi:type="dcterms:W3CDTF">2014-08-11T16:37:00Z</dcterms:modified>
</cp:coreProperties>
</file>