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00" w:rsidRDefault="00F22100" w:rsidP="00D12A6D">
      <w:pPr>
        <w:pStyle w:val="11"/>
      </w:pPr>
      <w:bookmarkStart w:id="0" w:name="_Toc290832087"/>
      <w:bookmarkStart w:id="1" w:name="_Toc290838683"/>
      <w:bookmarkStart w:id="2" w:name="_Toc290977928"/>
      <w:bookmarkStart w:id="3" w:name="_Toc291009569"/>
    </w:p>
    <w:p w:rsidR="00331EF5" w:rsidRPr="00D12A6D" w:rsidRDefault="00331EF5" w:rsidP="00D12A6D">
      <w:pPr>
        <w:pStyle w:val="11"/>
      </w:pPr>
      <w:r>
        <w:t>Содержание</w:t>
      </w:r>
      <w:bookmarkEnd w:id="0"/>
      <w:bookmarkEnd w:id="1"/>
      <w:bookmarkEnd w:id="2"/>
      <w:bookmarkEnd w:id="3"/>
      <w:r>
        <w:rPr>
          <w:szCs w:val="28"/>
        </w:rPr>
        <w:fldChar w:fldCharType="begin"/>
      </w:r>
      <w:r>
        <w:rPr>
          <w:szCs w:val="28"/>
        </w:rPr>
        <w:instrText xml:space="preserve"> TOC \o "2-2" \h \z \t "Без интервала;1" </w:instrText>
      </w:r>
      <w:r>
        <w:rPr>
          <w:szCs w:val="28"/>
        </w:rPr>
        <w:fldChar w:fldCharType="separate"/>
      </w:r>
      <w:hyperlink w:anchor="_Toc291009569" w:history="1">
        <w:r w:rsidR="005974F0" w:rsidRPr="005974F0">
          <w:rPr>
            <w:rStyle w:val="a4"/>
            <w:b w:val="0"/>
            <w:sz w:val="24"/>
            <w:szCs w:val="24"/>
          </w:rPr>
          <w:t>_Toc291009569</w:t>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70" w:history="1">
        <w:r w:rsidR="00331EF5" w:rsidRPr="003469D0">
          <w:rPr>
            <w:rStyle w:val="a4"/>
            <w:noProof/>
          </w:rPr>
          <w:t>Введение</w:t>
        </w:r>
        <w:r w:rsidR="00331EF5">
          <w:rPr>
            <w:noProof/>
            <w:webHidden/>
          </w:rPr>
          <w:tab/>
        </w:r>
        <w:r w:rsidR="00331EF5">
          <w:rPr>
            <w:noProof/>
            <w:webHidden/>
          </w:rPr>
          <w:fldChar w:fldCharType="begin"/>
        </w:r>
        <w:r w:rsidR="00331EF5">
          <w:rPr>
            <w:noProof/>
            <w:webHidden/>
          </w:rPr>
          <w:instrText xml:space="preserve"> PAGEREF _Toc291009570 \h </w:instrText>
        </w:r>
        <w:r w:rsidR="00331EF5">
          <w:rPr>
            <w:noProof/>
            <w:webHidden/>
          </w:rPr>
        </w:r>
        <w:r w:rsidR="00331EF5">
          <w:rPr>
            <w:noProof/>
            <w:webHidden/>
          </w:rPr>
          <w:fldChar w:fldCharType="separate"/>
        </w:r>
        <w:r w:rsidR="005974F0">
          <w:rPr>
            <w:noProof/>
            <w:webHidden/>
          </w:rPr>
          <w:t>2</w:t>
        </w:r>
        <w:r w:rsidR="00331EF5">
          <w:rPr>
            <w:noProof/>
            <w:webHidden/>
          </w:rPr>
          <w:fldChar w:fldCharType="end"/>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71" w:history="1">
        <w:r w:rsidR="00331EF5" w:rsidRPr="003469D0">
          <w:rPr>
            <w:rStyle w:val="a4"/>
            <w:noProof/>
          </w:rPr>
          <w:t>Глава 1. Основы стратегического инвестирования</w:t>
        </w:r>
        <w:r w:rsidR="00331EF5">
          <w:rPr>
            <w:noProof/>
            <w:webHidden/>
          </w:rPr>
          <w:tab/>
        </w:r>
        <w:r w:rsidR="00331EF5">
          <w:rPr>
            <w:noProof/>
            <w:webHidden/>
          </w:rPr>
          <w:fldChar w:fldCharType="begin"/>
        </w:r>
        <w:r w:rsidR="00331EF5">
          <w:rPr>
            <w:noProof/>
            <w:webHidden/>
          </w:rPr>
          <w:instrText xml:space="preserve"> PAGEREF _Toc291009571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72" w:history="1">
        <w:r w:rsidR="00331EF5" w:rsidRPr="003469D0">
          <w:rPr>
            <w:rStyle w:val="a4"/>
            <w:noProof/>
          </w:rPr>
          <w:t>1.1. Значение, задачи, условия и методы реализации инвестиционной стратегии</w:t>
        </w:r>
        <w:r w:rsidR="00331EF5">
          <w:rPr>
            <w:noProof/>
            <w:webHidden/>
          </w:rPr>
          <w:tab/>
        </w:r>
        <w:r w:rsidR="00331EF5">
          <w:rPr>
            <w:noProof/>
            <w:webHidden/>
          </w:rPr>
          <w:fldChar w:fldCharType="begin"/>
        </w:r>
        <w:r w:rsidR="00331EF5">
          <w:rPr>
            <w:noProof/>
            <w:webHidden/>
          </w:rPr>
          <w:instrText xml:space="preserve"> PAGEREF _Toc291009572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73" w:history="1">
        <w:r w:rsidR="00331EF5" w:rsidRPr="003469D0">
          <w:rPr>
            <w:rStyle w:val="a4"/>
            <w:noProof/>
          </w:rPr>
          <w:t>1.2. Классификация инвестиционных стратегий</w:t>
        </w:r>
        <w:r w:rsidR="00331EF5">
          <w:rPr>
            <w:noProof/>
            <w:webHidden/>
          </w:rPr>
          <w:tab/>
        </w:r>
        <w:r w:rsidR="00331EF5">
          <w:rPr>
            <w:noProof/>
            <w:webHidden/>
          </w:rPr>
          <w:fldChar w:fldCharType="begin"/>
        </w:r>
        <w:r w:rsidR="00331EF5">
          <w:rPr>
            <w:noProof/>
            <w:webHidden/>
          </w:rPr>
          <w:instrText xml:space="preserve"> PAGEREF _Toc291009573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74" w:history="1">
        <w:r w:rsidR="00331EF5" w:rsidRPr="003469D0">
          <w:rPr>
            <w:rStyle w:val="a4"/>
            <w:noProof/>
          </w:rPr>
          <w:t>1.3. Основные принципы и этапы разработки инвестиционной стратегии</w:t>
        </w:r>
        <w:r w:rsidR="00331EF5">
          <w:rPr>
            <w:noProof/>
            <w:webHidden/>
          </w:rPr>
          <w:tab/>
        </w:r>
        <w:r w:rsidR="00331EF5">
          <w:rPr>
            <w:noProof/>
            <w:webHidden/>
          </w:rPr>
          <w:fldChar w:fldCharType="begin"/>
        </w:r>
        <w:r w:rsidR="00331EF5">
          <w:rPr>
            <w:noProof/>
            <w:webHidden/>
          </w:rPr>
          <w:instrText xml:space="preserve"> PAGEREF _Toc291009574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75" w:history="1">
        <w:r w:rsidR="00331EF5" w:rsidRPr="003469D0">
          <w:rPr>
            <w:rStyle w:val="a4"/>
            <w:noProof/>
          </w:rPr>
          <w:t>Глава 2. Региональная инвестиционная стратегия</w:t>
        </w:r>
        <w:r w:rsidR="00331EF5">
          <w:rPr>
            <w:noProof/>
            <w:webHidden/>
          </w:rPr>
          <w:tab/>
        </w:r>
        <w:r w:rsidR="00331EF5">
          <w:rPr>
            <w:noProof/>
            <w:webHidden/>
          </w:rPr>
          <w:fldChar w:fldCharType="begin"/>
        </w:r>
        <w:r w:rsidR="00331EF5">
          <w:rPr>
            <w:noProof/>
            <w:webHidden/>
          </w:rPr>
          <w:instrText xml:space="preserve"> PAGEREF _Toc291009575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76" w:history="1">
        <w:r w:rsidR="00331EF5" w:rsidRPr="003469D0">
          <w:rPr>
            <w:rStyle w:val="a4"/>
            <w:noProof/>
          </w:rPr>
          <w:t>2.1. Особенности инвестиционной стратегии на уровне региона</w:t>
        </w:r>
        <w:r w:rsidR="00331EF5">
          <w:rPr>
            <w:noProof/>
            <w:webHidden/>
          </w:rPr>
          <w:tab/>
        </w:r>
        <w:r w:rsidR="00331EF5">
          <w:rPr>
            <w:noProof/>
            <w:webHidden/>
          </w:rPr>
          <w:fldChar w:fldCharType="begin"/>
        </w:r>
        <w:r w:rsidR="00331EF5">
          <w:rPr>
            <w:noProof/>
            <w:webHidden/>
          </w:rPr>
          <w:instrText xml:space="preserve"> PAGEREF _Toc291009576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77" w:history="1">
        <w:r w:rsidR="00331EF5" w:rsidRPr="003469D0">
          <w:rPr>
            <w:rStyle w:val="a4"/>
            <w:noProof/>
          </w:rPr>
          <w:t xml:space="preserve">2.2. </w:t>
        </w:r>
        <w:r w:rsidR="00331EF5" w:rsidRPr="003469D0">
          <w:rPr>
            <w:rStyle w:val="a4"/>
            <w:noProof/>
            <w:kern w:val="36"/>
          </w:rPr>
          <w:t>Формирование и критерии оценки эффективности региональной инвестиционной стратегии</w:t>
        </w:r>
        <w:r w:rsidR="00331EF5">
          <w:rPr>
            <w:noProof/>
            <w:webHidden/>
          </w:rPr>
          <w:tab/>
        </w:r>
        <w:r w:rsidR="00331EF5">
          <w:rPr>
            <w:noProof/>
            <w:webHidden/>
          </w:rPr>
          <w:fldChar w:fldCharType="begin"/>
        </w:r>
        <w:r w:rsidR="00331EF5">
          <w:rPr>
            <w:noProof/>
            <w:webHidden/>
          </w:rPr>
          <w:instrText xml:space="preserve"> PAGEREF _Toc291009577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78" w:history="1">
        <w:r w:rsidR="00331EF5" w:rsidRPr="003469D0">
          <w:rPr>
            <w:rStyle w:val="a4"/>
            <w:noProof/>
          </w:rPr>
          <w:t>2.3. Показатели инвестиционной привлекательности региона</w:t>
        </w:r>
        <w:r w:rsidR="00331EF5">
          <w:rPr>
            <w:noProof/>
            <w:webHidden/>
          </w:rPr>
          <w:tab/>
        </w:r>
        <w:r w:rsidR="00331EF5">
          <w:rPr>
            <w:noProof/>
            <w:webHidden/>
          </w:rPr>
          <w:fldChar w:fldCharType="begin"/>
        </w:r>
        <w:r w:rsidR="00331EF5">
          <w:rPr>
            <w:noProof/>
            <w:webHidden/>
          </w:rPr>
          <w:instrText xml:space="preserve"> PAGEREF _Toc291009578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79" w:history="1">
        <w:r w:rsidR="00331EF5" w:rsidRPr="003469D0">
          <w:rPr>
            <w:rStyle w:val="a4"/>
            <w:noProof/>
          </w:rPr>
          <w:t>Глава 3. Региональная инвестиционная стратегия на примере Чукотского автономного округа</w:t>
        </w:r>
        <w:r w:rsidR="00331EF5">
          <w:rPr>
            <w:noProof/>
            <w:webHidden/>
          </w:rPr>
          <w:tab/>
        </w:r>
        <w:r w:rsidR="00331EF5">
          <w:rPr>
            <w:noProof/>
            <w:webHidden/>
          </w:rPr>
          <w:fldChar w:fldCharType="begin"/>
        </w:r>
        <w:r w:rsidR="00331EF5">
          <w:rPr>
            <w:noProof/>
            <w:webHidden/>
          </w:rPr>
          <w:instrText xml:space="preserve"> PAGEREF _Toc291009579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80" w:history="1">
        <w:r w:rsidR="00331EF5" w:rsidRPr="003469D0">
          <w:rPr>
            <w:rStyle w:val="a4"/>
            <w:noProof/>
          </w:rPr>
          <w:t>3.1. Экономика Чукотского автономного округа</w:t>
        </w:r>
        <w:r w:rsidR="00331EF5">
          <w:rPr>
            <w:noProof/>
            <w:webHidden/>
          </w:rPr>
          <w:tab/>
        </w:r>
        <w:r w:rsidR="00331EF5">
          <w:rPr>
            <w:noProof/>
            <w:webHidden/>
          </w:rPr>
          <w:fldChar w:fldCharType="begin"/>
        </w:r>
        <w:r w:rsidR="00331EF5">
          <w:rPr>
            <w:noProof/>
            <w:webHidden/>
          </w:rPr>
          <w:instrText xml:space="preserve"> PAGEREF _Toc291009580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81" w:history="1">
        <w:r w:rsidR="00331EF5" w:rsidRPr="003469D0">
          <w:rPr>
            <w:rStyle w:val="a4"/>
            <w:noProof/>
          </w:rPr>
          <w:t>3.2. Инвестиционная привлекательность округа</w:t>
        </w:r>
        <w:r w:rsidR="00331EF5">
          <w:rPr>
            <w:noProof/>
            <w:webHidden/>
          </w:rPr>
          <w:tab/>
        </w:r>
        <w:r w:rsidR="00331EF5">
          <w:rPr>
            <w:noProof/>
            <w:webHidden/>
          </w:rPr>
          <w:fldChar w:fldCharType="begin"/>
        </w:r>
        <w:r w:rsidR="00331EF5">
          <w:rPr>
            <w:noProof/>
            <w:webHidden/>
          </w:rPr>
          <w:instrText xml:space="preserve"> PAGEREF _Toc291009581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21"/>
        <w:tabs>
          <w:tab w:val="right" w:leader="underscore" w:pos="9345"/>
        </w:tabs>
        <w:rPr>
          <w:rFonts w:eastAsia="Times New Roman" w:cs="Arial"/>
          <w:b w:val="0"/>
          <w:bCs w:val="0"/>
          <w:noProof/>
          <w:szCs w:val="22"/>
        </w:rPr>
      </w:pPr>
      <w:hyperlink w:anchor="_Toc291009582" w:history="1">
        <w:r w:rsidR="00331EF5" w:rsidRPr="003469D0">
          <w:rPr>
            <w:rStyle w:val="a4"/>
            <w:noProof/>
          </w:rPr>
          <w:t>3.3. Социально-экономическое развитие Чукотского АО на период до 2025 года</w:t>
        </w:r>
        <w:r w:rsidR="00331EF5">
          <w:rPr>
            <w:noProof/>
            <w:webHidden/>
          </w:rPr>
          <w:tab/>
        </w:r>
        <w:r w:rsidR="00331EF5">
          <w:rPr>
            <w:noProof/>
            <w:webHidden/>
          </w:rPr>
          <w:fldChar w:fldCharType="begin"/>
        </w:r>
        <w:r w:rsidR="00331EF5">
          <w:rPr>
            <w:noProof/>
            <w:webHidden/>
          </w:rPr>
          <w:instrText xml:space="preserve"> PAGEREF _Toc291009582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83" w:history="1">
        <w:r w:rsidR="00331EF5" w:rsidRPr="003469D0">
          <w:rPr>
            <w:rStyle w:val="a4"/>
            <w:noProof/>
          </w:rPr>
          <w:t>Заключение</w:t>
        </w:r>
        <w:r w:rsidR="00331EF5">
          <w:rPr>
            <w:noProof/>
            <w:webHidden/>
          </w:rPr>
          <w:tab/>
        </w:r>
        <w:r w:rsidR="00331EF5">
          <w:rPr>
            <w:noProof/>
            <w:webHidden/>
          </w:rPr>
          <w:fldChar w:fldCharType="begin"/>
        </w:r>
        <w:r w:rsidR="00331EF5">
          <w:rPr>
            <w:noProof/>
            <w:webHidden/>
          </w:rPr>
          <w:instrText xml:space="preserve"> PAGEREF _Toc291009583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84" w:history="1">
        <w:r w:rsidR="00331EF5" w:rsidRPr="003469D0">
          <w:rPr>
            <w:rStyle w:val="a4"/>
            <w:noProof/>
          </w:rPr>
          <w:t>Список использованных источников</w:t>
        </w:r>
        <w:r w:rsidR="00331EF5">
          <w:rPr>
            <w:noProof/>
            <w:webHidden/>
          </w:rPr>
          <w:tab/>
        </w:r>
        <w:r w:rsidR="00331EF5">
          <w:rPr>
            <w:noProof/>
            <w:webHidden/>
          </w:rPr>
          <w:fldChar w:fldCharType="begin"/>
        </w:r>
        <w:r w:rsidR="00331EF5">
          <w:rPr>
            <w:noProof/>
            <w:webHidden/>
          </w:rPr>
          <w:instrText xml:space="preserve"> PAGEREF _Toc291009584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C0622E">
      <w:pPr>
        <w:pStyle w:val="13"/>
        <w:tabs>
          <w:tab w:val="right" w:leader="underscore" w:pos="9345"/>
        </w:tabs>
        <w:rPr>
          <w:rFonts w:eastAsia="Times New Roman" w:cs="Arial"/>
          <w:b w:val="0"/>
          <w:bCs w:val="0"/>
          <w:i w:val="0"/>
          <w:iCs w:val="0"/>
          <w:noProof/>
          <w:sz w:val="22"/>
          <w:szCs w:val="22"/>
        </w:rPr>
      </w:pPr>
      <w:hyperlink w:anchor="_Toc291009585" w:history="1">
        <w:r w:rsidR="00331EF5" w:rsidRPr="003469D0">
          <w:rPr>
            <w:rStyle w:val="a4"/>
            <w:rFonts w:eastAsia="Times-Bold"/>
            <w:noProof/>
            <w:lang w:eastAsia="en-US"/>
          </w:rPr>
          <w:t>Приложения</w:t>
        </w:r>
        <w:r w:rsidR="00331EF5">
          <w:rPr>
            <w:noProof/>
            <w:webHidden/>
          </w:rPr>
          <w:tab/>
        </w:r>
        <w:r w:rsidR="00331EF5">
          <w:rPr>
            <w:noProof/>
            <w:webHidden/>
          </w:rPr>
          <w:fldChar w:fldCharType="begin"/>
        </w:r>
        <w:r w:rsidR="00331EF5">
          <w:rPr>
            <w:noProof/>
            <w:webHidden/>
          </w:rPr>
          <w:instrText xml:space="preserve"> PAGEREF _Toc291009585 \h </w:instrText>
        </w:r>
        <w:r w:rsidR="00331EF5">
          <w:rPr>
            <w:noProof/>
            <w:webHidden/>
          </w:rPr>
        </w:r>
        <w:r w:rsidR="00331EF5">
          <w:rPr>
            <w:noProof/>
            <w:webHidden/>
          </w:rPr>
          <w:fldChar w:fldCharType="separate"/>
        </w:r>
        <w:r w:rsidR="005974F0">
          <w:rPr>
            <w:noProof/>
            <w:webHidden/>
          </w:rPr>
          <w:t>3</w:t>
        </w:r>
        <w:r w:rsidR="00331EF5">
          <w:rPr>
            <w:noProof/>
            <w:webHidden/>
          </w:rPr>
          <w:fldChar w:fldCharType="end"/>
        </w:r>
      </w:hyperlink>
    </w:p>
    <w:p w:rsidR="00331EF5" w:rsidRDefault="00331EF5" w:rsidP="00B51CE2">
      <w:pPr>
        <w:jc w:val="center"/>
        <w:rPr>
          <w:sz w:val="28"/>
          <w:szCs w:val="28"/>
        </w:rPr>
      </w:pPr>
      <w:r>
        <w:rPr>
          <w:szCs w:val="28"/>
        </w:rPr>
        <w:fldChar w:fldCharType="end"/>
      </w: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B51CE2">
      <w:pPr>
        <w:jc w:val="center"/>
        <w:rPr>
          <w:sz w:val="28"/>
          <w:szCs w:val="28"/>
        </w:rPr>
      </w:pPr>
    </w:p>
    <w:p w:rsidR="00331EF5" w:rsidRDefault="00331EF5" w:rsidP="004B669D">
      <w:pPr>
        <w:rPr>
          <w:sz w:val="28"/>
          <w:szCs w:val="28"/>
        </w:rPr>
      </w:pPr>
    </w:p>
    <w:p w:rsidR="00331EF5" w:rsidRDefault="00331EF5" w:rsidP="004B669D">
      <w:pPr>
        <w:pStyle w:val="11"/>
      </w:pPr>
      <w:bookmarkStart w:id="4" w:name="_Toc290832088"/>
      <w:bookmarkStart w:id="5" w:name="_Toc290838684"/>
      <w:bookmarkStart w:id="6" w:name="_Toc290912064"/>
      <w:bookmarkStart w:id="7" w:name="_Toc290977929"/>
      <w:bookmarkStart w:id="8" w:name="_Toc291009570"/>
      <w:r>
        <w:t>Введение</w:t>
      </w:r>
      <w:bookmarkEnd w:id="4"/>
      <w:bookmarkEnd w:id="5"/>
      <w:bookmarkEnd w:id="6"/>
      <w:bookmarkEnd w:id="7"/>
      <w:bookmarkEnd w:id="8"/>
    </w:p>
    <w:p w:rsidR="00331EF5" w:rsidRPr="004B669D" w:rsidRDefault="00331EF5" w:rsidP="004B669D">
      <w:pPr>
        <w:pStyle w:val="a3"/>
        <w:spacing w:before="0" w:beforeAutospacing="0" w:after="0" w:afterAutospacing="0" w:line="360" w:lineRule="auto"/>
        <w:ind w:firstLine="709"/>
        <w:jc w:val="both"/>
        <w:rPr>
          <w:sz w:val="28"/>
          <w:szCs w:val="28"/>
        </w:rPr>
      </w:pPr>
      <w:r w:rsidRPr="004B669D">
        <w:rPr>
          <w:sz w:val="28"/>
          <w:szCs w:val="28"/>
        </w:rPr>
        <w:t>Региональная инвестиционная стратегия представляет собой комплекс мероприятий (программ, целей), направленных на повышение конкурентоспособности региональной экономики и повышения уровня жизни населения.</w:t>
      </w:r>
    </w:p>
    <w:p w:rsidR="00331EF5" w:rsidRPr="004B669D" w:rsidRDefault="00331EF5" w:rsidP="004B669D">
      <w:pPr>
        <w:pStyle w:val="a3"/>
        <w:spacing w:before="0" w:beforeAutospacing="0" w:after="0" w:afterAutospacing="0" w:line="360" w:lineRule="auto"/>
        <w:ind w:firstLine="709"/>
        <w:jc w:val="both"/>
        <w:rPr>
          <w:sz w:val="28"/>
          <w:szCs w:val="28"/>
        </w:rPr>
      </w:pPr>
      <w:r w:rsidRPr="004B669D">
        <w:rPr>
          <w:sz w:val="28"/>
          <w:szCs w:val="28"/>
        </w:rPr>
        <w:t>В рамках инвестиционной региональной стратегии предусматривается проведение мониторинга отраслевой структуры инвестиционной деятельности предприятий региона, а также оценка их эффективности, образующегося положительного или отрицательного синергетического эффекта от различных направлений этой деятельности.</w:t>
      </w:r>
    </w:p>
    <w:p w:rsidR="00331EF5" w:rsidRPr="004B669D" w:rsidRDefault="00331EF5" w:rsidP="004B669D">
      <w:pPr>
        <w:pStyle w:val="a3"/>
        <w:spacing w:before="0" w:beforeAutospacing="0" w:after="0" w:afterAutospacing="0" w:line="360" w:lineRule="auto"/>
        <w:ind w:firstLine="709"/>
        <w:jc w:val="both"/>
        <w:rPr>
          <w:sz w:val="28"/>
          <w:szCs w:val="28"/>
        </w:rPr>
      </w:pPr>
      <w:r w:rsidRPr="004B669D">
        <w:rPr>
          <w:sz w:val="28"/>
          <w:szCs w:val="28"/>
        </w:rPr>
        <w:t>Особенности региональной инвестиционной стратегии выражаются в том, что в ней определяются важнейшие составные части общей системы стратегического выбора, основными элементами которого являются общие стратегические цели развития, система функциональных стратегий в разрезе отдельных видов деятельности, способы формирования и распределения ресурсов.</w:t>
      </w:r>
    </w:p>
    <w:p w:rsidR="00331EF5" w:rsidRPr="004B669D" w:rsidRDefault="00331EF5" w:rsidP="004B669D">
      <w:pPr>
        <w:pStyle w:val="a3"/>
        <w:spacing w:before="0" w:beforeAutospacing="0" w:after="0" w:afterAutospacing="0" w:line="360" w:lineRule="auto"/>
        <w:ind w:firstLine="709"/>
        <w:jc w:val="both"/>
        <w:rPr>
          <w:sz w:val="28"/>
          <w:szCs w:val="28"/>
        </w:rPr>
      </w:pPr>
      <w:r w:rsidRPr="004B669D">
        <w:rPr>
          <w:sz w:val="28"/>
          <w:szCs w:val="28"/>
        </w:rPr>
        <w:t>Разработанная региональная инвестиционная стратегия обеспечивает механизм реализации долгосрочных общих и инвестиционных целей предстоящего экономического и социального развития региона в целом и отдельных его структурных единиц. Она позволяет реально оценить инвестиционные возможности региона, обеспечить максимальное использование их внутреннего инвестиционного потенциала и возможность маневрирования инвестиционными ресурсами. В связи с этим появляется возможность быстрой реализации новых перспективных инвестиционных возможностей.</w:t>
      </w:r>
    </w:p>
    <w:p w:rsidR="00331EF5" w:rsidRPr="004B669D" w:rsidRDefault="00331EF5" w:rsidP="003651E2">
      <w:pPr>
        <w:shd w:val="clear" w:color="000000" w:fill="auto"/>
        <w:suppressAutoHyphens/>
        <w:spacing w:line="360" w:lineRule="auto"/>
        <w:ind w:firstLine="709"/>
        <w:jc w:val="both"/>
        <w:rPr>
          <w:color w:val="000000"/>
          <w:sz w:val="28"/>
          <w:szCs w:val="28"/>
        </w:rPr>
      </w:pPr>
      <w:r w:rsidRPr="004B669D">
        <w:rPr>
          <w:color w:val="000000"/>
          <w:sz w:val="28"/>
          <w:szCs w:val="28"/>
        </w:rPr>
        <w:t xml:space="preserve">Объектом исследования данной курсовой работы выступает </w:t>
      </w:r>
      <w:r>
        <w:rPr>
          <w:color w:val="000000"/>
          <w:sz w:val="28"/>
          <w:szCs w:val="28"/>
        </w:rPr>
        <w:t xml:space="preserve">Чукотский автономный округ, </w:t>
      </w:r>
      <w:r w:rsidRPr="004B669D">
        <w:rPr>
          <w:color w:val="000000"/>
          <w:sz w:val="28"/>
          <w:szCs w:val="28"/>
        </w:rPr>
        <w:t>уровень е</w:t>
      </w:r>
      <w:r>
        <w:rPr>
          <w:color w:val="000000"/>
          <w:sz w:val="28"/>
          <w:szCs w:val="28"/>
        </w:rPr>
        <w:t>го</w:t>
      </w:r>
      <w:r w:rsidRPr="004B669D">
        <w:rPr>
          <w:color w:val="000000"/>
          <w:sz w:val="28"/>
          <w:szCs w:val="28"/>
        </w:rPr>
        <w:t xml:space="preserve"> социального и экономического развития. Предметом </w:t>
      </w:r>
      <w:r>
        <w:rPr>
          <w:color w:val="000000"/>
          <w:sz w:val="28"/>
          <w:szCs w:val="28"/>
        </w:rPr>
        <w:t xml:space="preserve"> </w:t>
      </w:r>
      <w:r w:rsidRPr="004B669D">
        <w:rPr>
          <w:color w:val="000000"/>
          <w:sz w:val="28"/>
          <w:szCs w:val="28"/>
        </w:rPr>
        <w:t>–</w:t>
      </w:r>
      <w:r>
        <w:rPr>
          <w:color w:val="000000"/>
          <w:sz w:val="28"/>
          <w:szCs w:val="28"/>
        </w:rPr>
        <w:t xml:space="preserve"> </w:t>
      </w:r>
      <w:r w:rsidRPr="004B669D">
        <w:rPr>
          <w:color w:val="000000"/>
          <w:sz w:val="28"/>
          <w:szCs w:val="28"/>
        </w:rPr>
        <w:t xml:space="preserve"> инвестиционная стратегия региона, ее цели, задачи и приоритетные направления развития.</w:t>
      </w:r>
    </w:p>
    <w:p w:rsidR="00331EF5" w:rsidRPr="004B669D" w:rsidRDefault="00331EF5" w:rsidP="004B669D">
      <w:pPr>
        <w:pStyle w:val="a3"/>
        <w:spacing w:before="0" w:beforeAutospacing="0" w:after="0" w:afterAutospacing="0" w:line="360" w:lineRule="auto"/>
        <w:ind w:firstLine="709"/>
        <w:jc w:val="both"/>
        <w:rPr>
          <w:sz w:val="28"/>
          <w:szCs w:val="28"/>
        </w:rPr>
      </w:pPr>
    </w:p>
    <w:p w:rsidR="00331EF5" w:rsidRPr="004B669D" w:rsidRDefault="00331EF5" w:rsidP="004B669D">
      <w:pPr>
        <w:shd w:val="clear" w:color="000000" w:fill="auto"/>
        <w:suppressAutoHyphens/>
        <w:spacing w:line="360" w:lineRule="auto"/>
        <w:ind w:firstLine="709"/>
        <w:jc w:val="both"/>
        <w:rPr>
          <w:color w:val="000000"/>
          <w:sz w:val="28"/>
          <w:szCs w:val="28"/>
        </w:rPr>
      </w:pPr>
      <w:r w:rsidRPr="004B669D">
        <w:rPr>
          <w:color w:val="000000"/>
          <w:sz w:val="28"/>
          <w:szCs w:val="28"/>
        </w:rPr>
        <w:t>Целью настоящей работы является рассмотрение региональной инвестиционной стратегии на пример</w:t>
      </w:r>
      <w:r>
        <w:rPr>
          <w:color w:val="000000"/>
          <w:sz w:val="28"/>
          <w:szCs w:val="28"/>
        </w:rPr>
        <w:t>е Чукотского автономного округа, о</w:t>
      </w:r>
      <w:r w:rsidRPr="004B669D">
        <w:rPr>
          <w:color w:val="000000"/>
          <w:sz w:val="28"/>
          <w:szCs w:val="28"/>
        </w:rPr>
        <w:t>пределение целей и задач стратегии, приоритетных направлений развития этого региона.</w:t>
      </w:r>
    </w:p>
    <w:p w:rsidR="00331EF5" w:rsidRPr="004B669D" w:rsidRDefault="00331EF5" w:rsidP="004B669D">
      <w:pPr>
        <w:shd w:val="clear" w:color="000000" w:fill="auto"/>
        <w:suppressAutoHyphens/>
        <w:spacing w:line="360" w:lineRule="auto"/>
        <w:ind w:firstLine="709"/>
        <w:jc w:val="both"/>
        <w:rPr>
          <w:color w:val="000000"/>
          <w:sz w:val="28"/>
          <w:szCs w:val="28"/>
        </w:rPr>
      </w:pPr>
      <w:r w:rsidRPr="004B669D">
        <w:rPr>
          <w:color w:val="000000"/>
          <w:sz w:val="28"/>
          <w:szCs w:val="28"/>
        </w:rPr>
        <w:t>Для раскрытия этой темы нуж</w:t>
      </w:r>
      <w:r>
        <w:rPr>
          <w:color w:val="000000"/>
          <w:sz w:val="28"/>
          <w:szCs w:val="28"/>
        </w:rPr>
        <w:t>но рассмотреть следующее</w:t>
      </w:r>
      <w:r w:rsidRPr="004B669D">
        <w:rPr>
          <w:color w:val="000000"/>
          <w:sz w:val="28"/>
          <w:szCs w:val="28"/>
        </w:rPr>
        <w:t>:</w:t>
      </w:r>
    </w:p>
    <w:p w:rsidR="00331EF5" w:rsidRPr="00F11B54" w:rsidRDefault="00331EF5" w:rsidP="00F11B54">
      <w:pPr>
        <w:pStyle w:val="12"/>
        <w:numPr>
          <w:ilvl w:val="0"/>
          <w:numId w:val="2"/>
        </w:numPr>
        <w:shd w:val="clear" w:color="000000" w:fill="auto"/>
        <w:tabs>
          <w:tab w:val="left" w:pos="851"/>
        </w:tabs>
        <w:suppressAutoHyphens/>
        <w:ind w:left="0" w:firstLine="709"/>
        <w:rPr>
          <w:rFonts w:cs="Times New Roman"/>
          <w:color w:val="000000"/>
          <w:szCs w:val="28"/>
          <w:lang w:val="ru-RU"/>
        </w:rPr>
      </w:pPr>
      <w:r>
        <w:rPr>
          <w:rFonts w:cs="Times New Roman"/>
          <w:color w:val="000000"/>
          <w:szCs w:val="28"/>
          <w:lang w:val="ru-RU"/>
        </w:rPr>
        <w:t>О</w:t>
      </w:r>
      <w:r w:rsidRPr="004B669D">
        <w:rPr>
          <w:rFonts w:cs="Times New Roman"/>
          <w:color w:val="000000"/>
          <w:szCs w:val="28"/>
          <w:lang w:val="ru-RU"/>
        </w:rPr>
        <w:t>бозначить понятие инвестиционной стратегии, изучить процесс ее создания и реализации;</w:t>
      </w:r>
    </w:p>
    <w:p w:rsidR="00331EF5" w:rsidRDefault="00331EF5" w:rsidP="004B669D">
      <w:pPr>
        <w:pStyle w:val="12"/>
        <w:numPr>
          <w:ilvl w:val="0"/>
          <w:numId w:val="2"/>
        </w:numPr>
        <w:shd w:val="clear" w:color="000000" w:fill="auto"/>
        <w:tabs>
          <w:tab w:val="left" w:pos="851"/>
        </w:tabs>
        <w:suppressAutoHyphens/>
        <w:ind w:left="0" w:firstLine="709"/>
        <w:rPr>
          <w:rFonts w:cs="Times New Roman"/>
          <w:color w:val="000000"/>
          <w:szCs w:val="28"/>
          <w:lang w:val="ru-RU"/>
        </w:rPr>
      </w:pPr>
      <w:r>
        <w:rPr>
          <w:rFonts w:cs="Times New Roman"/>
          <w:color w:val="000000"/>
          <w:szCs w:val="28"/>
          <w:lang w:val="ru-RU"/>
        </w:rPr>
        <w:t>О</w:t>
      </w:r>
      <w:r w:rsidRPr="004B669D">
        <w:rPr>
          <w:rFonts w:cs="Times New Roman"/>
          <w:color w:val="000000"/>
          <w:szCs w:val="28"/>
          <w:lang w:val="ru-RU"/>
        </w:rPr>
        <w:t xml:space="preserve">знакомиться с процессом создания региональной инвестиционной стратегии, </w:t>
      </w:r>
    </w:p>
    <w:p w:rsidR="00331EF5" w:rsidRPr="004B669D" w:rsidRDefault="00331EF5" w:rsidP="004B669D">
      <w:pPr>
        <w:pStyle w:val="12"/>
        <w:numPr>
          <w:ilvl w:val="0"/>
          <w:numId w:val="2"/>
        </w:numPr>
        <w:shd w:val="clear" w:color="000000" w:fill="auto"/>
        <w:tabs>
          <w:tab w:val="left" w:pos="851"/>
        </w:tabs>
        <w:suppressAutoHyphens/>
        <w:ind w:left="0" w:firstLine="709"/>
        <w:rPr>
          <w:rFonts w:cs="Times New Roman"/>
          <w:color w:val="000000"/>
          <w:szCs w:val="28"/>
          <w:lang w:val="ru-RU"/>
        </w:rPr>
      </w:pPr>
      <w:r>
        <w:rPr>
          <w:rFonts w:cs="Times New Roman"/>
          <w:color w:val="000000"/>
          <w:szCs w:val="28"/>
          <w:lang w:val="ru-RU"/>
        </w:rPr>
        <w:t xml:space="preserve">Ознакомиться с </w:t>
      </w:r>
      <w:r w:rsidRPr="004B669D">
        <w:rPr>
          <w:rFonts w:cs="Times New Roman"/>
          <w:color w:val="000000"/>
          <w:szCs w:val="28"/>
          <w:lang w:val="ru-RU"/>
        </w:rPr>
        <w:t>методикой оценки привлекательности того или иного региона;</w:t>
      </w:r>
    </w:p>
    <w:p w:rsidR="00331EF5" w:rsidRPr="004B669D" w:rsidRDefault="00331EF5" w:rsidP="004B669D">
      <w:pPr>
        <w:pStyle w:val="12"/>
        <w:numPr>
          <w:ilvl w:val="0"/>
          <w:numId w:val="2"/>
        </w:numPr>
        <w:shd w:val="clear" w:color="000000" w:fill="auto"/>
        <w:tabs>
          <w:tab w:val="left" w:pos="851"/>
        </w:tabs>
        <w:suppressAutoHyphens/>
        <w:ind w:left="0" w:firstLine="709"/>
        <w:rPr>
          <w:rFonts w:cs="Times New Roman"/>
          <w:color w:val="000000"/>
          <w:szCs w:val="28"/>
          <w:lang w:val="ru-RU"/>
        </w:rPr>
      </w:pPr>
      <w:r>
        <w:rPr>
          <w:rFonts w:cs="Times New Roman"/>
          <w:color w:val="000000"/>
          <w:szCs w:val="28"/>
          <w:lang w:val="ru-RU"/>
        </w:rPr>
        <w:t>Н</w:t>
      </w:r>
      <w:r w:rsidRPr="004B669D">
        <w:rPr>
          <w:rFonts w:cs="Times New Roman"/>
          <w:color w:val="000000"/>
          <w:szCs w:val="28"/>
          <w:lang w:val="ru-RU"/>
        </w:rPr>
        <w:t>а примере стратегии социально-экономического развития Чукотского автономного округа рассмотреть региональную инвестиционную стратегию, ее цели, задачи и направления.</w:t>
      </w:r>
    </w:p>
    <w:p w:rsidR="00331EF5" w:rsidRPr="00D85354" w:rsidRDefault="00331EF5" w:rsidP="00F11B54">
      <w:pPr>
        <w:pStyle w:val="12"/>
        <w:shd w:val="clear" w:color="000000" w:fill="auto"/>
        <w:tabs>
          <w:tab w:val="left" w:pos="851"/>
        </w:tabs>
        <w:suppressAutoHyphens/>
        <w:ind w:left="709" w:firstLine="0"/>
        <w:rPr>
          <w:rFonts w:cs="Times New Roman"/>
          <w:color w:val="000000"/>
          <w:lang w:val="ru-RU"/>
        </w:rPr>
      </w:pPr>
    </w:p>
    <w:p w:rsidR="00331EF5" w:rsidRDefault="00331EF5" w:rsidP="00B51CE2">
      <w:pPr>
        <w:pStyle w:val="a3"/>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B51CE2">
      <w:pPr>
        <w:jc w:val="center"/>
      </w:pPr>
    </w:p>
    <w:p w:rsidR="00331EF5" w:rsidRDefault="00331EF5" w:rsidP="00F11B54"/>
    <w:p w:rsidR="00331EF5" w:rsidRDefault="00331EF5" w:rsidP="00B51CE2">
      <w:pPr>
        <w:jc w:val="center"/>
      </w:pPr>
    </w:p>
    <w:p w:rsidR="00331EF5" w:rsidRDefault="00331EF5" w:rsidP="007B5F55">
      <w:pPr>
        <w:pStyle w:val="11"/>
      </w:pPr>
      <w:bookmarkStart w:id="9" w:name="_Toc290832089"/>
      <w:bookmarkStart w:id="10" w:name="_Toc290838685"/>
      <w:bookmarkStart w:id="11" w:name="_Toc290912065"/>
      <w:bookmarkStart w:id="12" w:name="_Toc290977930"/>
      <w:bookmarkStart w:id="13" w:name="_Toc291009571"/>
      <w:r>
        <w:t>Глава 1. Основы стратегического инвестирования</w:t>
      </w:r>
      <w:bookmarkEnd w:id="9"/>
      <w:bookmarkEnd w:id="10"/>
      <w:bookmarkEnd w:id="11"/>
      <w:bookmarkEnd w:id="12"/>
      <w:bookmarkEnd w:id="13"/>
    </w:p>
    <w:p w:rsidR="00331EF5" w:rsidRPr="007B5F55" w:rsidRDefault="00331EF5" w:rsidP="007B5F55">
      <w:pPr>
        <w:pStyle w:val="2"/>
      </w:pPr>
      <w:bookmarkStart w:id="14" w:name="_Toc290832090"/>
      <w:bookmarkStart w:id="15" w:name="_Toc290838686"/>
      <w:bookmarkStart w:id="16" w:name="_Toc290912066"/>
      <w:bookmarkStart w:id="17" w:name="_Toc290977931"/>
      <w:bookmarkStart w:id="18" w:name="_Toc291009572"/>
      <w:r w:rsidRPr="007B5F55">
        <w:t>1.</w:t>
      </w:r>
      <w:r>
        <w:t>1.</w:t>
      </w:r>
      <w:r w:rsidRPr="007B5F55">
        <w:t xml:space="preserve"> Значение, задачи, условия и методы реализации инвестиционной стратегии</w:t>
      </w:r>
      <w:bookmarkEnd w:id="14"/>
      <w:bookmarkEnd w:id="15"/>
      <w:bookmarkEnd w:id="16"/>
      <w:bookmarkEnd w:id="17"/>
      <w:bookmarkEnd w:id="18"/>
    </w:p>
    <w:p w:rsidR="00331EF5" w:rsidRDefault="00331EF5" w:rsidP="007B5F55"/>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Чтобы определить оптимальные направления вложений капитала и выявить наиболее эффективные способы его использования в течение достаточно длительного периода со стабильной отдачей, необходима разработка стратегии инвестирования и успешная ее реализация.</w:t>
      </w:r>
    </w:p>
    <w:p w:rsidR="00331EF5" w:rsidRPr="0012392C" w:rsidRDefault="00331EF5" w:rsidP="0012392C">
      <w:pPr>
        <w:pStyle w:val="a3"/>
        <w:spacing w:before="0" w:beforeAutospacing="0" w:after="0" w:afterAutospacing="0" w:line="360" w:lineRule="auto"/>
        <w:ind w:firstLine="709"/>
        <w:jc w:val="lowKashida"/>
        <w:rPr>
          <w:sz w:val="28"/>
          <w:szCs w:val="28"/>
        </w:rPr>
      </w:pPr>
      <w:r>
        <w:rPr>
          <w:sz w:val="28"/>
          <w:szCs w:val="28"/>
        </w:rPr>
        <w:t>Инвестиционную стратегию</w:t>
      </w:r>
      <w:r w:rsidRPr="0012392C">
        <w:rPr>
          <w:sz w:val="28"/>
          <w:szCs w:val="28"/>
        </w:rPr>
        <w:t xml:space="preserve"> называют систему решений и намеченных направлений деятельности, рассчитанных на долгосрочную перспективу и предусматривающих достижение поставленных целей и финансовых задач по обеспечению оптимальной и стабильной работы хозяйственной структуры исходя из сложившейся действительности и планируемых результатов. Стратегия — это искусство планирования руководства, основанное на правильных долгосрочных прогнозах. При этом выделяются приоритетные задачи и направления развития различных форм деятельности и разработки механизма их осуществления.</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 xml:space="preserve">Для успешной реализации стратегии необходимо стратегическое управление. </w:t>
      </w:r>
      <w:r w:rsidRPr="0012392C">
        <w:rPr>
          <w:i/>
          <w:iCs/>
          <w:sz w:val="28"/>
          <w:szCs w:val="28"/>
        </w:rPr>
        <w:t>Стратегическое управление</w:t>
      </w:r>
      <w:r w:rsidRPr="0012392C">
        <w:rPr>
          <w:sz w:val="28"/>
          <w:szCs w:val="28"/>
        </w:rPr>
        <w:t xml:space="preserve"> — это вид деятельности по управлению, состоящий в реализации наиболее важных качественно определенных направлений развития.</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Выявление и обоснование решений, выбор альтернатив для определения и оценки стратегии проводят на основе стратегического анализа инвестиционной деятельности.</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Стратегический анализ — направление анализа, основанное на реализации системного и ситуационного подходов при изучении различных факторов, влияющих на процесс стратегического управления.</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Ситуационный подход в управлении — это моментное, разовое принятие решений, вызванное возникающими потребностями, изменениями внутренних или внешних условий, требующих адекватного реагирования со стороны руководства. Такие решения принимают на основе ситуационного анализа, предполагающего подготовку резервного арсенала аналитических методов, приемов и механизмов управления на случай изменения условий в перспективе; возникновения новых, отличающихся от основного прогноза ситуаций, бифуркаций, для того чтобы иметь инструмент их решения в соответствующий момент. Таким образом, в нем используются как стратегические, так и тактические подходы.</w:t>
      </w:r>
    </w:p>
    <w:p w:rsidR="00331EF5" w:rsidRPr="0012392C" w:rsidRDefault="00331EF5" w:rsidP="003651E2">
      <w:pPr>
        <w:pStyle w:val="a3"/>
        <w:spacing w:before="0" w:beforeAutospacing="0" w:after="0" w:afterAutospacing="0" w:line="360" w:lineRule="auto"/>
        <w:ind w:firstLine="709"/>
        <w:jc w:val="lowKashida"/>
        <w:rPr>
          <w:sz w:val="28"/>
          <w:szCs w:val="28"/>
        </w:rPr>
      </w:pPr>
      <w:r w:rsidRPr="0012392C">
        <w:rPr>
          <w:sz w:val="28"/>
          <w:szCs w:val="28"/>
        </w:rPr>
        <w:t xml:space="preserve">Стратегию реализуют выполнением тактических операций. Тактикой </w:t>
      </w:r>
      <w:r>
        <w:rPr>
          <w:sz w:val="28"/>
          <w:szCs w:val="28"/>
        </w:rPr>
        <w:t>инвестирования</w:t>
      </w:r>
      <w:r w:rsidRPr="0012392C">
        <w:rPr>
          <w:sz w:val="28"/>
          <w:szCs w:val="28"/>
        </w:rPr>
        <w:t xml:space="preserve"> называют совокупность приемов и форм предпринимательской деятельности, направленных на достижение того или иного этапа стратегии, употребляемых в соответствии с конкретными ситуациями, возникающими при реализации стратегии. Это определение способа для каждого этапа, предусмотренного общим планом стратегии. Общее требование, предъявляемое к тактике, — способствовать развитию стратегии, а не препятствовать ей. </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Для обоснования и оценки тактики проводят тактический анализ, т.е. анализ текущих, оперативных решений и процессов оценки предпринимательской тактики.</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Было бы неверным отличать стратегию и тактику по установленному для всех случаев сроку выполнения управленческих программ. В реальном рыночном пространстве сроки стратегии и тактики могут меняться в зависимости от уровня стабильности экономики. В нестабильной экономике с частыми изменениями условий время стратегии значительно сокращается до периода, в течение которого продолжается развитие прогнозируемого процесса, его жизненный цикл. За стратегический период также может быть принят условный интервал времени, в течение которого прогноз предполагаемых результатов может быть исполнен с достаточной вероятностью. Таким образом, понятие длительности перспективы становится относительным. Оно может означать период как свыше, так и менее года в зависимости от стабильности рынка, частоты изменений его условий, жизненного цикла рассматриваемого процесса.</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Задачи инвестиционной стратегии (стратегические задачи инвестирования):</w:t>
      </w:r>
    </w:p>
    <w:p w:rsidR="00331EF5" w:rsidRPr="0012392C" w:rsidRDefault="00331EF5" w:rsidP="0012392C">
      <w:pPr>
        <w:pStyle w:val="a3"/>
        <w:numPr>
          <w:ilvl w:val="0"/>
          <w:numId w:val="3"/>
        </w:numPr>
        <w:spacing w:before="0" w:beforeAutospacing="0" w:after="0" w:afterAutospacing="0" w:line="360" w:lineRule="auto"/>
        <w:jc w:val="lowKashida"/>
        <w:rPr>
          <w:sz w:val="28"/>
          <w:szCs w:val="28"/>
        </w:rPr>
      </w:pPr>
      <w:r w:rsidRPr="0012392C">
        <w:rPr>
          <w:sz w:val="28"/>
          <w:szCs w:val="28"/>
        </w:rPr>
        <w:t>обоснование целесообразности инвестиционного проекта;</w:t>
      </w:r>
    </w:p>
    <w:p w:rsidR="00331EF5" w:rsidRPr="0012392C" w:rsidRDefault="00331EF5" w:rsidP="0012392C">
      <w:pPr>
        <w:pStyle w:val="a3"/>
        <w:numPr>
          <w:ilvl w:val="0"/>
          <w:numId w:val="5"/>
        </w:numPr>
        <w:spacing w:before="0" w:beforeAutospacing="0" w:after="0" w:afterAutospacing="0" w:line="360" w:lineRule="auto"/>
        <w:jc w:val="lowKashida"/>
        <w:rPr>
          <w:sz w:val="28"/>
          <w:szCs w:val="28"/>
        </w:rPr>
      </w:pPr>
      <w:r>
        <w:rPr>
          <w:sz w:val="28"/>
          <w:szCs w:val="28"/>
        </w:rPr>
        <w:t>выбор оптимал</w:t>
      </w:r>
      <w:r w:rsidRPr="0012392C">
        <w:rPr>
          <w:sz w:val="28"/>
          <w:szCs w:val="28"/>
        </w:rPr>
        <w:t>ьного проекта из возможных альтернатив;</w:t>
      </w:r>
    </w:p>
    <w:p w:rsidR="00331EF5" w:rsidRPr="0012392C" w:rsidRDefault="00331EF5" w:rsidP="0012392C">
      <w:pPr>
        <w:pStyle w:val="a3"/>
        <w:numPr>
          <w:ilvl w:val="0"/>
          <w:numId w:val="5"/>
        </w:numPr>
        <w:spacing w:before="0" w:beforeAutospacing="0" w:after="0" w:afterAutospacing="0" w:line="360" w:lineRule="auto"/>
        <w:jc w:val="lowKashida"/>
        <w:rPr>
          <w:sz w:val="28"/>
          <w:szCs w:val="28"/>
        </w:rPr>
      </w:pPr>
      <w:r w:rsidRPr="0012392C">
        <w:rPr>
          <w:sz w:val="28"/>
          <w:szCs w:val="28"/>
        </w:rPr>
        <w:t>оценка эффективности и обеспечение прибыльности проекта через определенный период;</w:t>
      </w:r>
    </w:p>
    <w:p w:rsidR="00331EF5" w:rsidRPr="0012392C" w:rsidRDefault="00331EF5" w:rsidP="0012392C">
      <w:pPr>
        <w:pStyle w:val="a3"/>
        <w:numPr>
          <w:ilvl w:val="0"/>
          <w:numId w:val="5"/>
        </w:numPr>
        <w:spacing w:before="0" w:beforeAutospacing="0" w:after="0" w:afterAutospacing="0" w:line="360" w:lineRule="auto"/>
        <w:jc w:val="lowKashida"/>
        <w:rPr>
          <w:sz w:val="28"/>
          <w:szCs w:val="28"/>
        </w:rPr>
      </w:pPr>
      <w:r w:rsidRPr="0012392C">
        <w:rPr>
          <w:sz w:val="28"/>
          <w:szCs w:val="28"/>
        </w:rPr>
        <w:t>поиск способов, средств и резервов максимального повышения эффективности инвестиции на основе инвестиционного анализа и др.</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Задачи стратегического анализа заключаются в содержательном и формальном описании объекта исследования; выявлении особенностей, закономерностей и тенденций его развития; определении способов управления объектом инвестирования с целью выполнить стратегические задачи инвестирования.</w:t>
      </w:r>
    </w:p>
    <w:p w:rsidR="00331EF5" w:rsidRPr="0012392C" w:rsidRDefault="00331EF5" w:rsidP="0012392C">
      <w:pPr>
        <w:pStyle w:val="a3"/>
        <w:spacing w:before="0" w:beforeAutospacing="0" w:after="0" w:afterAutospacing="0" w:line="360" w:lineRule="auto"/>
        <w:ind w:firstLine="709"/>
        <w:jc w:val="lowKashida"/>
        <w:rPr>
          <w:sz w:val="28"/>
          <w:szCs w:val="28"/>
        </w:rPr>
      </w:pPr>
      <w:r w:rsidRPr="0012392C">
        <w:rPr>
          <w:sz w:val="28"/>
          <w:szCs w:val="28"/>
        </w:rPr>
        <w:t>Стратегический анализ выполняет описательную, объяснительную и прогнозную функции. В стратегическом анализе определяют:</w:t>
      </w:r>
    </w:p>
    <w:p w:rsidR="00331EF5" w:rsidRPr="0012392C" w:rsidRDefault="00331EF5" w:rsidP="0012392C">
      <w:pPr>
        <w:pStyle w:val="a3"/>
        <w:numPr>
          <w:ilvl w:val="0"/>
          <w:numId w:val="9"/>
        </w:numPr>
        <w:spacing w:before="0" w:beforeAutospacing="0" w:after="0" w:afterAutospacing="0" w:line="360" w:lineRule="auto"/>
        <w:jc w:val="lowKashida"/>
        <w:rPr>
          <w:sz w:val="28"/>
          <w:szCs w:val="28"/>
        </w:rPr>
      </w:pPr>
      <w:r w:rsidRPr="0012392C">
        <w:rPr>
          <w:sz w:val="28"/>
          <w:szCs w:val="28"/>
        </w:rPr>
        <w:t>объект анализа (организацию,</w:t>
      </w:r>
      <w:r>
        <w:rPr>
          <w:sz w:val="28"/>
          <w:szCs w:val="28"/>
        </w:rPr>
        <w:t xml:space="preserve"> ее подразделения или отдельные </w:t>
      </w:r>
      <w:r w:rsidRPr="0012392C">
        <w:rPr>
          <w:sz w:val="28"/>
          <w:szCs w:val="28"/>
        </w:rPr>
        <w:t>процессы и операции инвестирования);</w:t>
      </w:r>
    </w:p>
    <w:p w:rsidR="00331EF5" w:rsidRPr="0012392C" w:rsidRDefault="00331EF5" w:rsidP="0012392C">
      <w:pPr>
        <w:pStyle w:val="a3"/>
        <w:numPr>
          <w:ilvl w:val="0"/>
          <w:numId w:val="9"/>
        </w:numPr>
        <w:spacing w:before="0" w:beforeAutospacing="0" w:after="0" w:afterAutospacing="0" w:line="360" w:lineRule="auto"/>
        <w:jc w:val="lowKashida"/>
        <w:rPr>
          <w:sz w:val="28"/>
          <w:szCs w:val="28"/>
        </w:rPr>
      </w:pPr>
      <w:r w:rsidRPr="0012392C">
        <w:rPr>
          <w:sz w:val="28"/>
          <w:szCs w:val="28"/>
        </w:rPr>
        <w:t>цели анализа;</w:t>
      </w:r>
    </w:p>
    <w:p w:rsidR="00331EF5" w:rsidRPr="0012392C" w:rsidRDefault="00331EF5" w:rsidP="0012392C">
      <w:pPr>
        <w:pStyle w:val="a3"/>
        <w:numPr>
          <w:ilvl w:val="0"/>
          <w:numId w:val="9"/>
        </w:numPr>
        <w:spacing w:before="0" w:beforeAutospacing="0" w:after="0" w:afterAutospacing="0" w:line="360" w:lineRule="auto"/>
        <w:jc w:val="lowKashida"/>
        <w:rPr>
          <w:sz w:val="28"/>
          <w:szCs w:val="28"/>
        </w:rPr>
      </w:pPr>
      <w:r w:rsidRPr="0012392C">
        <w:rPr>
          <w:sz w:val="28"/>
          <w:szCs w:val="28"/>
        </w:rPr>
        <w:t>метод изучения объекта;</w:t>
      </w:r>
    </w:p>
    <w:p w:rsidR="00331EF5" w:rsidRPr="0012392C" w:rsidRDefault="00331EF5" w:rsidP="0012392C">
      <w:pPr>
        <w:pStyle w:val="a3"/>
        <w:numPr>
          <w:ilvl w:val="0"/>
          <w:numId w:val="9"/>
        </w:numPr>
        <w:spacing w:before="0" w:beforeAutospacing="0" w:after="0" w:afterAutospacing="0" w:line="360" w:lineRule="auto"/>
        <w:jc w:val="lowKashida"/>
        <w:rPr>
          <w:sz w:val="28"/>
          <w:szCs w:val="28"/>
        </w:rPr>
      </w:pPr>
      <w:r w:rsidRPr="0012392C">
        <w:rPr>
          <w:sz w:val="28"/>
          <w:szCs w:val="28"/>
        </w:rPr>
        <w:t>конкретные приемы анализа;</w:t>
      </w:r>
    </w:p>
    <w:p w:rsidR="00331EF5" w:rsidRPr="0012392C" w:rsidRDefault="00331EF5" w:rsidP="0012392C">
      <w:pPr>
        <w:pStyle w:val="a3"/>
        <w:numPr>
          <w:ilvl w:val="0"/>
          <w:numId w:val="9"/>
        </w:numPr>
        <w:spacing w:before="0" w:beforeAutospacing="0" w:after="0" w:afterAutospacing="0" w:line="360" w:lineRule="auto"/>
        <w:jc w:val="lowKashida"/>
        <w:rPr>
          <w:sz w:val="28"/>
          <w:szCs w:val="28"/>
        </w:rPr>
      </w:pPr>
      <w:r w:rsidRPr="0012392C">
        <w:rPr>
          <w:sz w:val="28"/>
          <w:szCs w:val="28"/>
        </w:rPr>
        <w:t>результаты анализа — системную модель объекта.</w:t>
      </w:r>
    </w:p>
    <w:p w:rsidR="00331EF5" w:rsidRDefault="00331EF5" w:rsidP="009D6BA8">
      <w:pPr>
        <w:pStyle w:val="2"/>
      </w:pPr>
      <w:bookmarkStart w:id="19" w:name="_Toc290832091"/>
      <w:bookmarkStart w:id="20" w:name="_Toc290838687"/>
      <w:bookmarkStart w:id="21" w:name="_Toc290912067"/>
      <w:bookmarkStart w:id="22" w:name="_Toc290977932"/>
      <w:bookmarkStart w:id="23" w:name="_Toc291009573"/>
      <w:r>
        <w:t xml:space="preserve">1.2. </w:t>
      </w:r>
      <w:bookmarkEnd w:id="19"/>
      <w:r>
        <w:t>Классификация инвестиционных стратегий</w:t>
      </w:r>
      <w:bookmarkEnd w:id="20"/>
      <w:bookmarkEnd w:id="21"/>
      <w:bookmarkEnd w:id="22"/>
      <w:bookmarkEnd w:id="23"/>
    </w:p>
    <w:p w:rsidR="00331EF5" w:rsidRDefault="00331EF5" w:rsidP="009D6BA8">
      <w:pPr>
        <w:pStyle w:val="a9"/>
      </w:pPr>
    </w:p>
    <w:p w:rsidR="00331EF5" w:rsidRDefault="00331EF5" w:rsidP="009D6BA8">
      <w:pPr>
        <w:pStyle w:val="a9"/>
      </w:pPr>
      <w:r w:rsidRPr="00747D99">
        <w:t>Инвестиционная стратегия разрабатывается и осуществляется на макро- и микро уровнях (на уровне государства, региона, отрасли, муниципального образования, на уровне предприятий и организаций). Различают следующие виды инвестиционных стратегий:</w:t>
      </w:r>
    </w:p>
    <w:p w:rsidR="00331EF5" w:rsidRPr="003651E2" w:rsidRDefault="00331EF5" w:rsidP="009D6BA8">
      <w:pPr>
        <w:pStyle w:val="a9"/>
        <w:rPr>
          <w:i/>
          <w:iCs/>
        </w:rPr>
      </w:pPr>
      <w:r w:rsidRPr="003651E2">
        <w:rPr>
          <w:i/>
          <w:iCs/>
        </w:rPr>
        <w:t>1. по уровню экономического субъекта:</w:t>
      </w:r>
    </w:p>
    <w:p w:rsidR="00331EF5" w:rsidRDefault="00331EF5" w:rsidP="003651E2">
      <w:pPr>
        <w:pStyle w:val="a9"/>
      </w:pPr>
      <w:r w:rsidRPr="00747D99">
        <w:t>— государственн</w:t>
      </w:r>
      <w:r>
        <w:t>ая</w:t>
      </w:r>
      <w:r w:rsidRPr="00747D99">
        <w:t xml:space="preserve"> инвестиционн</w:t>
      </w:r>
      <w:r>
        <w:t>ая стратегия</w:t>
      </w:r>
      <w:r w:rsidRPr="00747D99">
        <w:t xml:space="preserve"> развития;</w:t>
      </w:r>
    </w:p>
    <w:p w:rsidR="00331EF5" w:rsidRDefault="00331EF5" w:rsidP="003651E2">
      <w:pPr>
        <w:pStyle w:val="a9"/>
      </w:pPr>
      <w:r w:rsidRPr="00747D99">
        <w:t>— региональн</w:t>
      </w:r>
      <w:r>
        <w:t>ая</w:t>
      </w:r>
      <w:r w:rsidRPr="00747D99">
        <w:t xml:space="preserve"> инвестиционн</w:t>
      </w:r>
      <w:r>
        <w:t>ая</w:t>
      </w:r>
      <w:r w:rsidRPr="00747D99">
        <w:t xml:space="preserve"> стратеги</w:t>
      </w:r>
      <w:r>
        <w:t>я</w:t>
      </w:r>
      <w:r w:rsidRPr="00747D99">
        <w:t xml:space="preserve"> развития;</w:t>
      </w:r>
    </w:p>
    <w:p w:rsidR="00331EF5" w:rsidRDefault="00331EF5" w:rsidP="003651E2">
      <w:pPr>
        <w:pStyle w:val="a9"/>
      </w:pPr>
      <w:r w:rsidRPr="00747D99">
        <w:t>—инвестиционн</w:t>
      </w:r>
      <w:r>
        <w:t>ая</w:t>
      </w:r>
      <w:r w:rsidRPr="00747D99">
        <w:t xml:space="preserve"> стратеги</w:t>
      </w:r>
      <w:r>
        <w:t>я</w:t>
      </w:r>
      <w:r w:rsidRPr="00747D99">
        <w:t xml:space="preserve"> развития на местном уровне (муниципальн</w:t>
      </w:r>
      <w:r>
        <w:t>ая</w:t>
      </w:r>
      <w:r w:rsidRPr="00747D99">
        <w:t xml:space="preserve"> инвестиционн</w:t>
      </w:r>
      <w:r>
        <w:t>ая</w:t>
      </w:r>
      <w:r w:rsidRPr="00747D99">
        <w:t xml:space="preserve"> стратеги</w:t>
      </w:r>
      <w:r>
        <w:t>я</w:t>
      </w:r>
      <w:r w:rsidRPr="00747D99">
        <w:t>);</w:t>
      </w:r>
    </w:p>
    <w:p w:rsidR="00331EF5" w:rsidRDefault="00331EF5" w:rsidP="003651E2">
      <w:pPr>
        <w:pStyle w:val="a9"/>
      </w:pPr>
      <w:r w:rsidRPr="00747D99">
        <w:t>— корпоративн</w:t>
      </w:r>
      <w:r>
        <w:t>ая</w:t>
      </w:r>
      <w:r w:rsidRPr="00747D99">
        <w:t xml:space="preserve"> инвестиционн</w:t>
      </w:r>
      <w:r>
        <w:t>ая</w:t>
      </w:r>
      <w:r w:rsidRPr="00747D99">
        <w:t xml:space="preserve"> стратеги</w:t>
      </w:r>
      <w:r>
        <w:t>я</w:t>
      </w:r>
      <w:r w:rsidRPr="00747D99">
        <w:t xml:space="preserve"> развития;</w:t>
      </w:r>
    </w:p>
    <w:p w:rsidR="00331EF5" w:rsidRDefault="00331EF5" w:rsidP="003651E2">
      <w:pPr>
        <w:pStyle w:val="a9"/>
      </w:pPr>
      <w:r w:rsidRPr="00747D99">
        <w:t>— отраслев</w:t>
      </w:r>
      <w:r>
        <w:t>ая</w:t>
      </w:r>
      <w:r w:rsidRPr="00747D99">
        <w:t xml:space="preserve"> инвестиционн</w:t>
      </w:r>
      <w:r>
        <w:t>ая</w:t>
      </w:r>
      <w:r w:rsidRPr="00747D99">
        <w:t xml:space="preserve"> стратеги</w:t>
      </w:r>
      <w:r>
        <w:t>я</w:t>
      </w:r>
      <w:r w:rsidRPr="00747D99">
        <w:t xml:space="preserve"> развития;</w:t>
      </w:r>
    </w:p>
    <w:p w:rsidR="00331EF5" w:rsidRPr="003651E2" w:rsidRDefault="00331EF5" w:rsidP="003651E2">
      <w:pPr>
        <w:pStyle w:val="a9"/>
        <w:rPr>
          <w:i/>
          <w:iCs/>
        </w:rPr>
      </w:pPr>
      <w:r>
        <w:rPr>
          <w:i/>
          <w:iCs/>
        </w:rPr>
        <w:t>2. по уровню</w:t>
      </w:r>
      <w:r w:rsidRPr="003651E2">
        <w:rPr>
          <w:i/>
          <w:iCs/>
        </w:rPr>
        <w:t xml:space="preserve"> стратегических целей:</w:t>
      </w:r>
    </w:p>
    <w:p w:rsidR="00331EF5" w:rsidRDefault="00331EF5" w:rsidP="003651E2">
      <w:pPr>
        <w:pStyle w:val="a9"/>
      </w:pPr>
      <w:r w:rsidRPr="00747D99">
        <w:t>— общ</w:t>
      </w:r>
      <w:r>
        <w:t>ая</w:t>
      </w:r>
      <w:r w:rsidRPr="00747D99">
        <w:t xml:space="preserve"> инвестиционн</w:t>
      </w:r>
      <w:r>
        <w:t>ая</w:t>
      </w:r>
      <w:r w:rsidRPr="00747D99">
        <w:t xml:space="preserve"> стратеги</w:t>
      </w:r>
      <w:r>
        <w:t>я</w:t>
      </w:r>
      <w:r w:rsidRPr="00747D99">
        <w:t xml:space="preserve"> развития субъекта;</w:t>
      </w:r>
    </w:p>
    <w:p w:rsidR="00331EF5" w:rsidRDefault="00331EF5" w:rsidP="003651E2">
      <w:pPr>
        <w:pStyle w:val="a9"/>
      </w:pPr>
      <w:r w:rsidRPr="00747D99">
        <w:t>— частн</w:t>
      </w:r>
      <w:r>
        <w:t>ая</w:t>
      </w:r>
      <w:r w:rsidRPr="00747D99">
        <w:t xml:space="preserve"> инвестиционн</w:t>
      </w:r>
      <w:r>
        <w:t>ая</w:t>
      </w:r>
      <w:r w:rsidRPr="00747D99">
        <w:t xml:space="preserve"> стратеги</w:t>
      </w:r>
      <w:r>
        <w:t>я</w:t>
      </w:r>
      <w:r w:rsidRPr="00747D99">
        <w:t xml:space="preserve"> развития субъекта, входящ</w:t>
      </w:r>
      <w:r>
        <w:t>ая</w:t>
      </w:r>
      <w:r w:rsidRPr="00747D99">
        <w:t xml:space="preserve"> в общую стратегию его развития.</w:t>
      </w:r>
    </w:p>
    <w:p w:rsidR="00331EF5" w:rsidRPr="00747D99" w:rsidRDefault="00331EF5" w:rsidP="009D6BA8">
      <w:pPr>
        <w:pStyle w:val="a9"/>
      </w:pPr>
      <w:r w:rsidRPr="00747D99">
        <w:t>Инвестиционные стратегии тесно связаны со всеми другими стратегиями развития, поскольку все прочие стратегии базируются на долгосрочном инвестиционном процессе и формализованном инвестиционном анализ. Частные инвестиционные стратегии могут носить иные названия, например, информационная или инновационная стратегии развития. И в то же время частные стратегии подразумевают инвестиции, то есть вложения финансовых ресурсов в конкретные проекты и программы.</w:t>
      </w:r>
    </w:p>
    <w:p w:rsidR="00331EF5" w:rsidRDefault="00331EF5" w:rsidP="009D6BA8">
      <w:pPr>
        <w:pStyle w:val="a9"/>
      </w:pPr>
      <w:r w:rsidRPr="009D6BA8">
        <w:rPr>
          <w:i/>
          <w:iCs/>
        </w:rPr>
        <w:t>Инвестиционная стратегия государства</w:t>
      </w:r>
      <w:r w:rsidRPr="00747D99">
        <w:t xml:space="preserve"> — это стратегия и программа стимулирования притока инвестиций в общее развитие страны, в отрасли, сектора экономики, предприятия, в повышение уровня и качества жизни населения, в развитие и рост человеческого капитала, в развитие инфраструктуры, в институциональное развитие страны.</w:t>
      </w:r>
    </w:p>
    <w:p w:rsidR="00331EF5" w:rsidRPr="00747D99" w:rsidRDefault="00331EF5" w:rsidP="009D6BA8">
      <w:pPr>
        <w:pStyle w:val="a9"/>
      </w:pPr>
      <w:r w:rsidRPr="00747D99">
        <w:t>Инвестиционная стратегия государства включает и определение приоритетов развития — предпочтительных объектов и субъектов долгосрочного финансирования и развития. Основные цели инвестиционной стратегии государства — создание привлекательного инвестиционного климата и привлекательного предпринимательского климата; создание конкурентоспособной экономики; повышение эффективности самого государства; повышение уровня и качества жизни населения; решение оборонных и геополитических задач государства.</w:t>
      </w:r>
    </w:p>
    <w:p w:rsidR="00331EF5" w:rsidRPr="00747D99" w:rsidRDefault="00331EF5" w:rsidP="009D6BA8">
      <w:pPr>
        <w:pStyle w:val="a9"/>
      </w:pPr>
      <w:r w:rsidRPr="009D6BA8">
        <w:rPr>
          <w:i/>
          <w:iCs/>
        </w:rPr>
        <w:t>Инвестиционная стратегия региона</w:t>
      </w:r>
      <w:r w:rsidRPr="00747D99">
        <w:t xml:space="preserve"> — это, прежде всего, составляющая общей стратегии развития региона. Инвестиционная стратегия политики должна быть направлена на увеличение совокупного инвестиционного потенциала региона и его составляющих, и на снижение совокупного инвестиционного риска и его составляющих, то есть на повышение привлекательности инвестиционного климата региона.</w:t>
      </w:r>
    </w:p>
    <w:p w:rsidR="00331EF5" w:rsidRDefault="00331EF5" w:rsidP="009D6BA8">
      <w:pPr>
        <w:pStyle w:val="a9"/>
      </w:pPr>
      <w:r w:rsidRPr="009D6BA8">
        <w:rPr>
          <w:i/>
          <w:iCs/>
        </w:rPr>
        <w:t>Инвестиционная стратегия муниципального образования</w:t>
      </w:r>
      <w:r>
        <w:t xml:space="preserve"> </w:t>
      </w:r>
      <w:r w:rsidRPr="00747D99">
        <w:t>позволяет установить приоритетные цели и задачи экономического развития, отобразить роль инвестиций в решении этих целей. Стратегия позволяет, сопоставляя желания и возможности, выбирать приоритеты и область концентрации усилий, сравнивать текущее развитие с прогнозом и правильно реагировать на изменения во внутренней и внешней среде муниципальных образований.</w:t>
      </w:r>
    </w:p>
    <w:p w:rsidR="00331EF5" w:rsidRPr="00747D99" w:rsidRDefault="00331EF5" w:rsidP="009D6BA8">
      <w:pPr>
        <w:pStyle w:val="a9"/>
      </w:pPr>
      <w:r w:rsidRPr="00696987">
        <w:rPr>
          <w:i/>
          <w:iCs/>
          <w:szCs w:val="28"/>
        </w:rPr>
        <w:t>Под отраслевой инвестиционной стратегией</w:t>
      </w:r>
      <w:r w:rsidRPr="00A2234A">
        <w:rPr>
          <w:szCs w:val="28"/>
        </w:rPr>
        <w:t xml:space="preserve"> понимается </w:t>
      </w:r>
      <w:r>
        <w:rPr>
          <w:szCs w:val="28"/>
        </w:rPr>
        <w:t>система долгосрочных целей, направленных на инвестиционную поддержку</w:t>
      </w:r>
      <w:r w:rsidRPr="00A2234A">
        <w:rPr>
          <w:szCs w:val="28"/>
        </w:rPr>
        <w:t xml:space="preserve"> приоритетных отраслей хозяйства, развитие которых обеспечивает экономическую и оборонную безопасность страны, экспорт промышленной продукции, ускорение научно-технического прогресса и установление неискаженных хозяйственных пропорций на </w:t>
      </w:r>
      <w:r>
        <w:rPr>
          <w:szCs w:val="28"/>
        </w:rPr>
        <w:t>краткосрочную и долгосрочную</w:t>
      </w:r>
      <w:r w:rsidRPr="00A2234A">
        <w:rPr>
          <w:szCs w:val="28"/>
        </w:rPr>
        <w:t xml:space="preserve"> перспективу</w:t>
      </w:r>
    </w:p>
    <w:p w:rsidR="00331EF5" w:rsidRDefault="00331EF5" w:rsidP="009D6BA8">
      <w:pPr>
        <w:pStyle w:val="a9"/>
      </w:pPr>
      <w:r>
        <w:rPr>
          <w:i/>
          <w:iCs/>
        </w:rPr>
        <w:t>Корпоративная инвестиционная стратегия</w:t>
      </w:r>
      <w:r w:rsidRPr="003651E2">
        <w:rPr>
          <w:i/>
          <w:iCs/>
        </w:rPr>
        <w:t xml:space="preserve"> </w:t>
      </w:r>
      <w:r w:rsidRPr="00747D99">
        <w:t>базируется на следующих базовых концепциях финансового менеджмента: — сочетание стратегии и тактики финансового менеджмента;</w:t>
      </w:r>
    </w:p>
    <w:p w:rsidR="00331EF5" w:rsidRDefault="00331EF5" w:rsidP="009D6BA8">
      <w:pPr>
        <w:pStyle w:val="a9"/>
        <w:ind w:firstLine="0"/>
      </w:pPr>
      <w:r w:rsidRPr="00747D99">
        <w:t>— максимизация доходов фирмы в сочетании с минимизацией финансовых и производственных рисков;</w:t>
      </w:r>
    </w:p>
    <w:p w:rsidR="00331EF5" w:rsidRDefault="00331EF5" w:rsidP="009D6BA8">
      <w:pPr>
        <w:pStyle w:val="a9"/>
        <w:ind w:firstLine="0"/>
      </w:pPr>
      <w:r w:rsidRPr="00747D99">
        <w:t>— рост капитализации фирмы (рост стоимости акционерного капитала — стоимости собственников фирмы);</w:t>
      </w:r>
    </w:p>
    <w:p w:rsidR="00331EF5" w:rsidRPr="00747D99" w:rsidRDefault="00331EF5" w:rsidP="009D6BA8">
      <w:pPr>
        <w:pStyle w:val="a9"/>
        <w:ind w:firstLine="0"/>
      </w:pPr>
      <w:r w:rsidRPr="00747D99">
        <w:t>— создание и поддержание конкурентных преимуществ фирмы</w:t>
      </w:r>
    </w:p>
    <w:p w:rsidR="00331EF5" w:rsidRDefault="00331EF5" w:rsidP="009D6BA8">
      <w:pPr>
        <w:pStyle w:val="a9"/>
        <w:ind w:firstLine="0"/>
      </w:pPr>
      <w:r w:rsidRPr="00747D99">
        <w:t>— создание уникальной и выгодной стратегической позиции на рынках, содержащей определенный набор к</w:t>
      </w:r>
      <w:r>
        <w:t>онкурентных видов деятельности.</w:t>
      </w:r>
    </w:p>
    <w:p w:rsidR="00331EF5" w:rsidRDefault="00331EF5" w:rsidP="00DF7F82">
      <w:pPr>
        <w:pStyle w:val="2"/>
      </w:pPr>
      <w:bookmarkStart w:id="24" w:name="_Toc290832092"/>
      <w:bookmarkStart w:id="25" w:name="_Toc290838688"/>
      <w:bookmarkStart w:id="26" w:name="_Toc290912068"/>
      <w:bookmarkStart w:id="27" w:name="_Toc290977933"/>
      <w:bookmarkStart w:id="28" w:name="_Toc291009574"/>
      <w:r>
        <w:t>1.3. Основные принципы и этапы разработки инвестиционной стратегии</w:t>
      </w:r>
      <w:bookmarkEnd w:id="24"/>
      <w:bookmarkEnd w:id="25"/>
      <w:bookmarkEnd w:id="26"/>
      <w:bookmarkEnd w:id="27"/>
      <w:bookmarkEnd w:id="28"/>
    </w:p>
    <w:p w:rsidR="00331EF5" w:rsidRPr="00DF7F82" w:rsidRDefault="00331EF5" w:rsidP="00DF7F82"/>
    <w:p w:rsidR="00331EF5" w:rsidRPr="00F11B54" w:rsidRDefault="00331EF5" w:rsidP="00E56333">
      <w:pPr>
        <w:autoSpaceDE w:val="0"/>
        <w:autoSpaceDN w:val="0"/>
        <w:adjustRightInd w:val="0"/>
        <w:spacing w:line="360" w:lineRule="auto"/>
        <w:ind w:firstLine="709"/>
        <w:jc w:val="both"/>
        <w:rPr>
          <w:rFonts w:eastAsia="Times New Roman"/>
          <w:sz w:val="28"/>
          <w:szCs w:val="28"/>
          <w:lang w:eastAsia="en-US"/>
        </w:rPr>
      </w:pPr>
      <w:r w:rsidRPr="00F11B54">
        <w:rPr>
          <w:rFonts w:eastAsia="Times New Roman"/>
          <w:sz w:val="28"/>
          <w:szCs w:val="28"/>
          <w:lang w:eastAsia="en-US"/>
        </w:rPr>
        <w:t>В процессе разработки инвестиционной стратегии подготовку и принятие стратегических инвестиционных решений обеспечивают следующие основные принципы:</w:t>
      </w:r>
    </w:p>
    <w:p w:rsidR="00331EF5" w:rsidRPr="00D41318" w:rsidRDefault="00331EF5" w:rsidP="00D41318">
      <w:pPr>
        <w:autoSpaceDE w:val="0"/>
        <w:autoSpaceDN w:val="0"/>
        <w:adjustRightInd w:val="0"/>
        <w:spacing w:line="360" w:lineRule="auto"/>
        <w:ind w:firstLine="709"/>
        <w:jc w:val="both"/>
        <w:rPr>
          <w:rFonts w:eastAsia="Times New Roman"/>
          <w:sz w:val="28"/>
          <w:szCs w:val="28"/>
          <w:lang w:eastAsia="en-US"/>
        </w:rPr>
      </w:pPr>
      <w:r w:rsidRPr="00696987">
        <w:rPr>
          <w:rFonts w:eastAsia="Times New Roman"/>
          <w:b/>
          <w:bCs/>
          <w:i/>
          <w:iCs/>
          <w:sz w:val="28"/>
          <w:szCs w:val="28"/>
          <w:lang w:eastAsia="en-US"/>
        </w:rPr>
        <w:t>Принцип инвайронментализма.</w:t>
      </w:r>
      <w:r w:rsidRPr="00D41318">
        <w:rPr>
          <w:rFonts w:eastAsia="Times New Roman"/>
          <w:b/>
          <w:bCs/>
          <w:i/>
          <w:iCs/>
          <w:sz w:val="28"/>
          <w:szCs w:val="28"/>
          <w:lang w:eastAsia="en-US"/>
        </w:rPr>
        <w:t xml:space="preserve"> </w:t>
      </w:r>
      <w:r w:rsidRPr="00D41318">
        <w:rPr>
          <w:rFonts w:eastAsia="Times New Roman"/>
          <w:sz w:val="28"/>
          <w:szCs w:val="28"/>
          <w:lang w:eastAsia="en-US"/>
        </w:rPr>
        <w:t xml:space="preserve">Согласно данному принципу субъект экономических отношений рассматривается как открытая для активного взаимодействия с внешней инвестиционной средой социально-экономическая система, способная к самоорганизации, т.е. обретению соответствующей пространственной, временной или функциональной структуры. </w:t>
      </w:r>
    </w:p>
    <w:p w:rsidR="00331EF5" w:rsidRDefault="00331EF5" w:rsidP="00D41318">
      <w:pPr>
        <w:autoSpaceDE w:val="0"/>
        <w:autoSpaceDN w:val="0"/>
        <w:adjustRightInd w:val="0"/>
        <w:spacing w:line="360" w:lineRule="auto"/>
        <w:ind w:firstLine="709"/>
        <w:jc w:val="both"/>
        <w:rPr>
          <w:sz w:val="28"/>
          <w:szCs w:val="28"/>
        </w:rPr>
      </w:pPr>
      <w:r w:rsidRPr="00F11B54">
        <w:rPr>
          <w:rFonts w:eastAsia="Times New Roman"/>
          <w:b/>
          <w:bCs/>
          <w:i/>
          <w:iCs/>
          <w:sz w:val="28"/>
          <w:szCs w:val="28"/>
          <w:lang w:eastAsia="en-US"/>
        </w:rPr>
        <w:t xml:space="preserve">Принцип соответствия. </w:t>
      </w:r>
      <w:r w:rsidRPr="00201011">
        <w:rPr>
          <w:sz w:val="28"/>
          <w:szCs w:val="28"/>
        </w:rPr>
        <w:t xml:space="preserve">ИС государства, региона, отрасли и предприятия в целом образуют единую систему ИС. Поэтому, являясь частью стратегии более высокого уровня, ИС конкретного субъекта должна носить по отношению к ней подчиненный характер и согласоваться по ключевым направлениям. </w:t>
      </w:r>
    </w:p>
    <w:p w:rsidR="00331EF5" w:rsidRPr="00D41318" w:rsidRDefault="00331EF5" w:rsidP="00D41318">
      <w:pPr>
        <w:autoSpaceDE w:val="0"/>
        <w:autoSpaceDN w:val="0"/>
        <w:adjustRightInd w:val="0"/>
        <w:spacing w:line="360" w:lineRule="auto"/>
        <w:ind w:firstLine="709"/>
        <w:jc w:val="both"/>
        <w:rPr>
          <w:rFonts w:eastAsia="Times New Roman"/>
          <w:b/>
          <w:bCs/>
          <w:i/>
          <w:iCs/>
          <w:sz w:val="28"/>
          <w:szCs w:val="28"/>
          <w:lang w:eastAsia="en-US"/>
        </w:rPr>
      </w:pPr>
      <w:r w:rsidRPr="00D41318">
        <w:rPr>
          <w:rFonts w:eastAsia="Times New Roman"/>
          <w:b/>
          <w:bCs/>
          <w:i/>
          <w:iCs/>
          <w:sz w:val="28"/>
          <w:szCs w:val="28"/>
          <w:lang w:eastAsia="en-US"/>
        </w:rPr>
        <w:t xml:space="preserve">Принцип сочетания. </w:t>
      </w:r>
      <w:r w:rsidRPr="00D41318">
        <w:rPr>
          <w:rFonts w:eastAsia="Times New Roman"/>
          <w:sz w:val="28"/>
          <w:szCs w:val="28"/>
          <w:lang w:eastAsia="en-US"/>
        </w:rPr>
        <w:t>Этот принцип состоит в обеспечении сочетания перспективного, текущего и оперативного управления инвестиционной деятельностью.</w:t>
      </w:r>
    </w:p>
    <w:p w:rsidR="00331EF5" w:rsidRPr="007102E5" w:rsidRDefault="00331EF5" w:rsidP="00D41318">
      <w:pPr>
        <w:spacing w:line="360" w:lineRule="auto"/>
        <w:ind w:firstLine="709"/>
        <w:jc w:val="both"/>
        <w:rPr>
          <w:sz w:val="28"/>
          <w:szCs w:val="28"/>
        </w:rPr>
      </w:pPr>
      <w:r w:rsidRPr="007102E5">
        <w:rPr>
          <w:sz w:val="28"/>
          <w:szCs w:val="28"/>
        </w:rPr>
        <w:t xml:space="preserve">Разработанная инвестиционная стратегия </w:t>
      </w:r>
      <w:r>
        <w:rPr>
          <w:sz w:val="28"/>
          <w:szCs w:val="28"/>
        </w:rPr>
        <w:t>экономического субъекта</w:t>
      </w:r>
      <w:r w:rsidRPr="007102E5">
        <w:rPr>
          <w:sz w:val="28"/>
          <w:szCs w:val="28"/>
        </w:rPr>
        <w:t xml:space="preserve"> по существу</w:t>
      </w:r>
      <w:r>
        <w:rPr>
          <w:sz w:val="28"/>
          <w:szCs w:val="28"/>
        </w:rPr>
        <w:t xml:space="preserve"> </w:t>
      </w:r>
      <w:r w:rsidRPr="007102E5">
        <w:rPr>
          <w:sz w:val="28"/>
          <w:szCs w:val="28"/>
        </w:rPr>
        <w:t>является лишь первым этапом процесса стратегического управления</w:t>
      </w:r>
      <w:r>
        <w:rPr>
          <w:sz w:val="28"/>
          <w:szCs w:val="28"/>
        </w:rPr>
        <w:t xml:space="preserve"> </w:t>
      </w:r>
      <w:r w:rsidRPr="007102E5">
        <w:rPr>
          <w:sz w:val="28"/>
          <w:szCs w:val="28"/>
        </w:rPr>
        <w:t>инвестиционной деятельностью. Такая стратегия</w:t>
      </w:r>
      <w:r>
        <w:rPr>
          <w:sz w:val="28"/>
          <w:szCs w:val="28"/>
        </w:rPr>
        <w:t xml:space="preserve"> </w:t>
      </w:r>
      <w:r w:rsidRPr="007102E5">
        <w:rPr>
          <w:sz w:val="28"/>
          <w:szCs w:val="28"/>
        </w:rPr>
        <w:t>ложится в основу тактического (текущего) управления инвестиционной</w:t>
      </w:r>
      <w:r>
        <w:rPr>
          <w:sz w:val="28"/>
          <w:szCs w:val="28"/>
        </w:rPr>
        <w:t xml:space="preserve"> </w:t>
      </w:r>
      <w:r w:rsidRPr="007102E5">
        <w:rPr>
          <w:sz w:val="28"/>
          <w:szCs w:val="28"/>
        </w:rPr>
        <w:t>деятельностью путем формирования инвестиционного портфеля</w:t>
      </w:r>
      <w:r>
        <w:rPr>
          <w:sz w:val="28"/>
          <w:szCs w:val="28"/>
        </w:rPr>
        <w:t xml:space="preserve"> </w:t>
      </w:r>
      <w:r w:rsidRPr="007102E5">
        <w:rPr>
          <w:sz w:val="28"/>
          <w:szCs w:val="28"/>
        </w:rPr>
        <w:t>(инвестиционной корзины, программы). В свою очередь</w:t>
      </w:r>
      <w:r>
        <w:rPr>
          <w:sz w:val="28"/>
          <w:szCs w:val="28"/>
        </w:rPr>
        <w:t xml:space="preserve"> </w:t>
      </w:r>
      <w:r w:rsidRPr="007102E5">
        <w:rPr>
          <w:sz w:val="28"/>
          <w:szCs w:val="28"/>
        </w:rPr>
        <w:t>тактическое управление является базой оперативного управления</w:t>
      </w:r>
      <w:r>
        <w:rPr>
          <w:sz w:val="28"/>
          <w:szCs w:val="28"/>
        </w:rPr>
        <w:t xml:space="preserve"> </w:t>
      </w:r>
      <w:r w:rsidRPr="007102E5">
        <w:rPr>
          <w:sz w:val="28"/>
          <w:szCs w:val="28"/>
        </w:rPr>
        <w:t>инвестиционной деятельностью путем реализации отдельных</w:t>
      </w:r>
      <w:r>
        <w:rPr>
          <w:sz w:val="28"/>
          <w:szCs w:val="28"/>
        </w:rPr>
        <w:t xml:space="preserve"> </w:t>
      </w:r>
      <w:r w:rsidRPr="007102E5">
        <w:rPr>
          <w:sz w:val="28"/>
          <w:szCs w:val="28"/>
        </w:rPr>
        <w:t>реальных инвестиционных проектов и реструктуризации портфеля</w:t>
      </w:r>
      <w:r>
        <w:rPr>
          <w:sz w:val="28"/>
          <w:szCs w:val="28"/>
        </w:rPr>
        <w:t xml:space="preserve"> </w:t>
      </w:r>
      <w:r w:rsidRPr="007102E5">
        <w:rPr>
          <w:sz w:val="28"/>
          <w:szCs w:val="28"/>
        </w:rPr>
        <w:t>финансовых инструментов.</w:t>
      </w:r>
    </w:p>
    <w:p w:rsidR="00331EF5" w:rsidRDefault="00331EF5" w:rsidP="00D41318">
      <w:pPr>
        <w:spacing w:line="360" w:lineRule="auto"/>
        <w:ind w:firstLine="709"/>
        <w:jc w:val="both"/>
        <w:rPr>
          <w:b/>
          <w:bCs/>
          <w:i/>
          <w:iCs/>
          <w:sz w:val="28"/>
          <w:szCs w:val="28"/>
        </w:rPr>
      </w:pPr>
    </w:p>
    <w:p w:rsidR="00331EF5" w:rsidRPr="00D41318" w:rsidRDefault="00331EF5" w:rsidP="00D41318">
      <w:pPr>
        <w:spacing w:line="360" w:lineRule="auto"/>
        <w:ind w:firstLine="709"/>
        <w:jc w:val="both"/>
        <w:rPr>
          <w:sz w:val="28"/>
          <w:szCs w:val="28"/>
        </w:rPr>
      </w:pPr>
      <w:r w:rsidRPr="00D41318">
        <w:rPr>
          <w:b/>
          <w:bCs/>
          <w:i/>
          <w:iCs/>
          <w:sz w:val="28"/>
          <w:szCs w:val="28"/>
        </w:rPr>
        <w:t>Принцип инвестиционной гибкости и альтернативности.</w:t>
      </w:r>
      <w:r w:rsidRPr="00D41318">
        <w:rPr>
          <w:sz w:val="28"/>
          <w:szCs w:val="28"/>
        </w:rPr>
        <w:t xml:space="preserve"> Инвестиционная стратегия должна быть разработана с учетом адаптивности к изменениям факторов внешней инвестиционной среды.</w:t>
      </w:r>
    </w:p>
    <w:p w:rsidR="00331EF5" w:rsidRPr="007102E5" w:rsidRDefault="00331EF5" w:rsidP="00D41318">
      <w:pPr>
        <w:spacing w:line="360" w:lineRule="auto"/>
        <w:ind w:firstLine="709"/>
        <w:jc w:val="both"/>
        <w:rPr>
          <w:sz w:val="28"/>
          <w:szCs w:val="28"/>
        </w:rPr>
      </w:pPr>
      <w:r>
        <w:rPr>
          <w:sz w:val="28"/>
          <w:szCs w:val="28"/>
        </w:rPr>
        <w:t>В</w:t>
      </w:r>
      <w:r w:rsidRPr="007102E5">
        <w:rPr>
          <w:sz w:val="28"/>
          <w:szCs w:val="28"/>
        </w:rPr>
        <w:t xml:space="preserve"> основе стратегических инвестиционных решений</w:t>
      </w:r>
      <w:r>
        <w:rPr>
          <w:sz w:val="28"/>
          <w:szCs w:val="28"/>
        </w:rPr>
        <w:t xml:space="preserve"> </w:t>
      </w:r>
      <w:r w:rsidRPr="007102E5">
        <w:rPr>
          <w:sz w:val="28"/>
          <w:szCs w:val="28"/>
        </w:rPr>
        <w:t>должен лежать активный поиск альтернативных вариантов направлений,</w:t>
      </w:r>
      <w:r>
        <w:rPr>
          <w:sz w:val="28"/>
          <w:szCs w:val="28"/>
        </w:rPr>
        <w:t xml:space="preserve"> </w:t>
      </w:r>
      <w:r w:rsidRPr="007102E5">
        <w:rPr>
          <w:sz w:val="28"/>
          <w:szCs w:val="28"/>
        </w:rPr>
        <w:t>форм и методов осуществления инвестиционной деятельности,</w:t>
      </w:r>
      <w:r>
        <w:rPr>
          <w:sz w:val="28"/>
          <w:szCs w:val="28"/>
        </w:rPr>
        <w:t xml:space="preserve"> </w:t>
      </w:r>
      <w:r w:rsidRPr="007102E5">
        <w:rPr>
          <w:sz w:val="28"/>
          <w:szCs w:val="28"/>
        </w:rPr>
        <w:t>выбор наилучших из них, построение на этой основе общей инвестиционной</w:t>
      </w:r>
      <w:r>
        <w:rPr>
          <w:sz w:val="28"/>
          <w:szCs w:val="28"/>
        </w:rPr>
        <w:t xml:space="preserve"> </w:t>
      </w:r>
      <w:r w:rsidRPr="007102E5">
        <w:rPr>
          <w:sz w:val="28"/>
          <w:szCs w:val="28"/>
        </w:rPr>
        <w:t>стратегии и формирование механизмов эффективной ее</w:t>
      </w:r>
      <w:r>
        <w:rPr>
          <w:sz w:val="28"/>
          <w:szCs w:val="28"/>
        </w:rPr>
        <w:t xml:space="preserve"> </w:t>
      </w:r>
      <w:r w:rsidRPr="007102E5">
        <w:rPr>
          <w:sz w:val="28"/>
          <w:szCs w:val="28"/>
        </w:rPr>
        <w:t>реализации.</w:t>
      </w:r>
    </w:p>
    <w:p w:rsidR="00331EF5" w:rsidRDefault="00331EF5" w:rsidP="00D41318">
      <w:pPr>
        <w:autoSpaceDE w:val="0"/>
        <w:autoSpaceDN w:val="0"/>
        <w:adjustRightInd w:val="0"/>
        <w:spacing w:line="360" w:lineRule="auto"/>
        <w:ind w:firstLine="709"/>
        <w:jc w:val="both"/>
        <w:rPr>
          <w:sz w:val="28"/>
          <w:szCs w:val="28"/>
        </w:rPr>
      </w:pPr>
      <w:r w:rsidRPr="00F11B54">
        <w:rPr>
          <w:rFonts w:eastAsia="Times New Roman"/>
          <w:b/>
          <w:bCs/>
          <w:i/>
          <w:iCs/>
          <w:sz w:val="28"/>
          <w:szCs w:val="28"/>
          <w:lang w:eastAsia="en-US"/>
        </w:rPr>
        <w:t xml:space="preserve">Инновационный принцип. </w:t>
      </w:r>
      <w:r w:rsidRPr="00201011">
        <w:rPr>
          <w:sz w:val="28"/>
          <w:szCs w:val="28"/>
        </w:rPr>
        <w:t xml:space="preserve">Формируя инвестиционную стратегию, следует иметь в виду, что инвестиционная деятельность является главным механизмом внедрения технологических нововведений, обеспечивающих рост конкурентной позиции </w:t>
      </w:r>
      <w:r>
        <w:rPr>
          <w:sz w:val="28"/>
          <w:szCs w:val="28"/>
        </w:rPr>
        <w:t>субъекта</w:t>
      </w:r>
      <w:r w:rsidRPr="00201011">
        <w:rPr>
          <w:sz w:val="28"/>
          <w:szCs w:val="28"/>
        </w:rPr>
        <w:t xml:space="preserve"> </w:t>
      </w:r>
      <w:r>
        <w:rPr>
          <w:sz w:val="28"/>
          <w:szCs w:val="28"/>
        </w:rPr>
        <w:t>в системе экономических отношений</w:t>
      </w:r>
      <w:r w:rsidRPr="00201011">
        <w:rPr>
          <w:sz w:val="28"/>
          <w:szCs w:val="28"/>
        </w:rPr>
        <w:t xml:space="preserve">. Реализация общих целей стратегического развития в значительной степени зависит от того, насколько </w:t>
      </w:r>
      <w:r>
        <w:rPr>
          <w:sz w:val="28"/>
          <w:szCs w:val="28"/>
        </w:rPr>
        <w:t>ИС</w:t>
      </w:r>
      <w:r w:rsidRPr="00201011">
        <w:rPr>
          <w:sz w:val="28"/>
          <w:szCs w:val="28"/>
        </w:rPr>
        <w:t xml:space="preserve"> отражает достигнутые результаты научно-технического прогресса и адаптирована к быстрому использованию новых его результатов.</w:t>
      </w:r>
    </w:p>
    <w:p w:rsidR="00331EF5" w:rsidRPr="00D41318" w:rsidRDefault="00331EF5" w:rsidP="00D41318">
      <w:pPr>
        <w:pStyle w:val="12"/>
        <w:numPr>
          <w:ilvl w:val="2"/>
          <w:numId w:val="28"/>
        </w:numPr>
        <w:ind w:left="0" w:firstLine="0"/>
        <w:rPr>
          <w:rFonts w:cs="Times New Roman"/>
          <w:szCs w:val="28"/>
          <w:lang w:val="ru-RU"/>
        </w:rPr>
      </w:pPr>
      <w:r w:rsidRPr="00D41318">
        <w:rPr>
          <w:rFonts w:eastAsia="Times New Roman"/>
          <w:b/>
          <w:bCs/>
          <w:i/>
          <w:iCs/>
          <w:szCs w:val="28"/>
          <w:lang w:val="ru-RU"/>
        </w:rPr>
        <w:t>Принцип минимизации инвестиционного риска.</w:t>
      </w:r>
      <w:r w:rsidRPr="00D41318">
        <w:rPr>
          <w:rFonts w:eastAsia="Times New Roman"/>
          <w:i/>
          <w:iCs/>
          <w:szCs w:val="28"/>
          <w:lang w:val="ru-RU"/>
        </w:rPr>
        <w:t xml:space="preserve"> </w:t>
      </w:r>
      <w:r w:rsidRPr="00D41318">
        <w:rPr>
          <w:rFonts w:cs="Times New Roman"/>
          <w:szCs w:val="28"/>
          <w:lang w:val="ru-RU"/>
        </w:rPr>
        <w:t>Практически все инвестиционные решения, принимаемые в процессе формирования инвестиционной стратегии, изменяют уровень инвестиционного риска. В зависимости от различного инвестиционного поведения по отношению к риску уровень его допустимого значения в процессе разработки инвестиционной стратегии применительно к каждому экономическому субъекту должен устанавливаться дифференцированно.</w:t>
      </w:r>
    </w:p>
    <w:p w:rsidR="00331EF5" w:rsidRPr="00F11B54" w:rsidRDefault="00331EF5" w:rsidP="00D41318">
      <w:pPr>
        <w:autoSpaceDE w:val="0"/>
        <w:autoSpaceDN w:val="0"/>
        <w:adjustRightInd w:val="0"/>
        <w:spacing w:line="360" w:lineRule="auto"/>
        <w:ind w:firstLine="709"/>
        <w:jc w:val="both"/>
        <w:rPr>
          <w:rFonts w:eastAsia="Times New Roman"/>
          <w:sz w:val="28"/>
          <w:szCs w:val="28"/>
          <w:lang w:eastAsia="en-US"/>
        </w:rPr>
      </w:pPr>
      <w:r w:rsidRPr="00F11B54">
        <w:rPr>
          <w:rFonts w:eastAsia="Times New Roman"/>
          <w:sz w:val="28"/>
          <w:szCs w:val="28"/>
          <w:lang w:eastAsia="en-US"/>
        </w:rPr>
        <w:t>Процесс разработки инвестиционной стратегии складывается из следующих этапов:</w:t>
      </w:r>
    </w:p>
    <w:p w:rsidR="00331EF5" w:rsidRPr="00F11B54" w:rsidRDefault="00331EF5" w:rsidP="00F11B54">
      <w:pPr>
        <w:pStyle w:val="12"/>
        <w:numPr>
          <w:ilvl w:val="1"/>
          <w:numId w:val="12"/>
        </w:numPr>
        <w:autoSpaceDE w:val="0"/>
        <w:autoSpaceDN w:val="0"/>
        <w:adjustRightInd w:val="0"/>
        <w:rPr>
          <w:rFonts w:eastAsia="Times New Roman"/>
          <w:szCs w:val="28"/>
          <w:lang w:val="ru-RU"/>
        </w:rPr>
      </w:pPr>
      <w:r w:rsidRPr="00F11B54">
        <w:rPr>
          <w:rFonts w:eastAsia="Times New Roman"/>
          <w:szCs w:val="28"/>
          <w:lang w:val="ru-RU"/>
        </w:rPr>
        <w:t>формирование стратегических целей инвестиционной деятельности;</w:t>
      </w:r>
    </w:p>
    <w:p w:rsidR="00331EF5" w:rsidRPr="00F11B54" w:rsidRDefault="00331EF5" w:rsidP="00F11B54">
      <w:pPr>
        <w:pStyle w:val="12"/>
        <w:numPr>
          <w:ilvl w:val="1"/>
          <w:numId w:val="12"/>
        </w:numPr>
        <w:autoSpaceDE w:val="0"/>
        <w:autoSpaceDN w:val="0"/>
        <w:adjustRightInd w:val="0"/>
        <w:rPr>
          <w:rFonts w:eastAsia="Times New Roman"/>
          <w:szCs w:val="28"/>
          <w:lang w:val="ru-RU"/>
        </w:rPr>
      </w:pPr>
      <w:r w:rsidRPr="00F11B54">
        <w:rPr>
          <w:rFonts w:eastAsia="Times New Roman"/>
          <w:szCs w:val="28"/>
          <w:lang w:val="ru-RU"/>
        </w:rPr>
        <w:t>обоснование стратегических направлений и форм инвестиционной</w:t>
      </w:r>
      <w:r>
        <w:rPr>
          <w:rFonts w:eastAsia="Times New Roman"/>
          <w:szCs w:val="28"/>
          <w:lang w:val="ru-RU"/>
        </w:rPr>
        <w:t xml:space="preserve"> </w:t>
      </w:r>
      <w:r w:rsidRPr="00F11B54">
        <w:rPr>
          <w:rFonts w:eastAsia="Times New Roman"/>
          <w:szCs w:val="28"/>
          <w:lang w:val="ru-RU"/>
        </w:rPr>
        <w:t>деятельности;</w:t>
      </w:r>
    </w:p>
    <w:p w:rsidR="00331EF5" w:rsidRDefault="00331EF5" w:rsidP="00F11B54">
      <w:pPr>
        <w:pStyle w:val="12"/>
        <w:numPr>
          <w:ilvl w:val="0"/>
          <w:numId w:val="3"/>
        </w:numPr>
        <w:autoSpaceDE w:val="0"/>
        <w:autoSpaceDN w:val="0"/>
        <w:adjustRightInd w:val="0"/>
        <w:rPr>
          <w:rFonts w:eastAsia="Times New Roman"/>
          <w:szCs w:val="28"/>
          <w:lang w:val="ru-RU"/>
        </w:rPr>
      </w:pPr>
      <w:r w:rsidRPr="00F11B54">
        <w:rPr>
          <w:rFonts w:eastAsia="Times New Roman"/>
          <w:szCs w:val="28"/>
          <w:lang w:val="ru-RU"/>
        </w:rPr>
        <w:t>определение стратеги</w:t>
      </w:r>
      <w:r>
        <w:rPr>
          <w:rFonts w:eastAsia="Times New Roman"/>
          <w:szCs w:val="28"/>
          <w:lang w:val="ru-RU"/>
        </w:rPr>
        <w:t>ческих направлений формирования</w:t>
      </w:r>
    </w:p>
    <w:p w:rsidR="00331EF5" w:rsidRPr="00F11B54" w:rsidRDefault="00331EF5" w:rsidP="00F11B54">
      <w:pPr>
        <w:pStyle w:val="12"/>
        <w:autoSpaceDE w:val="0"/>
        <w:autoSpaceDN w:val="0"/>
        <w:adjustRightInd w:val="0"/>
        <w:ind w:left="1247" w:firstLine="0"/>
        <w:rPr>
          <w:rFonts w:eastAsia="Times New Roman"/>
          <w:szCs w:val="28"/>
          <w:lang w:val="ru-RU"/>
        </w:rPr>
      </w:pPr>
      <w:r w:rsidRPr="00F11B54">
        <w:rPr>
          <w:rFonts w:eastAsia="Times New Roman"/>
          <w:szCs w:val="28"/>
          <w:lang w:val="ru-RU"/>
        </w:rPr>
        <w:t>инвестиционных ресурсов;</w:t>
      </w:r>
    </w:p>
    <w:p w:rsidR="00331EF5" w:rsidRPr="00F11B54" w:rsidRDefault="00331EF5" w:rsidP="00F11B54">
      <w:pPr>
        <w:pStyle w:val="12"/>
        <w:numPr>
          <w:ilvl w:val="0"/>
          <w:numId w:val="3"/>
        </w:numPr>
        <w:autoSpaceDE w:val="0"/>
        <w:autoSpaceDN w:val="0"/>
        <w:adjustRightInd w:val="0"/>
        <w:rPr>
          <w:rFonts w:eastAsia="Times New Roman"/>
          <w:szCs w:val="28"/>
          <w:lang w:val="ru-RU"/>
        </w:rPr>
      </w:pPr>
      <w:r w:rsidRPr="00F11B54">
        <w:rPr>
          <w:rFonts w:eastAsia="Times New Roman"/>
          <w:szCs w:val="28"/>
          <w:lang w:val="ru-RU"/>
        </w:rPr>
        <w:t>формирование инвестиционной политики по основным направлениям</w:t>
      </w:r>
      <w:r>
        <w:rPr>
          <w:rFonts w:eastAsia="Times New Roman"/>
          <w:szCs w:val="28"/>
          <w:lang w:val="ru-RU"/>
        </w:rPr>
        <w:t xml:space="preserve"> </w:t>
      </w:r>
      <w:r w:rsidRPr="00F11B54">
        <w:rPr>
          <w:rFonts w:eastAsia="Times New Roman"/>
          <w:szCs w:val="28"/>
          <w:lang w:val="ru-RU"/>
        </w:rPr>
        <w:t>инвестиционной деятельности;</w:t>
      </w:r>
    </w:p>
    <w:p w:rsidR="00331EF5" w:rsidRPr="00F11B54" w:rsidRDefault="00331EF5" w:rsidP="00F11B54">
      <w:pPr>
        <w:pStyle w:val="12"/>
        <w:numPr>
          <w:ilvl w:val="0"/>
          <w:numId w:val="17"/>
        </w:numPr>
        <w:rPr>
          <w:szCs w:val="28"/>
          <w:lang w:val="ru-RU"/>
        </w:rPr>
      </w:pPr>
      <w:r w:rsidRPr="00F11B54">
        <w:rPr>
          <w:rFonts w:eastAsia="Times New Roman"/>
          <w:szCs w:val="28"/>
          <w:lang w:val="ru-RU"/>
        </w:rPr>
        <w:t>оценка результативности разработанной инвестиционной стратегии.</w:t>
      </w:r>
    </w:p>
    <w:p w:rsidR="00331EF5" w:rsidRDefault="00331EF5" w:rsidP="00D12A6D">
      <w:pPr>
        <w:pStyle w:val="11"/>
        <w:jc w:val="left"/>
      </w:pPr>
    </w:p>
    <w:p w:rsidR="00331EF5" w:rsidRDefault="00331EF5" w:rsidP="00425263">
      <w:pPr>
        <w:pStyle w:val="11"/>
      </w:pPr>
      <w:bookmarkStart w:id="29" w:name="_Toc290838689"/>
      <w:bookmarkStart w:id="30" w:name="_Toc290912069"/>
      <w:bookmarkStart w:id="31" w:name="_Toc290977934"/>
      <w:bookmarkStart w:id="32" w:name="_Toc291009575"/>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425263">
      <w:pPr>
        <w:pStyle w:val="11"/>
      </w:pPr>
    </w:p>
    <w:p w:rsidR="00331EF5" w:rsidRDefault="00331EF5" w:rsidP="00696987">
      <w:pPr>
        <w:pStyle w:val="11"/>
        <w:jc w:val="left"/>
      </w:pPr>
    </w:p>
    <w:p w:rsidR="00331EF5" w:rsidRDefault="00331EF5" w:rsidP="00425263">
      <w:pPr>
        <w:pStyle w:val="11"/>
      </w:pPr>
      <w:r>
        <w:t>Глава 2. Региональная инвестиционная стратегия</w:t>
      </w:r>
      <w:bookmarkEnd w:id="29"/>
      <w:bookmarkEnd w:id="30"/>
      <w:bookmarkEnd w:id="31"/>
      <w:bookmarkEnd w:id="32"/>
    </w:p>
    <w:p w:rsidR="00331EF5" w:rsidRDefault="00331EF5" w:rsidP="009D6BA8">
      <w:pPr>
        <w:pStyle w:val="2"/>
      </w:pPr>
      <w:bookmarkStart w:id="33" w:name="_Toc290912070"/>
      <w:bookmarkStart w:id="34" w:name="_Toc290977935"/>
      <w:bookmarkStart w:id="35" w:name="_Toc291009576"/>
      <w:r>
        <w:t>2.1. Особенности инвестиционной стратегии на уровне региона</w:t>
      </w:r>
      <w:bookmarkEnd w:id="33"/>
      <w:bookmarkEnd w:id="34"/>
      <w:bookmarkEnd w:id="35"/>
    </w:p>
    <w:p w:rsidR="00331EF5" w:rsidRDefault="00331EF5" w:rsidP="00624C33"/>
    <w:p w:rsidR="00331EF5" w:rsidRPr="00747D99" w:rsidRDefault="00331EF5" w:rsidP="00624C33">
      <w:pPr>
        <w:pStyle w:val="a9"/>
      </w:pPr>
      <w:r w:rsidRPr="00747D99">
        <w:t xml:space="preserve">В условиях неустойчивой экономики и недостаточности инвестиционных средств важнейшее значение для конкретного региона приобретает конкуренция за инвестиции между различными регионами. Капитал перетекает в соответствии с законами рынка из депрессивных регионов в экономически сильные, ускоренно развивающиеся регионы, с более привлекательным инвестиционным климатом. Поэтому основная задача управленцев региона — создание более привлекательного инвестиционного климата. В России традиционно Москва была и остается главным финансовым центром России. Более 80% активов банковской системы страны сосредоточены в банках Москвы и Московской области. Поэтому наиболее реальными инвесторами для регионов с незначительной сырьевой составляющей в экономике являются московские предприниматели. Вторым по значению финансовым центром страны является Санкт-Петербург, предприниматели которого также осуществляют экспансию финансового капитала в регионы. И задача региональных властей — привлекать их </w:t>
      </w:r>
      <w:r>
        <w:t>капиталы в свой регион.</w:t>
      </w:r>
    </w:p>
    <w:p w:rsidR="00331EF5" w:rsidRDefault="00331EF5" w:rsidP="00624C33">
      <w:pPr>
        <w:pStyle w:val="a9"/>
      </w:pPr>
      <w:r w:rsidRPr="00747D99">
        <w:t>Существенны для регионов и иностранные инвестиции, доля которых неуклонно растет.</w:t>
      </w:r>
    </w:p>
    <w:p w:rsidR="00331EF5" w:rsidRDefault="00331EF5" w:rsidP="00624C33">
      <w:pPr>
        <w:pStyle w:val="a9"/>
      </w:pPr>
      <w:r w:rsidRPr="00747D99">
        <w:t>В настоящее время основные источники финансирования крупных проектов формируются из доходов от экспорта нефти, газа, металлов на федеральном уровне.</w:t>
      </w:r>
    </w:p>
    <w:p w:rsidR="00331EF5" w:rsidRPr="00747D99" w:rsidRDefault="00331EF5" w:rsidP="00624C33">
      <w:pPr>
        <w:pStyle w:val="a9"/>
      </w:pPr>
      <w:r w:rsidRPr="00747D99">
        <w:t>Поэтому общая политика региона и его инвестиционная стратегия в условиях избытка накопленных средств на федеральном уровне на данном этапе развития страны должны разрабатываться в тесном контакте с ФЦ, с учетом его требований, федеральных стратегий и программ развития страны. Тем более, что, по существу, они выполнены на высоком научном уровне.</w:t>
      </w:r>
    </w:p>
    <w:p w:rsidR="00331EF5" w:rsidRPr="00747D99" w:rsidRDefault="00331EF5" w:rsidP="00624C33">
      <w:pPr>
        <w:pStyle w:val="a9"/>
      </w:pPr>
      <w:r w:rsidRPr="00747D99">
        <w:t>Осталось в прошлом время, когда программы развития регионов кардинально различались по содержанию и сути и порой были направлены против федеральной стратегии развития страны.</w:t>
      </w:r>
    </w:p>
    <w:p w:rsidR="00331EF5" w:rsidRPr="00747D99" w:rsidRDefault="00331EF5" w:rsidP="00624C33">
      <w:pPr>
        <w:pStyle w:val="a9"/>
      </w:pPr>
      <w:r w:rsidRPr="00747D99">
        <w:t>Инвестиционная стратегия региона — это, прежде всего, составляющая общей стра</w:t>
      </w:r>
      <w:r>
        <w:t xml:space="preserve">тегии развития региона. </w:t>
      </w:r>
    </w:p>
    <w:p w:rsidR="00331EF5" w:rsidRPr="00747D99" w:rsidRDefault="00331EF5" w:rsidP="00624C33">
      <w:pPr>
        <w:pStyle w:val="a9"/>
      </w:pPr>
      <w:r w:rsidRPr="00747D99">
        <w:t>Инвестиционная стратегия политики должна быть направлена на увеличение совокупного инвестиционного потенциала региона и его составляющих, и на снижение совокупного инвестиционного риска и его составляющих, то есть на повышение привлекательности инвестиционного климата региона. Инвестиционная стратегия включает:</w:t>
      </w:r>
    </w:p>
    <w:p w:rsidR="00331EF5" w:rsidRDefault="00331EF5" w:rsidP="00624C33">
      <w:pPr>
        <w:pStyle w:val="a9"/>
      </w:pPr>
      <w:r w:rsidRPr="00747D99">
        <w:t>— рост уровня и качества человеческого капитала в части его рыночных составляющих, в том числе качества труда (рост трудового потенциала области);</w:t>
      </w:r>
    </w:p>
    <w:p w:rsidR="00331EF5" w:rsidRDefault="00331EF5" w:rsidP="00624C33">
      <w:pPr>
        <w:pStyle w:val="a9"/>
      </w:pPr>
      <w:r w:rsidRPr="00747D99">
        <w:t>— рост доходов населения и, соответственно, рост потребительского спроса (потребительского потенциала);</w:t>
      </w:r>
    </w:p>
    <w:p w:rsidR="00331EF5" w:rsidRDefault="00331EF5" w:rsidP="00624C33">
      <w:pPr>
        <w:pStyle w:val="a9"/>
      </w:pPr>
      <w:r w:rsidRPr="00747D99">
        <w:t>— рост промышленного производства (рост производственного потенциала), причем в основном за счет его реструктуризации и повышения доли и эффективности производств с высокой добавленной стоимостью;</w:t>
      </w:r>
    </w:p>
    <w:p w:rsidR="00331EF5" w:rsidRDefault="00331EF5" w:rsidP="00624C33">
      <w:pPr>
        <w:pStyle w:val="a9"/>
      </w:pPr>
      <w:r w:rsidRPr="00747D99">
        <w:t>— развитие инновационного и венчурного бизнеса (рост инновационного потенциала);</w:t>
      </w:r>
    </w:p>
    <w:p w:rsidR="00331EF5" w:rsidRDefault="00331EF5" w:rsidP="00624C33">
      <w:pPr>
        <w:pStyle w:val="a9"/>
      </w:pPr>
      <w:r w:rsidRPr="00747D99">
        <w:t>— развитие институтов рыночной экономики (рост институционального потенциала);</w:t>
      </w:r>
    </w:p>
    <w:p w:rsidR="00331EF5" w:rsidRDefault="00331EF5" w:rsidP="00624C33">
      <w:pPr>
        <w:pStyle w:val="a9"/>
      </w:pPr>
      <w:r w:rsidRPr="00747D99">
        <w:t>— развитие инфраструктуры региона (рост инфра- структурного потенциала);</w:t>
      </w:r>
    </w:p>
    <w:p w:rsidR="00331EF5" w:rsidRDefault="00331EF5" w:rsidP="00624C33">
      <w:pPr>
        <w:pStyle w:val="a9"/>
      </w:pPr>
      <w:r w:rsidRPr="00747D99">
        <w:t>— рост налоговой базы и прибыльности предприятий региона (рост финансового потенциала);</w:t>
      </w:r>
    </w:p>
    <w:p w:rsidR="00331EF5" w:rsidRDefault="00331EF5" w:rsidP="00624C33">
      <w:pPr>
        <w:pStyle w:val="a9"/>
      </w:pPr>
      <w:r w:rsidRPr="00747D99">
        <w:t>— снижение экономического риска за счет последовательного развития рыночных отношений и гарантий неприкосновенности частной собственности и частных инвестиций;</w:t>
      </w:r>
    </w:p>
    <w:p w:rsidR="00331EF5" w:rsidRDefault="00331EF5" w:rsidP="00624C33">
      <w:pPr>
        <w:pStyle w:val="a9"/>
      </w:pPr>
      <w:r w:rsidRPr="00747D99">
        <w:t>— снижение финансового риска путем повышения степени сбалансированности регионального бюджета и муниципальных бюджетов, а также снижения числа кризисных предприятий в области;</w:t>
      </w:r>
    </w:p>
    <w:p w:rsidR="00331EF5" w:rsidRDefault="00331EF5" w:rsidP="00624C33">
      <w:pPr>
        <w:pStyle w:val="a9"/>
      </w:pPr>
      <w:r w:rsidRPr="00747D99">
        <w:t>— снижение политического и законодательного рисков путем совершенствования законодательной базы, повышения авторитетности местных властей всех уровней, идеологической поддержки федеральной и региональной политики;</w:t>
      </w:r>
    </w:p>
    <w:p w:rsidR="00331EF5" w:rsidRPr="00747D99" w:rsidRDefault="00331EF5" w:rsidP="00624C33">
      <w:pPr>
        <w:pStyle w:val="a9"/>
      </w:pPr>
      <w:r w:rsidRPr="00747D99">
        <w:t>— снижение социального риска (уровня социальной напряженности) за счет повышения качества жизни населения;</w:t>
      </w:r>
    </w:p>
    <w:p w:rsidR="00331EF5" w:rsidRPr="00747D99" w:rsidRDefault="00331EF5" w:rsidP="00624C33">
      <w:pPr>
        <w:pStyle w:val="a9"/>
      </w:pPr>
      <w:r w:rsidRPr="00747D99">
        <w:t>Все регионы РФ с целью повышения прозрачности регулирования инвестиционного процесса и соответствия его федеральному законодательству приняли законы о поддержке инвестиционной деятельности и повышении инвестиционной привлекательности.</w:t>
      </w:r>
    </w:p>
    <w:p w:rsidR="00331EF5" w:rsidRPr="003C0C10" w:rsidRDefault="00331EF5" w:rsidP="00624C33">
      <w:pPr>
        <w:pStyle w:val="2"/>
        <w:rPr>
          <w:kern w:val="36"/>
        </w:rPr>
      </w:pPr>
      <w:bookmarkStart w:id="36" w:name="_Toc290912071"/>
      <w:bookmarkStart w:id="37" w:name="_Toc290977936"/>
      <w:bookmarkStart w:id="38" w:name="_Toc291009577"/>
      <w:r>
        <w:t xml:space="preserve">2.2. </w:t>
      </w:r>
      <w:r w:rsidRPr="003C0C10">
        <w:rPr>
          <w:kern w:val="36"/>
        </w:rPr>
        <w:t>Формирование и критерии оценки эффективности региональной инвестиционной стратегии</w:t>
      </w:r>
      <w:bookmarkEnd w:id="36"/>
      <w:bookmarkEnd w:id="37"/>
      <w:bookmarkEnd w:id="38"/>
    </w:p>
    <w:p w:rsidR="00331EF5" w:rsidRDefault="00331EF5" w:rsidP="00624C33"/>
    <w:p w:rsidR="00331EF5" w:rsidRPr="00805B3D" w:rsidRDefault="00331EF5" w:rsidP="00805B3D">
      <w:pPr>
        <w:spacing w:line="360" w:lineRule="auto"/>
        <w:ind w:firstLine="709"/>
        <w:jc w:val="lowKashida"/>
        <w:rPr>
          <w:sz w:val="28"/>
          <w:szCs w:val="28"/>
        </w:rPr>
      </w:pPr>
      <w:r w:rsidRPr="00805B3D">
        <w:rPr>
          <w:sz w:val="28"/>
          <w:szCs w:val="28"/>
        </w:rPr>
        <w:t>Развитие любого региона России можно представить как процесс изменения во времени сложной многоуровневой организации, и поэтому в настоящее время невозможно представить поступательного развития региона без четко определенной, осмысленной и адаптированной к региональным условиям стратегии.</w:t>
      </w:r>
    </w:p>
    <w:p w:rsidR="00331EF5" w:rsidRPr="00805B3D" w:rsidRDefault="00331EF5" w:rsidP="00805B3D">
      <w:pPr>
        <w:spacing w:line="360" w:lineRule="auto"/>
        <w:ind w:firstLine="709"/>
        <w:jc w:val="lowKashida"/>
        <w:rPr>
          <w:sz w:val="28"/>
          <w:szCs w:val="28"/>
        </w:rPr>
      </w:pPr>
      <w:r w:rsidRPr="00805B3D">
        <w:rPr>
          <w:sz w:val="28"/>
          <w:szCs w:val="28"/>
        </w:rPr>
        <w:t>В общем виде стратегическое управление представляет собой деятельность по достижению важных долгосрочных целей системы в постоянно меняющихся условиях внешней среды путем изменения с</w:t>
      </w:r>
      <w:r>
        <w:rPr>
          <w:sz w:val="28"/>
          <w:szCs w:val="28"/>
        </w:rPr>
        <w:t>остояния самой системы</w:t>
      </w:r>
      <w:r w:rsidRPr="00805B3D">
        <w:rPr>
          <w:sz w:val="28"/>
          <w:szCs w:val="28"/>
        </w:rPr>
        <w:t>. Стратегическое управление инвестиционной деятельностью в регионе – это процесс, включающий в себя обоснование и реализацию целей и стратегий региональной инвестиционной системы на основе прогноза влияния факторов инвестиционный среды; выявление проблем и принятие управленческих решений, направленных на повышение эффективности и активизацию региональных инвестиционных процессов.</w:t>
      </w:r>
    </w:p>
    <w:p w:rsidR="00331EF5" w:rsidRPr="00805B3D" w:rsidRDefault="00331EF5" w:rsidP="00805B3D">
      <w:pPr>
        <w:spacing w:line="360" w:lineRule="auto"/>
        <w:ind w:firstLine="709"/>
        <w:jc w:val="lowKashida"/>
        <w:rPr>
          <w:sz w:val="28"/>
          <w:szCs w:val="28"/>
        </w:rPr>
      </w:pPr>
      <w:r w:rsidRPr="00805B3D">
        <w:rPr>
          <w:sz w:val="28"/>
          <w:szCs w:val="28"/>
        </w:rPr>
        <w:t>При этом необходимо помнить, что по отношению к региону стратегическое управление должно осуществляться в рамках государственного регулирования экономики и быть нацелено на создание условий устойчивого экономического роста региона и повышения жизненного уровня его населения путем формирования и поддержания конкурентоспособности региона.</w:t>
      </w:r>
    </w:p>
    <w:p w:rsidR="00331EF5" w:rsidRPr="00805B3D" w:rsidRDefault="00331EF5" w:rsidP="00805B3D">
      <w:pPr>
        <w:spacing w:line="360" w:lineRule="auto"/>
        <w:ind w:firstLine="709"/>
        <w:jc w:val="lowKashida"/>
        <w:rPr>
          <w:sz w:val="28"/>
          <w:szCs w:val="28"/>
        </w:rPr>
      </w:pPr>
      <w:r w:rsidRPr="00805B3D">
        <w:rPr>
          <w:sz w:val="28"/>
          <w:szCs w:val="28"/>
        </w:rPr>
        <w:t>Региональная инвестиционная стратегия – это целенаправленная деятельность (принятие решений) по определению важнейших направлений финансирования инвестиций, выбору приоритетов развития региона и разработке требуемого для их осуществ</w:t>
      </w:r>
      <w:r>
        <w:rPr>
          <w:sz w:val="28"/>
          <w:szCs w:val="28"/>
        </w:rPr>
        <w:t>ления комплекса мер</w:t>
      </w:r>
      <w:r w:rsidRPr="00805B3D">
        <w:rPr>
          <w:sz w:val="28"/>
          <w:szCs w:val="28"/>
        </w:rPr>
        <w:t>.</w:t>
      </w:r>
    </w:p>
    <w:p w:rsidR="00331EF5" w:rsidRPr="00805B3D" w:rsidRDefault="00331EF5" w:rsidP="00805B3D">
      <w:pPr>
        <w:spacing w:line="360" w:lineRule="auto"/>
        <w:ind w:firstLine="709"/>
        <w:jc w:val="lowKashida"/>
        <w:rPr>
          <w:sz w:val="28"/>
          <w:szCs w:val="28"/>
        </w:rPr>
      </w:pPr>
      <w:r w:rsidRPr="00805B3D">
        <w:rPr>
          <w:sz w:val="28"/>
          <w:szCs w:val="28"/>
        </w:rPr>
        <w:t>Наиболее типичными целями разработки региональной инвестиционной стратегии являются следующие:</w:t>
      </w:r>
    </w:p>
    <w:p w:rsidR="00331EF5" w:rsidRPr="00805B3D" w:rsidRDefault="00331EF5" w:rsidP="00805B3D">
      <w:pPr>
        <w:spacing w:line="360" w:lineRule="auto"/>
        <w:ind w:firstLine="709"/>
        <w:jc w:val="lowKashida"/>
        <w:rPr>
          <w:sz w:val="28"/>
          <w:szCs w:val="28"/>
        </w:rPr>
      </w:pPr>
      <w:r w:rsidRPr="00805B3D">
        <w:rPr>
          <w:sz w:val="28"/>
          <w:szCs w:val="28"/>
        </w:rPr>
        <w:t>- выработка единой позиции и общего понимания происходящих изменений в региональной инвестиционной среде;</w:t>
      </w:r>
    </w:p>
    <w:p w:rsidR="00331EF5" w:rsidRPr="00805B3D" w:rsidRDefault="00331EF5" w:rsidP="00805B3D">
      <w:pPr>
        <w:spacing w:line="360" w:lineRule="auto"/>
        <w:ind w:firstLine="709"/>
        <w:jc w:val="lowKashida"/>
        <w:rPr>
          <w:sz w:val="28"/>
          <w:szCs w:val="28"/>
        </w:rPr>
      </w:pPr>
      <w:r w:rsidRPr="00805B3D">
        <w:rPr>
          <w:sz w:val="28"/>
          <w:szCs w:val="28"/>
        </w:rPr>
        <w:t>- определение направлений регионального инвестиционного развития и выявление в результате налаживания партнерских отношений наиболее вероятного поведения государственных и частных организаций, действующих в инвестиционной сфере;</w:t>
      </w:r>
    </w:p>
    <w:p w:rsidR="00331EF5" w:rsidRPr="00805B3D" w:rsidRDefault="00331EF5" w:rsidP="00805B3D">
      <w:pPr>
        <w:spacing w:line="360" w:lineRule="auto"/>
        <w:ind w:firstLine="709"/>
        <w:jc w:val="lowKashida"/>
        <w:rPr>
          <w:sz w:val="28"/>
          <w:szCs w:val="28"/>
        </w:rPr>
      </w:pPr>
      <w:r w:rsidRPr="00805B3D">
        <w:rPr>
          <w:sz w:val="28"/>
          <w:szCs w:val="28"/>
        </w:rPr>
        <w:t>- создание общих рамок для совместной работы всех структур с целью укрепления инвестиционного потенциала региона;</w:t>
      </w:r>
    </w:p>
    <w:p w:rsidR="00331EF5" w:rsidRPr="00805B3D" w:rsidRDefault="00331EF5" w:rsidP="00805B3D">
      <w:pPr>
        <w:spacing w:line="360" w:lineRule="auto"/>
        <w:ind w:firstLine="709"/>
        <w:jc w:val="lowKashida"/>
        <w:rPr>
          <w:sz w:val="28"/>
          <w:szCs w:val="28"/>
        </w:rPr>
      </w:pPr>
      <w:r w:rsidRPr="00805B3D">
        <w:rPr>
          <w:sz w:val="28"/>
          <w:szCs w:val="28"/>
        </w:rPr>
        <w:t>- содействие субъектам инвестиционной системы в принятии ими конкретных решений, позволяющих повысить целенаправленность и скоордини</w:t>
      </w:r>
      <w:r>
        <w:rPr>
          <w:sz w:val="28"/>
          <w:szCs w:val="28"/>
        </w:rPr>
        <w:t>рованность действий</w:t>
      </w:r>
      <w:r w:rsidRPr="00805B3D">
        <w:rPr>
          <w:sz w:val="28"/>
          <w:szCs w:val="28"/>
        </w:rPr>
        <w:t>.</w:t>
      </w:r>
    </w:p>
    <w:p w:rsidR="00331EF5" w:rsidRPr="00805B3D" w:rsidRDefault="00331EF5" w:rsidP="00805B3D">
      <w:pPr>
        <w:spacing w:line="360" w:lineRule="auto"/>
        <w:ind w:firstLine="709"/>
        <w:jc w:val="lowKashida"/>
        <w:rPr>
          <w:sz w:val="28"/>
          <w:szCs w:val="28"/>
        </w:rPr>
      </w:pPr>
      <w:r w:rsidRPr="00805B3D">
        <w:rPr>
          <w:sz w:val="28"/>
          <w:szCs w:val="28"/>
        </w:rPr>
        <w:t xml:space="preserve">Формирование инвестиционной стратегии основано на прогнозировании условий осуществления инвестиционной деятельности и конъюнктуры инвестиционного рынка. При формировании инвестиционной стратегии необходимы обширный поиск, исследование и оценка возможных вариантов инвестиционных решений. Инвестиционная стратегия требует периодической корректировки с учетом изменения внешних условий и новых возможностей. Решению этой задачи в значительной степени, способствует статистическая обработка данных, содержащихся в каталогах инвестиционных предложений регионов России и </w:t>
      </w:r>
      <w:r>
        <w:rPr>
          <w:sz w:val="28"/>
          <w:szCs w:val="28"/>
        </w:rPr>
        <w:t>ближнего зарубежья</w:t>
      </w:r>
      <w:r w:rsidRPr="00805B3D">
        <w:rPr>
          <w:sz w:val="28"/>
          <w:szCs w:val="28"/>
        </w:rPr>
        <w:t>. Современная инве</w:t>
      </w:r>
      <w:r w:rsidRPr="00805B3D">
        <w:rPr>
          <w:sz w:val="28"/>
          <w:szCs w:val="28"/>
        </w:rPr>
        <w:softHyphen/>
        <w:t>стиционная стратегия не может эффективно применяться без постоянного учета эк</w:t>
      </w:r>
      <w:r w:rsidRPr="00805B3D">
        <w:rPr>
          <w:sz w:val="28"/>
          <w:szCs w:val="28"/>
        </w:rPr>
        <w:softHyphen/>
        <w:t>зогенных факторов. В таких условиях необходимо постоянно реагировать на состояние миро</w:t>
      </w:r>
      <w:r w:rsidRPr="00805B3D">
        <w:rPr>
          <w:sz w:val="28"/>
          <w:szCs w:val="28"/>
        </w:rPr>
        <w:softHyphen/>
        <w:t>вой политической и экономической среды, в том чис</w:t>
      </w:r>
      <w:r w:rsidRPr="00805B3D">
        <w:rPr>
          <w:sz w:val="28"/>
          <w:szCs w:val="28"/>
        </w:rPr>
        <w:softHyphen/>
        <w:t>ле и на состояние общемирового финансового рын</w:t>
      </w:r>
      <w:r w:rsidRPr="00805B3D">
        <w:rPr>
          <w:sz w:val="28"/>
          <w:szCs w:val="28"/>
        </w:rPr>
        <w:softHyphen/>
        <w:t>ка.</w:t>
      </w:r>
    </w:p>
    <w:p w:rsidR="00331EF5" w:rsidRPr="00805B3D" w:rsidRDefault="00331EF5" w:rsidP="00805B3D">
      <w:pPr>
        <w:spacing w:line="360" w:lineRule="auto"/>
        <w:ind w:firstLine="709"/>
        <w:jc w:val="lowKashida"/>
        <w:rPr>
          <w:sz w:val="28"/>
          <w:szCs w:val="28"/>
        </w:rPr>
      </w:pPr>
      <w:r w:rsidRPr="00805B3D">
        <w:rPr>
          <w:sz w:val="28"/>
          <w:szCs w:val="28"/>
        </w:rPr>
        <w:t>Правильный выбор инвестиционной стратегии позволяет сконцентрировать усилия и ресурсы на реализации инвестиционного потенциала и эффективном развитии региона в рыночных условиях. В ходе разработки инвестиционной стратегии целесообразно выявить место, роль и функции субъекта управления региональной инвестиционной системы в инвестиционном процессе, определить стратегические приоритеты развития региона, обосновать организационные, экономические и финансовые механизмы реализации стратегии.</w:t>
      </w:r>
    </w:p>
    <w:p w:rsidR="00331EF5" w:rsidRPr="00805B3D" w:rsidRDefault="00331EF5" w:rsidP="00805B3D">
      <w:pPr>
        <w:spacing w:line="360" w:lineRule="auto"/>
        <w:ind w:firstLine="709"/>
        <w:jc w:val="lowKashida"/>
        <w:rPr>
          <w:sz w:val="28"/>
          <w:szCs w:val="28"/>
        </w:rPr>
      </w:pPr>
      <w:r w:rsidRPr="00805B3D">
        <w:rPr>
          <w:sz w:val="28"/>
          <w:szCs w:val="28"/>
        </w:rPr>
        <w:t xml:space="preserve">Таким образом, региональная инвестиционная стратегия представляет собой эффективный и современный инструмент управления инвестиционными процессами, который учитывает региональные особенности развития и позволяет скоординировать действия органов федеральной и региональной власти, инвесторов и представителей деловых кругов. </w:t>
      </w:r>
    </w:p>
    <w:p w:rsidR="00331EF5" w:rsidRPr="00805B3D" w:rsidRDefault="00331EF5" w:rsidP="007C103C">
      <w:pPr>
        <w:spacing w:line="360" w:lineRule="auto"/>
        <w:ind w:firstLine="709"/>
        <w:jc w:val="lowKashida"/>
        <w:rPr>
          <w:sz w:val="28"/>
          <w:szCs w:val="28"/>
        </w:rPr>
      </w:pPr>
      <w:r w:rsidRPr="00805B3D">
        <w:rPr>
          <w:sz w:val="28"/>
          <w:szCs w:val="28"/>
        </w:rPr>
        <w:t>Использование инвестиционной стратегии в региональном управлении обеспечивает сбалансированное экономическое развитие региона, рост инвестиционного п</w:t>
      </w:r>
      <w:r>
        <w:rPr>
          <w:sz w:val="28"/>
          <w:szCs w:val="28"/>
        </w:rPr>
        <w:t xml:space="preserve">отенциала территории, повышение </w:t>
      </w:r>
      <w:r w:rsidRPr="00805B3D">
        <w:rPr>
          <w:sz w:val="28"/>
          <w:szCs w:val="28"/>
        </w:rPr>
        <w:t xml:space="preserve">конкурентоспособности региона. </w:t>
      </w:r>
    </w:p>
    <w:p w:rsidR="00331EF5" w:rsidRDefault="00331EF5" w:rsidP="00624C33"/>
    <w:p w:rsidR="00331EF5" w:rsidRDefault="00331EF5" w:rsidP="00805B3D">
      <w:pPr>
        <w:pStyle w:val="2"/>
      </w:pPr>
      <w:bookmarkStart w:id="39" w:name="_Toc290912072"/>
      <w:bookmarkStart w:id="40" w:name="_Toc290977937"/>
      <w:bookmarkStart w:id="41" w:name="_Toc291009578"/>
      <w:r>
        <w:t>2.3. Показатели инвестиционной привлекательности региона</w:t>
      </w:r>
      <w:bookmarkEnd w:id="39"/>
      <w:bookmarkEnd w:id="40"/>
      <w:bookmarkEnd w:id="41"/>
    </w:p>
    <w:p w:rsidR="00331EF5" w:rsidRDefault="00331EF5" w:rsidP="00805B3D"/>
    <w:p w:rsidR="00331EF5" w:rsidRPr="00A3133C" w:rsidRDefault="00331EF5" w:rsidP="00805B3D">
      <w:pPr>
        <w:widowControl w:val="0"/>
        <w:shd w:val="clear" w:color="000000" w:fill="auto"/>
        <w:spacing w:line="360" w:lineRule="auto"/>
        <w:ind w:firstLine="709"/>
        <w:jc w:val="both"/>
        <w:rPr>
          <w:sz w:val="28"/>
          <w:szCs w:val="28"/>
        </w:rPr>
      </w:pPr>
      <w:r w:rsidRPr="00A3133C">
        <w:rPr>
          <w:sz w:val="28"/>
          <w:szCs w:val="28"/>
        </w:rPr>
        <w:t xml:space="preserve">Инвестиционная привлекательность региона представляет собой совокупность различных объективных признаков, средств, возможностей и ограничений, обусловливающих интенсивность привлечения инвестиций в основной капитал региона. Инвестиционная привлекательность региона формируется двумя комплексными факторами – инвестиционным потенциалом региона и региональными инвестиционными рисками (уровнем инвестиционной безопасности). Инвестиционный потенциал региона представляет собой совокупность объективных экономических, социальных и природно-географических свойств региона, имеющих высокую значимость для привлечения инвестиций. Региональные инвестиционные риски являются некоммерческими рисками, обусловленными внешними по отношению к инвестиционной деятельности факторами регионального характера. </w:t>
      </w:r>
    </w:p>
    <w:p w:rsidR="00331EF5" w:rsidRPr="00A3133C" w:rsidRDefault="00331EF5" w:rsidP="00805B3D">
      <w:pPr>
        <w:widowControl w:val="0"/>
        <w:shd w:val="clear" w:color="000000" w:fill="auto"/>
        <w:spacing w:line="360" w:lineRule="auto"/>
        <w:ind w:firstLine="709"/>
        <w:jc w:val="both"/>
        <w:rPr>
          <w:sz w:val="28"/>
          <w:szCs w:val="28"/>
        </w:rPr>
      </w:pPr>
      <w:r w:rsidRPr="00A3133C">
        <w:rPr>
          <w:sz w:val="28"/>
          <w:szCs w:val="28"/>
        </w:rPr>
        <w:t>Комплексная количественная оценка текущей инвестиционной привлекательности регионов может быть произведена с помощью сводного, интегрального показателя, который формируется множеством частных факториальных признаков, измеряемых соответствующими показателями.</w:t>
      </w:r>
      <w:r w:rsidRPr="00A3133C">
        <w:rPr>
          <w:sz w:val="28"/>
          <w:szCs w:val="28"/>
          <w:vertAlign w:val="superscript"/>
        </w:rPr>
        <w:t xml:space="preserve"> </w:t>
      </w:r>
      <w:r w:rsidRPr="00A3133C">
        <w:rPr>
          <w:sz w:val="28"/>
          <w:szCs w:val="28"/>
        </w:rPr>
        <w:t xml:space="preserve">Интегральный показатель определяется путем свода числовых значений отдельных частных показателей инвестиционной привлекательности. Числовое значение интегрального показателя инвестиционной привлекательности по России в целом принимается за единицу, а значения интегральных показателей для регионов РФ определяются по отношению к среднероссийскому уровню. Интегральные уровни инвестиционной привлекательности регионов являются относительными показателями (коэффициентами), следовательно, не зависят от размеров территории или численности населения региона. Все частные признаки инвестиционной привлекательности включаются в расчет интегральных значений с единицами измерения, выраженными относительными величинами (душевыми, темповыми, долевыми). </w:t>
      </w:r>
    </w:p>
    <w:p w:rsidR="00331EF5" w:rsidRPr="00A3133C" w:rsidRDefault="00331EF5" w:rsidP="00805B3D">
      <w:pPr>
        <w:widowControl w:val="0"/>
        <w:shd w:val="clear" w:color="000000" w:fill="auto"/>
        <w:spacing w:line="360" w:lineRule="auto"/>
        <w:ind w:firstLine="709"/>
        <w:jc w:val="both"/>
        <w:rPr>
          <w:sz w:val="28"/>
          <w:szCs w:val="28"/>
        </w:rPr>
      </w:pPr>
      <w:r w:rsidRPr="00A3133C">
        <w:rPr>
          <w:sz w:val="28"/>
          <w:szCs w:val="28"/>
        </w:rPr>
        <w:t xml:space="preserve">Совокупный инвестиционный потенциал региона складывается из шести частных потенциалов: производственно-финансового, трудового, социального, ресурсного, инфраструктурного и потребительского (таблица 1), каждый из которых характеризуется группой показателей. </w:t>
      </w:r>
    </w:p>
    <w:p w:rsidR="00331EF5" w:rsidRDefault="00331EF5" w:rsidP="00805B3D">
      <w:pPr>
        <w:widowControl w:val="0"/>
        <w:shd w:val="clear" w:color="000000" w:fill="auto"/>
        <w:spacing w:line="360" w:lineRule="auto"/>
        <w:ind w:firstLine="709"/>
        <w:jc w:val="both"/>
        <w:rPr>
          <w:sz w:val="28"/>
          <w:szCs w:val="20"/>
        </w:rPr>
      </w:pPr>
    </w:p>
    <w:p w:rsidR="00331EF5" w:rsidRDefault="00331EF5" w:rsidP="00805B3D">
      <w:pPr>
        <w:widowControl w:val="0"/>
        <w:shd w:val="clear" w:color="000000" w:fill="auto"/>
        <w:spacing w:line="360" w:lineRule="auto"/>
        <w:ind w:firstLine="709"/>
        <w:jc w:val="both"/>
        <w:rPr>
          <w:sz w:val="28"/>
          <w:szCs w:val="20"/>
        </w:rPr>
      </w:pPr>
    </w:p>
    <w:p w:rsidR="00331EF5" w:rsidRPr="00A3133C" w:rsidRDefault="00331EF5" w:rsidP="00805B3D">
      <w:pPr>
        <w:widowControl w:val="0"/>
        <w:shd w:val="clear" w:color="000000" w:fill="auto"/>
        <w:spacing w:line="360" w:lineRule="auto"/>
        <w:ind w:firstLine="709"/>
        <w:jc w:val="both"/>
        <w:rPr>
          <w:sz w:val="28"/>
          <w:szCs w:val="20"/>
        </w:rPr>
      </w:pPr>
      <w:r w:rsidRPr="00A3133C">
        <w:rPr>
          <w:sz w:val="28"/>
          <w:szCs w:val="20"/>
        </w:rPr>
        <w:t>Таблица 1. Состав инвестиционно-значимых показателей для определения интегрального уровня инвестиционной привлекательности регионов РФ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5"/>
        <w:gridCol w:w="2802"/>
        <w:gridCol w:w="5617"/>
      </w:tblGrid>
      <w:tr w:rsidR="00331EF5" w:rsidRPr="00A3133C" w:rsidTr="009B7D4D">
        <w:trPr>
          <w:trHeight w:val="23"/>
        </w:trPr>
        <w:tc>
          <w:tcPr>
            <w:tcW w:w="0" w:type="auto"/>
            <w:vAlign w:val="center"/>
          </w:tcPr>
          <w:p w:rsidR="00331EF5" w:rsidRPr="009B7D4D" w:rsidRDefault="00331EF5" w:rsidP="009B7D4D">
            <w:pPr>
              <w:pStyle w:val="Default"/>
              <w:widowControl w:val="0"/>
              <w:shd w:val="clear" w:color="000000" w:fill="auto"/>
              <w:spacing w:line="360" w:lineRule="auto"/>
              <w:jc w:val="center"/>
              <w:rPr>
                <w:color w:val="auto"/>
              </w:rPr>
            </w:pPr>
          </w:p>
          <w:tbl>
            <w:tblPr>
              <w:tblW w:w="0" w:type="auto"/>
              <w:tblLook w:val="0000" w:firstRow="0" w:lastRow="0" w:firstColumn="0" w:lastColumn="0" w:noHBand="0" w:noVBand="0"/>
            </w:tblPr>
            <w:tblGrid>
              <w:gridCol w:w="829"/>
            </w:tblGrid>
            <w:tr w:rsidR="00331EF5" w:rsidRPr="00805B3D" w:rsidTr="00CA0FD9">
              <w:trPr>
                <w:trHeight w:val="674"/>
              </w:trPr>
              <w:tc>
                <w:tcPr>
                  <w:tcW w:w="0" w:type="auto"/>
                </w:tcPr>
                <w:p w:rsidR="00331EF5" w:rsidRPr="00805B3D" w:rsidRDefault="00331EF5" w:rsidP="00805B3D">
                  <w:pPr>
                    <w:pStyle w:val="ab"/>
                    <w:widowControl w:val="0"/>
                    <w:shd w:val="clear" w:color="000000" w:fill="auto"/>
                    <w:spacing w:line="360" w:lineRule="auto"/>
                    <w:jc w:val="center"/>
                  </w:pPr>
                  <w:r w:rsidRPr="00805B3D">
                    <w:t>№ п/п</w:t>
                  </w:r>
                </w:p>
              </w:tc>
            </w:tr>
          </w:tbl>
          <w:p w:rsidR="00331EF5" w:rsidRPr="00805B3D" w:rsidRDefault="00331EF5" w:rsidP="009B7D4D">
            <w:pPr>
              <w:widowControl w:val="0"/>
              <w:shd w:val="clear" w:color="000000" w:fill="auto"/>
              <w:spacing w:line="360" w:lineRule="auto"/>
              <w:jc w:val="center"/>
            </w:pPr>
          </w:p>
        </w:tc>
        <w:tc>
          <w:tcPr>
            <w:tcW w:w="2802" w:type="dxa"/>
            <w:vAlign w:val="center"/>
          </w:tcPr>
          <w:tbl>
            <w:tblPr>
              <w:tblpPr w:leftFromText="180" w:rightFromText="180" w:vertAnchor="text" w:horzAnchor="margin" w:tblpY="123"/>
              <w:tblOverlap w:val="never"/>
              <w:tblW w:w="0" w:type="auto"/>
              <w:tblLook w:val="0000" w:firstRow="0" w:lastRow="0" w:firstColumn="0" w:lastColumn="0" w:noHBand="0" w:noVBand="0"/>
            </w:tblPr>
            <w:tblGrid>
              <w:gridCol w:w="2586"/>
            </w:tblGrid>
            <w:tr w:rsidR="00331EF5" w:rsidRPr="00805B3D" w:rsidTr="00CA0FD9">
              <w:trPr>
                <w:trHeight w:val="537"/>
              </w:trPr>
              <w:tc>
                <w:tcPr>
                  <w:tcW w:w="0" w:type="auto"/>
                </w:tcPr>
                <w:p w:rsidR="00331EF5" w:rsidRPr="00805B3D" w:rsidRDefault="00331EF5" w:rsidP="00805B3D">
                  <w:pPr>
                    <w:pStyle w:val="ab"/>
                    <w:widowControl w:val="0"/>
                    <w:shd w:val="clear" w:color="000000" w:fill="auto"/>
                    <w:spacing w:line="360" w:lineRule="auto"/>
                    <w:jc w:val="center"/>
                  </w:pPr>
                  <w:r w:rsidRPr="00805B3D">
                    <w:t>Наименование частных показателей</w:t>
                  </w:r>
                </w:p>
              </w:tc>
            </w:tr>
          </w:tbl>
          <w:p w:rsidR="00331EF5" w:rsidRPr="00805B3D" w:rsidRDefault="00331EF5" w:rsidP="009B7D4D">
            <w:pPr>
              <w:widowControl w:val="0"/>
              <w:shd w:val="clear" w:color="000000" w:fill="auto"/>
              <w:spacing w:line="360" w:lineRule="auto"/>
              <w:jc w:val="center"/>
            </w:pPr>
          </w:p>
        </w:tc>
        <w:tc>
          <w:tcPr>
            <w:tcW w:w="5617" w:type="dxa"/>
            <w:vAlign w:val="center"/>
          </w:tcPr>
          <w:tbl>
            <w:tblPr>
              <w:tblpPr w:leftFromText="180" w:rightFromText="180" w:vertAnchor="text" w:horzAnchor="margin" w:tblpXSpec="center" w:tblpY="256"/>
              <w:tblOverlap w:val="never"/>
              <w:tblW w:w="0" w:type="auto"/>
              <w:tblLook w:val="0000" w:firstRow="0" w:lastRow="0" w:firstColumn="0" w:lastColumn="0" w:noHBand="0" w:noVBand="0"/>
            </w:tblPr>
            <w:tblGrid>
              <w:gridCol w:w="2241"/>
            </w:tblGrid>
            <w:tr w:rsidR="00331EF5" w:rsidRPr="00805B3D" w:rsidTr="00CA0FD9">
              <w:trPr>
                <w:trHeight w:val="316"/>
              </w:trPr>
              <w:tc>
                <w:tcPr>
                  <w:tcW w:w="0" w:type="auto"/>
                </w:tcPr>
                <w:p w:rsidR="00331EF5" w:rsidRPr="00805B3D" w:rsidRDefault="00331EF5" w:rsidP="00805B3D">
                  <w:pPr>
                    <w:pStyle w:val="ab"/>
                    <w:widowControl w:val="0"/>
                    <w:shd w:val="clear" w:color="000000" w:fill="auto"/>
                    <w:spacing w:line="360" w:lineRule="auto"/>
                    <w:jc w:val="center"/>
                  </w:pPr>
                  <w:r w:rsidRPr="00805B3D">
                    <w:t>Единица измерения</w:t>
                  </w:r>
                </w:p>
              </w:tc>
            </w:tr>
          </w:tbl>
          <w:p w:rsidR="00331EF5" w:rsidRPr="00805B3D" w:rsidRDefault="00331EF5" w:rsidP="009B7D4D">
            <w:pPr>
              <w:widowControl w:val="0"/>
              <w:shd w:val="clear" w:color="000000" w:fill="auto"/>
              <w:spacing w:line="360" w:lineRule="auto"/>
              <w:jc w:val="center"/>
            </w:pPr>
          </w:p>
        </w:tc>
      </w:tr>
      <w:tr w:rsidR="00331EF5" w:rsidRPr="00A3133C" w:rsidTr="009B7D4D">
        <w:trPr>
          <w:trHeight w:val="23"/>
        </w:trPr>
        <w:tc>
          <w:tcPr>
            <w:tcW w:w="9464" w:type="dxa"/>
            <w:gridSpan w:val="3"/>
          </w:tcPr>
          <w:tbl>
            <w:tblPr>
              <w:tblpPr w:leftFromText="180" w:rightFromText="180" w:vertAnchor="text" w:horzAnchor="margin" w:tblpXSpec="center" w:tblpY="105"/>
              <w:tblOverlap w:val="never"/>
              <w:tblW w:w="0" w:type="auto"/>
              <w:tblLook w:val="0000" w:firstRow="0" w:lastRow="0" w:firstColumn="0" w:lastColumn="0" w:noHBand="0" w:noVBand="0"/>
            </w:tblPr>
            <w:tblGrid>
              <w:gridCol w:w="6004"/>
            </w:tblGrid>
            <w:tr w:rsidR="00331EF5" w:rsidRPr="00805B3D" w:rsidTr="00CA0FD9">
              <w:trPr>
                <w:trHeight w:val="432"/>
              </w:trPr>
              <w:tc>
                <w:tcPr>
                  <w:tcW w:w="0" w:type="auto"/>
                </w:tcPr>
                <w:p w:rsidR="00331EF5" w:rsidRPr="00805B3D" w:rsidRDefault="00331EF5" w:rsidP="00CA0FD9">
                  <w:pPr>
                    <w:pStyle w:val="ab"/>
                    <w:widowControl w:val="0"/>
                    <w:shd w:val="clear" w:color="000000" w:fill="auto"/>
                    <w:spacing w:line="360" w:lineRule="auto"/>
                    <w:rPr>
                      <w:b/>
                      <w:bCs/>
                    </w:rPr>
                  </w:pPr>
                  <w:r w:rsidRPr="00805B3D">
                    <w:rPr>
                      <w:b/>
                      <w:bCs/>
                    </w:rPr>
                    <w:t xml:space="preserve">А. Показатели инвестиционного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9464" w:type="dxa"/>
            <w:gridSpan w:val="3"/>
          </w:tcPr>
          <w:tbl>
            <w:tblPr>
              <w:tblpPr w:leftFromText="180" w:rightFromText="180" w:vertAnchor="text" w:horzAnchor="margin" w:tblpXSpec="center" w:tblpY="-214"/>
              <w:tblOverlap w:val="never"/>
              <w:tblW w:w="0" w:type="auto"/>
              <w:tblLook w:val="0000" w:firstRow="0" w:lastRow="0" w:firstColumn="0" w:lastColumn="0" w:noHBand="0" w:noVBand="0"/>
            </w:tblPr>
            <w:tblGrid>
              <w:gridCol w:w="7064"/>
            </w:tblGrid>
            <w:tr w:rsidR="00331EF5" w:rsidRPr="00805B3D" w:rsidTr="00CA0FD9">
              <w:trPr>
                <w:trHeight w:val="316"/>
              </w:trPr>
              <w:tc>
                <w:tcPr>
                  <w:tcW w:w="0" w:type="auto"/>
                </w:tcPr>
                <w:p w:rsidR="00331EF5" w:rsidRPr="00805B3D" w:rsidRDefault="00331EF5" w:rsidP="00CA0FD9">
                  <w:pPr>
                    <w:widowControl w:val="0"/>
                    <w:shd w:val="clear" w:color="000000" w:fill="auto"/>
                    <w:autoSpaceDE w:val="0"/>
                    <w:autoSpaceDN w:val="0"/>
                    <w:adjustRightInd w:val="0"/>
                    <w:spacing w:line="360" w:lineRule="auto"/>
                    <w:rPr>
                      <w:i/>
                      <w:iCs/>
                    </w:rPr>
                  </w:pPr>
                  <w:r w:rsidRPr="00805B3D">
                    <w:rPr>
                      <w:i/>
                      <w:iCs/>
                    </w:rPr>
                    <w:t xml:space="preserve">1. Показатели производственно-финансового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w:t>
            </w:r>
          </w:p>
        </w:tc>
        <w:tc>
          <w:tcPr>
            <w:tcW w:w="2802" w:type="dxa"/>
            <w:vAlign w:val="center"/>
          </w:tcPr>
          <w:p w:rsidR="00331EF5" w:rsidRPr="00805B3D" w:rsidRDefault="00331EF5" w:rsidP="009B7D4D">
            <w:pPr>
              <w:widowControl w:val="0"/>
              <w:shd w:val="clear" w:color="000000" w:fill="auto"/>
              <w:spacing w:line="360" w:lineRule="auto"/>
            </w:pPr>
            <w:r w:rsidRPr="00805B3D">
              <w:t>Объем производства</w:t>
            </w:r>
          </w:p>
        </w:tc>
        <w:tc>
          <w:tcPr>
            <w:tcW w:w="5617" w:type="dxa"/>
            <w:vAlign w:val="center"/>
          </w:tcPr>
          <w:p w:rsidR="00331EF5" w:rsidRPr="00805B3D" w:rsidRDefault="00331EF5" w:rsidP="009B7D4D">
            <w:pPr>
              <w:widowControl w:val="0"/>
              <w:shd w:val="clear" w:color="000000" w:fill="auto"/>
              <w:spacing w:line="360" w:lineRule="auto"/>
            </w:pPr>
            <w:r w:rsidRPr="00805B3D">
              <w:t>Валовой региональный продукт на душу населения региона (с учетом покупательной способности)</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2</w:t>
            </w:r>
          </w:p>
        </w:tc>
        <w:tc>
          <w:tcPr>
            <w:tcW w:w="2802" w:type="dxa"/>
            <w:vAlign w:val="center"/>
          </w:tcPr>
          <w:p w:rsidR="00331EF5" w:rsidRPr="00805B3D" w:rsidRDefault="00331EF5" w:rsidP="009B7D4D">
            <w:pPr>
              <w:widowControl w:val="0"/>
              <w:shd w:val="clear" w:color="000000" w:fill="auto"/>
              <w:spacing w:line="360" w:lineRule="auto"/>
            </w:pPr>
            <w:r w:rsidRPr="00805B3D">
              <w:t>Объем инвестиционных ресурсов</w:t>
            </w:r>
          </w:p>
        </w:tc>
        <w:tc>
          <w:tcPr>
            <w:tcW w:w="5617" w:type="dxa"/>
            <w:vAlign w:val="center"/>
          </w:tcPr>
          <w:p w:rsidR="00331EF5" w:rsidRPr="00805B3D" w:rsidRDefault="00331EF5" w:rsidP="009B7D4D">
            <w:pPr>
              <w:widowControl w:val="0"/>
              <w:shd w:val="clear" w:color="000000" w:fill="auto"/>
              <w:spacing w:line="360" w:lineRule="auto"/>
            </w:pPr>
            <w:r w:rsidRPr="00805B3D">
              <w:t>Сумма инвестиций в расчете на душу населения региона</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3</w:t>
            </w:r>
          </w:p>
        </w:tc>
        <w:tc>
          <w:tcPr>
            <w:tcW w:w="2802" w:type="dxa"/>
            <w:vAlign w:val="center"/>
          </w:tcPr>
          <w:p w:rsidR="00331EF5" w:rsidRPr="00805B3D" w:rsidRDefault="00331EF5" w:rsidP="009B7D4D">
            <w:pPr>
              <w:widowControl w:val="0"/>
              <w:shd w:val="clear" w:color="000000" w:fill="auto"/>
              <w:spacing w:line="360" w:lineRule="auto"/>
            </w:pPr>
            <w:r w:rsidRPr="00805B3D">
              <w:t>Суммарный объем финансовых средств</w:t>
            </w:r>
          </w:p>
        </w:tc>
        <w:tc>
          <w:tcPr>
            <w:tcW w:w="5617" w:type="dxa"/>
            <w:vAlign w:val="center"/>
          </w:tcPr>
          <w:p w:rsidR="00331EF5" w:rsidRPr="00805B3D" w:rsidRDefault="00331EF5" w:rsidP="009B7D4D">
            <w:pPr>
              <w:widowControl w:val="0"/>
              <w:shd w:val="clear" w:color="000000" w:fill="auto"/>
              <w:spacing w:line="360" w:lineRule="auto"/>
            </w:pPr>
            <w:r w:rsidRPr="00805B3D">
              <w:t>Финансовая обеспеченность региона на душу населения (с учетом покупательной способности)</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4</w:t>
            </w:r>
          </w:p>
        </w:tc>
        <w:tc>
          <w:tcPr>
            <w:tcW w:w="2802" w:type="dxa"/>
            <w:vAlign w:val="center"/>
          </w:tcPr>
          <w:p w:rsidR="00331EF5" w:rsidRPr="00805B3D" w:rsidRDefault="00331EF5" w:rsidP="009B7D4D">
            <w:pPr>
              <w:widowControl w:val="0"/>
              <w:shd w:val="clear" w:color="000000" w:fill="auto"/>
              <w:spacing w:line="360" w:lineRule="auto"/>
            </w:pPr>
            <w:r w:rsidRPr="00805B3D">
              <w:t>Уровень развития малого предпринимательства</w:t>
            </w:r>
          </w:p>
        </w:tc>
        <w:tc>
          <w:tcPr>
            <w:tcW w:w="5617" w:type="dxa"/>
            <w:vAlign w:val="center"/>
          </w:tcPr>
          <w:p w:rsidR="00331EF5" w:rsidRPr="00805B3D" w:rsidRDefault="00331EF5" w:rsidP="009B7D4D">
            <w:pPr>
              <w:widowControl w:val="0"/>
              <w:shd w:val="clear" w:color="000000" w:fill="auto"/>
              <w:spacing w:line="360" w:lineRule="auto"/>
            </w:pPr>
            <w:r w:rsidRPr="00805B3D">
              <w:t>Доля занятых на малых предприятиях в общей численности занятых в экономике (% к общей числен.)</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5</w:t>
            </w:r>
          </w:p>
        </w:tc>
        <w:tc>
          <w:tcPr>
            <w:tcW w:w="2802" w:type="dxa"/>
            <w:vAlign w:val="center"/>
          </w:tcPr>
          <w:p w:rsidR="00331EF5" w:rsidRPr="00805B3D" w:rsidRDefault="00331EF5" w:rsidP="009B7D4D">
            <w:pPr>
              <w:widowControl w:val="0"/>
              <w:shd w:val="clear" w:color="000000" w:fill="auto"/>
              <w:spacing w:line="360" w:lineRule="auto"/>
            </w:pPr>
            <w:r w:rsidRPr="00805B3D">
              <w:t>Совокупный объем капитальных вложений</w:t>
            </w:r>
          </w:p>
        </w:tc>
        <w:tc>
          <w:tcPr>
            <w:tcW w:w="5617" w:type="dxa"/>
            <w:vAlign w:val="center"/>
          </w:tcPr>
          <w:p w:rsidR="00331EF5" w:rsidRPr="00805B3D" w:rsidRDefault="00331EF5" w:rsidP="009B7D4D">
            <w:pPr>
              <w:widowControl w:val="0"/>
              <w:shd w:val="clear" w:color="000000" w:fill="auto"/>
              <w:spacing w:line="360" w:lineRule="auto"/>
            </w:pPr>
            <w:r w:rsidRPr="00805B3D">
              <w:t>Основные фонды отраслей экономики (по полной балансовой стоимости) на душу населения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6</w:t>
            </w:r>
          </w:p>
        </w:tc>
        <w:tc>
          <w:tcPr>
            <w:tcW w:w="2802" w:type="dxa"/>
            <w:vAlign w:val="center"/>
          </w:tcPr>
          <w:p w:rsidR="00331EF5" w:rsidRPr="00805B3D" w:rsidRDefault="00331EF5" w:rsidP="009B7D4D">
            <w:pPr>
              <w:widowControl w:val="0"/>
              <w:shd w:val="clear" w:color="000000" w:fill="auto"/>
              <w:spacing w:line="360" w:lineRule="auto"/>
            </w:pPr>
            <w:r w:rsidRPr="00805B3D">
              <w:t>Объем промышленного производства</w:t>
            </w:r>
          </w:p>
        </w:tc>
        <w:tc>
          <w:tcPr>
            <w:tcW w:w="5617" w:type="dxa"/>
            <w:vAlign w:val="center"/>
          </w:tcPr>
          <w:p w:rsidR="00331EF5" w:rsidRPr="00805B3D" w:rsidRDefault="00331EF5" w:rsidP="009B7D4D">
            <w:pPr>
              <w:widowControl w:val="0"/>
              <w:shd w:val="clear" w:color="000000" w:fill="auto"/>
              <w:spacing w:line="360" w:lineRule="auto"/>
            </w:pPr>
            <w:r w:rsidRPr="00805B3D">
              <w:t>Объем промышленного производства на душу населения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7</w:t>
            </w:r>
          </w:p>
        </w:tc>
        <w:tc>
          <w:tcPr>
            <w:tcW w:w="2802" w:type="dxa"/>
            <w:vAlign w:val="center"/>
          </w:tcPr>
          <w:p w:rsidR="00331EF5" w:rsidRPr="00805B3D" w:rsidRDefault="00331EF5" w:rsidP="009B7D4D">
            <w:pPr>
              <w:widowControl w:val="0"/>
              <w:shd w:val="clear" w:color="000000" w:fill="auto"/>
              <w:spacing w:line="360" w:lineRule="auto"/>
            </w:pPr>
            <w:r w:rsidRPr="00805B3D">
              <w:t>Темпы изменения объемов производства</w:t>
            </w:r>
          </w:p>
        </w:tc>
        <w:tc>
          <w:tcPr>
            <w:tcW w:w="5617" w:type="dxa"/>
            <w:vAlign w:val="center"/>
          </w:tcPr>
          <w:p w:rsidR="00331EF5" w:rsidRPr="00805B3D" w:rsidRDefault="00331EF5" w:rsidP="009B7D4D">
            <w:pPr>
              <w:widowControl w:val="0"/>
              <w:shd w:val="clear" w:color="000000" w:fill="auto"/>
              <w:spacing w:line="360" w:lineRule="auto"/>
            </w:pPr>
            <w:r w:rsidRPr="00805B3D">
              <w:t>Годовой темп изменения, исходя из объемов производства в сопоставимых ценах</w:t>
            </w:r>
          </w:p>
        </w:tc>
      </w:tr>
      <w:tr w:rsidR="00331EF5" w:rsidRPr="00A3133C" w:rsidTr="009B7D4D">
        <w:trPr>
          <w:trHeight w:val="23"/>
        </w:trPr>
        <w:tc>
          <w:tcPr>
            <w:tcW w:w="9464" w:type="dxa"/>
            <w:gridSpan w:val="3"/>
          </w:tcPr>
          <w:tbl>
            <w:tblPr>
              <w:tblpPr w:leftFromText="180" w:rightFromText="180" w:vertAnchor="text" w:horzAnchor="margin" w:tblpXSpec="center" w:tblpY="-153"/>
              <w:tblOverlap w:val="never"/>
              <w:tblW w:w="0" w:type="auto"/>
              <w:tblLook w:val="0000" w:firstRow="0" w:lastRow="0" w:firstColumn="0" w:lastColumn="0" w:noHBand="0" w:noVBand="0"/>
            </w:tblPr>
            <w:tblGrid>
              <w:gridCol w:w="5156"/>
            </w:tblGrid>
            <w:tr w:rsidR="00331EF5" w:rsidRPr="00805B3D" w:rsidTr="00CA0FD9">
              <w:trPr>
                <w:trHeight w:val="316"/>
              </w:trPr>
              <w:tc>
                <w:tcPr>
                  <w:tcW w:w="0" w:type="auto"/>
                </w:tcPr>
                <w:p w:rsidR="00331EF5" w:rsidRPr="00805B3D" w:rsidRDefault="00331EF5" w:rsidP="00CA0FD9">
                  <w:pPr>
                    <w:widowControl w:val="0"/>
                    <w:shd w:val="clear" w:color="000000" w:fill="auto"/>
                    <w:autoSpaceDE w:val="0"/>
                    <w:autoSpaceDN w:val="0"/>
                    <w:adjustRightInd w:val="0"/>
                    <w:spacing w:line="360" w:lineRule="auto"/>
                    <w:rPr>
                      <w:i/>
                      <w:iCs/>
                    </w:rPr>
                  </w:pPr>
                  <w:r w:rsidRPr="00805B3D">
                    <w:rPr>
                      <w:i/>
                      <w:iCs/>
                    </w:rPr>
                    <w:t xml:space="preserve">2. Показатели социального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8</w:t>
            </w:r>
          </w:p>
        </w:tc>
        <w:tc>
          <w:tcPr>
            <w:tcW w:w="2802" w:type="dxa"/>
            <w:vAlign w:val="center"/>
          </w:tcPr>
          <w:p w:rsidR="00331EF5" w:rsidRPr="00805B3D" w:rsidRDefault="00331EF5" w:rsidP="009B7D4D">
            <w:pPr>
              <w:widowControl w:val="0"/>
              <w:shd w:val="clear" w:color="000000" w:fill="auto"/>
              <w:spacing w:line="360" w:lineRule="auto"/>
            </w:pPr>
            <w:r w:rsidRPr="00805B3D">
              <w:t>Уровень жизни населения региона</w:t>
            </w:r>
          </w:p>
        </w:tc>
        <w:tc>
          <w:tcPr>
            <w:tcW w:w="5617" w:type="dxa"/>
            <w:vAlign w:val="center"/>
          </w:tcPr>
          <w:p w:rsidR="00331EF5" w:rsidRPr="00805B3D" w:rsidRDefault="00331EF5" w:rsidP="009B7D4D">
            <w:pPr>
              <w:widowControl w:val="0"/>
              <w:shd w:val="clear" w:color="000000" w:fill="auto"/>
              <w:spacing w:line="360" w:lineRule="auto"/>
            </w:pPr>
            <w:r w:rsidRPr="00805B3D">
              <w:t>Соотношение среднедушевого дохода и среднедушевого прожиточного минимума</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9</w:t>
            </w:r>
          </w:p>
        </w:tc>
        <w:tc>
          <w:tcPr>
            <w:tcW w:w="2802" w:type="dxa"/>
            <w:vAlign w:val="center"/>
          </w:tcPr>
          <w:p w:rsidR="00331EF5" w:rsidRPr="00805B3D" w:rsidRDefault="00331EF5" w:rsidP="009B7D4D">
            <w:pPr>
              <w:widowControl w:val="0"/>
              <w:shd w:val="clear" w:color="000000" w:fill="auto"/>
              <w:spacing w:line="360" w:lineRule="auto"/>
            </w:pPr>
            <w:r w:rsidRPr="00805B3D">
              <w:t>Обеспеченность населения легковыми автомобилями</w:t>
            </w:r>
          </w:p>
        </w:tc>
        <w:tc>
          <w:tcPr>
            <w:tcW w:w="5617" w:type="dxa"/>
            <w:vAlign w:val="center"/>
          </w:tcPr>
          <w:p w:rsidR="00331EF5" w:rsidRPr="00805B3D" w:rsidRDefault="00331EF5" w:rsidP="009B7D4D">
            <w:pPr>
              <w:widowControl w:val="0"/>
              <w:shd w:val="clear" w:color="000000" w:fill="auto"/>
              <w:spacing w:line="360" w:lineRule="auto"/>
            </w:pPr>
            <w:r w:rsidRPr="00805B3D">
              <w:t>Количество легковых автомобилей в собственности граждан на 1000 человек населения</w:t>
            </w:r>
          </w:p>
        </w:tc>
      </w:tr>
      <w:tr w:rsidR="00331EF5" w:rsidRPr="00A3133C" w:rsidTr="009B7D4D">
        <w:trPr>
          <w:trHeight w:val="23"/>
        </w:trPr>
        <w:tc>
          <w:tcPr>
            <w:tcW w:w="9464" w:type="dxa"/>
            <w:gridSpan w:val="3"/>
          </w:tcPr>
          <w:tbl>
            <w:tblPr>
              <w:tblpPr w:leftFromText="180" w:rightFromText="180" w:vertAnchor="text" w:horzAnchor="margin" w:tblpXSpec="center" w:tblpY="-139"/>
              <w:tblOverlap w:val="never"/>
              <w:tblW w:w="0" w:type="auto"/>
              <w:tblLook w:val="0000" w:firstRow="0" w:lastRow="0" w:firstColumn="0" w:lastColumn="0" w:noHBand="0" w:noVBand="0"/>
            </w:tblPr>
            <w:tblGrid>
              <w:gridCol w:w="5022"/>
            </w:tblGrid>
            <w:tr w:rsidR="00331EF5" w:rsidRPr="00805B3D" w:rsidTr="00CA0FD9">
              <w:trPr>
                <w:trHeight w:val="316"/>
              </w:trPr>
              <w:tc>
                <w:tcPr>
                  <w:tcW w:w="0" w:type="auto"/>
                </w:tcPr>
                <w:p w:rsidR="00331EF5" w:rsidRPr="00805B3D" w:rsidRDefault="00331EF5" w:rsidP="00CA0FD9">
                  <w:pPr>
                    <w:widowControl w:val="0"/>
                    <w:shd w:val="clear" w:color="000000" w:fill="auto"/>
                    <w:autoSpaceDE w:val="0"/>
                    <w:autoSpaceDN w:val="0"/>
                    <w:adjustRightInd w:val="0"/>
                    <w:spacing w:line="360" w:lineRule="auto"/>
                    <w:rPr>
                      <w:i/>
                      <w:iCs/>
                    </w:rPr>
                  </w:pPr>
                  <w:r w:rsidRPr="00805B3D">
                    <w:rPr>
                      <w:i/>
                      <w:iCs/>
                    </w:rPr>
                    <w:t xml:space="preserve">3. Показатели ресурсного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10</w:t>
            </w:r>
          </w:p>
        </w:tc>
        <w:tc>
          <w:tcPr>
            <w:tcW w:w="2802" w:type="dxa"/>
            <w:vAlign w:val="center"/>
          </w:tcPr>
          <w:p w:rsidR="00331EF5" w:rsidRPr="00805B3D" w:rsidRDefault="00331EF5" w:rsidP="009B7D4D">
            <w:pPr>
              <w:widowControl w:val="0"/>
              <w:shd w:val="clear" w:color="000000" w:fill="auto"/>
              <w:spacing w:line="360" w:lineRule="auto"/>
            </w:pPr>
            <w:r w:rsidRPr="00805B3D">
              <w:t>Объем природных запасов нефти и газа (углеводородных ресурсов)</w:t>
            </w:r>
          </w:p>
        </w:tc>
        <w:tc>
          <w:tcPr>
            <w:tcW w:w="5617" w:type="dxa"/>
            <w:vAlign w:val="center"/>
          </w:tcPr>
          <w:p w:rsidR="00331EF5" w:rsidRPr="00805B3D" w:rsidRDefault="00331EF5" w:rsidP="009B7D4D">
            <w:pPr>
              <w:widowControl w:val="0"/>
              <w:shd w:val="clear" w:color="000000" w:fill="auto"/>
              <w:spacing w:line="360" w:lineRule="auto"/>
            </w:pPr>
            <w:r w:rsidRPr="00805B3D">
              <w:t>Объем природных запасов нефти и газа, с учетом рентабельности разработки месторождений в расчете на единицу показателя Э. Энгеля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11</w:t>
            </w:r>
          </w:p>
        </w:tc>
        <w:tc>
          <w:tcPr>
            <w:tcW w:w="2802" w:type="dxa"/>
            <w:vAlign w:val="center"/>
          </w:tcPr>
          <w:p w:rsidR="00331EF5" w:rsidRPr="00805B3D" w:rsidRDefault="00331EF5" w:rsidP="009B7D4D">
            <w:pPr>
              <w:widowControl w:val="0"/>
              <w:shd w:val="clear" w:color="000000" w:fill="auto"/>
              <w:spacing w:line="360" w:lineRule="auto"/>
            </w:pPr>
            <w:r w:rsidRPr="00805B3D">
              <w:t>Наличие природных запасов минерально-сырьевых ресурсов кроме углеводородных</w:t>
            </w:r>
          </w:p>
        </w:tc>
        <w:tc>
          <w:tcPr>
            <w:tcW w:w="5617" w:type="dxa"/>
            <w:vAlign w:val="center"/>
          </w:tcPr>
          <w:p w:rsidR="00331EF5" w:rsidRPr="00805B3D" w:rsidRDefault="00331EF5" w:rsidP="009B7D4D">
            <w:pPr>
              <w:widowControl w:val="0"/>
              <w:shd w:val="clear" w:color="000000" w:fill="auto"/>
              <w:spacing w:line="360" w:lineRule="auto"/>
            </w:pPr>
            <w:r w:rsidRPr="00805B3D">
              <w:t>Объем природных запасов минерально-сырьевых ресурсов кроме углеводородных, в расчете на единицу показателя Э. Энгеля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12</w:t>
            </w:r>
          </w:p>
        </w:tc>
        <w:tc>
          <w:tcPr>
            <w:tcW w:w="2802" w:type="dxa"/>
            <w:vAlign w:val="center"/>
          </w:tcPr>
          <w:p w:rsidR="00331EF5" w:rsidRPr="00805B3D" w:rsidRDefault="00331EF5" w:rsidP="009B7D4D">
            <w:pPr>
              <w:widowControl w:val="0"/>
              <w:shd w:val="clear" w:color="000000" w:fill="auto"/>
              <w:spacing w:line="360" w:lineRule="auto"/>
            </w:pPr>
            <w:r w:rsidRPr="00805B3D">
              <w:t>Объем добычи природных ресурсов</w:t>
            </w:r>
          </w:p>
        </w:tc>
        <w:tc>
          <w:tcPr>
            <w:tcW w:w="5617" w:type="dxa"/>
            <w:vAlign w:val="center"/>
          </w:tcPr>
          <w:p w:rsidR="00331EF5" w:rsidRPr="00805B3D" w:rsidRDefault="00331EF5" w:rsidP="009B7D4D">
            <w:pPr>
              <w:widowControl w:val="0"/>
              <w:shd w:val="clear" w:color="000000" w:fill="auto"/>
              <w:spacing w:line="360" w:lineRule="auto"/>
            </w:pPr>
            <w:r w:rsidRPr="00805B3D">
              <w:t>Объемы добычи природных ресурсов (% от общероссийского объема добычи)</w:t>
            </w:r>
          </w:p>
        </w:tc>
      </w:tr>
      <w:tr w:rsidR="00331EF5" w:rsidRPr="00A3133C" w:rsidTr="009B7D4D">
        <w:trPr>
          <w:trHeight w:val="23"/>
        </w:trPr>
        <w:tc>
          <w:tcPr>
            <w:tcW w:w="9464" w:type="dxa"/>
            <w:gridSpan w:val="3"/>
          </w:tcPr>
          <w:tbl>
            <w:tblPr>
              <w:tblpPr w:leftFromText="180" w:rightFromText="180" w:vertAnchor="text" w:horzAnchor="margin" w:tblpXSpec="center" w:tblpY="-153"/>
              <w:tblOverlap w:val="never"/>
              <w:tblW w:w="0" w:type="auto"/>
              <w:tblLook w:val="0000" w:firstRow="0" w:lastRow="0" w:firstColumn="0" w:lastColumn="0" w:noHBand="0" w:noVBand="0"/>
            </w:tblPr>
            <w:tblGrid>
              <w:gridCol w:w="4982"/>
            </w:tblGrid>
            <w:tr w:rsidR="00331EF5" w:rsidRPr="00805B3D" w:rsidTr="00CA0FD9">
              <w:trPr>
                <w:trHeight w:val="316"/>
              </w:trPr>
              <w:tc>
                <w:tcPr>
                  <w:tcW w:w="0" w:type="auto"/>
                </w:tcPr>
                <w:p w:rsidR="00331EF5" w:rsidRPr="00805B3D" w:rsidRDefault="00331EF5" w:rsidP="00CA0FD9">
                  <w:pPr>
                    <w:widowControl w:val="0"/>
                    <w:shd w:val="clear" w:color="000000" w:fill="auto"/>
                    <w:autoSpaceDE w:val="0"/>
                    <w:autoSpaceDN w:val="0"/>
                    <w:adjustRightInd w:val="0"/>
                    <w:spacing w:line="360" w:lineRule="auto"/>
                    <w:rPr>
                      <w:i/>
                      <w:iCs/>
                    </w:rPr>
                  </w:pPr>
                  <w:r w:rsidRPr="00805B3D">
                    <w:rPr>
                      <w:i/>
                      <w:iCs/>
                    </w:rPr>
                    <w:t xml:space="preserve">4. Показатели трудового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13</w:t>
            </w:r>
          </w:p>
        </w:tc>
        <w:tc>
          <w:tcPr>
            <w:tcW w:w="2802" w:type="dxa"/>
            <w:vAlign w:val="center"/>
          </w:tcPr>
          <w:p w:rsidR="00331EF5" w:rsidRPr="00805B3D" w:rsidRDefault="00331EF5" w:rsidP="009B7D4D">
            <w:pPr>
              <w:widowControl w:val="0"/>
              <w:shd w:val="clear" w:color="000000" w:fill="auto"/>
              <w:spacing w:line="360" w:lineRule="auto"/>
            </w:pPr>
            <w:r w:rsidRPr="00805B3D">
              <w:t>Уровень обеспеченности трудовыми ресурсами</w:t>
            </w:r>
          </w:p>
        </w:tc>
        <w:tc>
          <w:tcPr>
            <w:tcW w:w="5617" w:type="dxa"/>
            <w:vAlign w:val="center"/>
          </w:tcPr>
          <w:p w:rsidR="00331EF5" w:rsidRPr="00805B3D" w:rsidRDefault="00331EF5" w:rsidP="009B7D4D">
            <w:pPr>
              <w:widowControl w:val="0"/>
              <w:shd w:val="clear" w:color="000000" w:fill="auto"/>
              <w:spacing w:line="360" w:lineRule="auto"/>
            </w:pPr>
            <w:r w:rsidRPr="00805B3D">
              <w:t>Выпуск специалистов (человек на 10 тыс. жителей)</w:t>
            </w:r>
          </w:p>
        </w:tc>
      </w:tr>
      <w:tr w:rsidR="00331EF5" w:rsidRPr="00A3133C" w:rsidTr="009B7D4D">
        <w:trPr>
          <w:trHeight w:val="23"/>
        </w:trPr>
        <w:tc>
          <w:tcPr>
            <w:tcW w:w="9464" w:type="dxa"/>
            <w:gridSpan w:val="3"/>
          </w:tcPr>
          <w:tbl>
            <w:tblPr>
              <w:tblpPr w:leftFromText="180" w:rightFromText="180" w:vertAnchor="text" w:horzAnchor="margin" w:tblpXSpec="center" w:tblpY="-160"/>
              <w:tblOverlap w:val="never"/>
              <w:tblW w:w="0" w:type="auto"/>
              <w:tblLook w:val="0000" w:firstRow="0" w:lastRow="0" w:firstColumn="0" w:lastColumn="0" w:noHBand="0" w:noVBand="0"/>
            </w:tblPr>
            <w:tblGrid>
              <w:gridCol w:w="6024"/>
            </w:tblGrid>
            <w:tr w:rsidR="00331EF5" w:rsidRPr="00805B3D" w:rsidTr="00CA0FD9">
              <w:trPr>
                <w:trHeight w:val="316"/>
              </w:trPr>
              <w:tc>
                <w:tcPr>
                  <w:tcW w:w="0" w:type="auto"/>
                </w:tcPr>
                <w:p w:rsidR="00331EF5" w:rsidRPr="00805B3D" w:rsidRDefault="00331EF5" w:rsidP="00CA0FD9">
                  <w:pPr>
                    <w:widowControl w:val="0"/>
                    <w:shd w:val="clear" w:color="000000" w:fill="auto"/>
                    <w:autoSpaceDE w:val="0"/>
                    <w:autoSpaceDN w:val="0"/>
                    <w:adjustRightInd w:val="0"/>
                    <w:spacing w:line="360" w:lineRule="auto"/>
                    <w:rPr>
                      <w:i/>
                      <w:iCs/>
                    </w:rPr>
                  </w:pPr>
                  <w:r w:rsidRPr="00805B3D">
                    <w:rPr>
                      <w:i/>
                      <w:iCs/>
                    </w:rPr>
                    <w:t xml:space="preserve">5. Показатели инфраструктурного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14</w:t>
            </w:r>
          </w:p>
        </w:tc>
        <w:tc>
          <w:tcPr>
            <w:tcW w:w="2802" w:type="dxa"/>
            <w:vAlign w:val="center"/>
          </w:tcPr>
          <w:p w:rsidR="00331EF5" w:rsidRPr="00805B3D" w:rsidRDefault="00331EF5" w:rsidP="009B7D4D">
            <w:pPr>
              <w:widowControl w:val="0"/>
              <w:shd w:val="clear" w:color="000000" w:fill="auto"/>
              <w:spacing w:line="360" w:lineRule="auto"/>
            </w:pPr>
            <w:r w:rsidRPr="00805B3D">
              <w:t>Уровень развития социаль-ной инфраструктуры региона</w:t>
            </w:r>
          </w:p>
        </w:tc>
        <w:tc>
          <w:tcPr>
            <w:tcW w:w="5617" w:type="dxa"/>
            <w:vAlign w:val="center"/>
          </w:tcPr>
          <w:p w:rsidR="00331EF5" w:rsidRPr="00805B3D" w:rsidRDefault="00331EF5" w:rsidP="009B7D4D">
            <w:pPr>
              <w:widowControl w:val="0"/>
              <w:shd w:val="clear" w:color="000000" w:fill="auto"/>
              <w:spacing w:line="360" w:lineRule="auto"/>
            </w:pPr>
            <w:r w:rsidRPr="00805B3D">
              <w:t>Сводный показатель уровня развития отраслей социальной инфраструктуры</w:t>
            </w:r>
          </w:p>
        </w:tc>
      </w:tr>
      <w:tr w:rsidR="00331EF5" w:rsidRPr="00A3133C" w:rsidTr="009B7D4D">
        <w:trPr>
          <w:trHeight w:val="23"/>
        </w:trPr>
        <w:tc>
          <w:tcPr>
            <w:tcW w:w="9464" w:type="dxa"/>
            <w:gridSpan w:val="3"/>
          </w:tcPr>
          <w:tbl>
            <w:tblPr>
              <w:tblpPr w:leftFromText="180" w:rightFromText="180" w:vertAnchor="text" w:horzAnchor="margin" w:tblpXSpec="center" w:tblpY="-182"/>
              <w:tblOverlap w:val="never"/>
              <w:tblW w:w="0" w:type="auto"/>
              <w:tblLook w:val="0000" w:firstRow="0" w:lastRow="0" w:firstColumn="0" w:lastColumn="0" w:noHBand="0" w:noVBand="0"/>
            </w:tblPr>
            <w:tblGrid>
              <w:gridCol w:w="5830"/>
            </w:tblGrid>
            <w:tr w:rsidR="00331EF5" w:rsidRPr="00805B3D" w:rsidTr="00CA0FD9">
              <w:trPr>
                <w:trHeight w:val="316"/>
              </w:trPr>
              <w:tc>
                <w:tcPr>
                  <w:tcW w:w="0" w:type="auto"/>
                </w:tcPr>
                <w:p w:rsidR="00331EF5" w:rsidRPr="00805B3D" w:rsidRDefault="00331EF5" w:rsidP="00CA0FD9">
                  <w:pPr>
                    <w:widowControl w:val="0"/>
                    <w:shd w:val="clear" w:color="000000" w:fill="auto"/>
                    <w:autoSpaceDE w:val="0"/>
                    <w:autoSpaceDN w:val="0"/>
                    <w:adjustRightInd w:val="0"/>
                    <w:spacing w:line="360" w:lineRule="auto"/>
                    <w:rPr>
                      <w:i/>
                      <w:iCs/>
                    </w:rPr>
                  </w:pPr>
                  <w:r w:rsidRPr="00805B3D">
                    <w:rPr>
                      <w:i/>
                      <w:iCs/>
                    </w:rPr>
                    <w:t xml:space="preserve">6. Показатели потребительского потенциала региона </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15</w:t>
            </w:r>
          </w:p>
        </w:tc>
        <w:tc>
          <w:tcPr>
            <w:tcW w:w="2802" w:type="dxa"/>
            <w:vAlign w:val="center"/>
          </w:tcPr>
          <w:p w:rsidR="00331EF5" w:rsidRPr="00805B3D" w:rsidRDefault="00331EF5" w:rsidP="009B7D4D">
            <w:pPr>
              <w:widowControl w:val="0"/>
              <w:shd w:val="clear" w:color="000000" w:fill="auto"/>
              <w:spacing w:line="360" w:lineRule="auto"/>
            </w:pPr>
            <w:r w:rsidRPr="00805B3D">
              <w:t>Объем спроса на промышленную и с/х продукцию</w:t>
            </w:r>
          </w:p>
        </w:tc>
        <w:tc>
          <w:tcPr>
            <w:tcW w:w="5617" w:type="dxa"/>
            <w:vAlign w:val="center"/>
          </w:tcPr>
          <w:p w:rsidR="00331EF5" w:rsidRPr="00805B3D" w:rsidRDefault="00331EF5" w:rsidP="009B7D4D">
            <w:pPr>
              <w:widowControl w:val="0"/>
              <w:shd w:val="clear" w:color="000000" w:fill="auto"/>
              <w:spacing w:line="360" w:lineRule="auto"/>
            </w:pPr>
            <w:r w:rsidRPr="00805B3D">
              <w:t>Спрос на промышленную и с/х продукцию на душу населения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16</w:t>
            </w:r>
          </w:p>
        </w:tc>
        <w:tc>
          <w:tcPr>
            <w:tcW w:w="2802" w:type="dxa"/>
            <w:vAlign w:val="center"/>
          </w:tcPr>
          <w:p w:rsidR="00331EF5" w:rsidRPr="00805B3D" w:rsidRDefault="00331EF5" w:rsidP="009B7D4D">
            <w:pPr>
              <w:widowControl w:val="0"/>
              <w:shd w:val="clear" w:color="000000" w:fill="auto"/>
              <w:spacing w:line="360" w:lineRule="auto"/>
            </w:pPr>
            <w:r w:rsidRPr="00805B3D">
              <w:t>Структура расходов населения</w:t>
            </w:r>
          </w:p>
        </w:tc>
        <w:tc>
          <w:tcPr>
            <w:tcW w:w="5617" w:type="dxa"/>
            <w:vAlign w:val="center"/>
          </w:tcPr>
          <w:p w:rsidR="00331EF5" w:rsidRPr="00805B3D" w:rsidRDefault="00331EF5" w:rsidP="009B7D4D">
            <w:pPr>
              <w:widowControl w:val="0"/>
              <w:shd w:val="clear" w:color="000000" w:fill="auto"/>
              <w:spacing w:line="360" w:lineRule="auto"/>
            </w:pPr>
            <w:r w:rsidRPr="00805B3D">
              <w:t>Расходы на приобретение промышленной и с/х продукции</w:t>
            </w:r>
          </w:p>
        </w:tc>
      </w:tr>
      <w:tr w:rsidR="00331EF5" w:rsidRPr="00A3133C" w:rsidTr="009B7D4D">
        <w:trPr>
          <w:trHeight w:val="23"/>
        </w:trPr>
        <w:tc>
          <w:tcPr>
            <w:tcW w:w="9464" w:type="dxa"/>
            <w:gridSpan w:val="3"/>
          </w:tcPr>
          <w:tbl>
            <w:tblPr>
              <w:tblpPr w:leftFromText="180" w:rightFromText="180" w:vertAnchor="text" w:horzAnchor="margin" w:tblpY="138"/>
              <w:tblOverlap w:val="never"/>
              <w:tblW w:w="0" w:type="auto"/>
              <w:tblLook w:val="0000" w:firstRow="0" w:lastRow="0" w:firstColumn="0" w:lastColumn="0" w:noHBand="0" w:noVBand="0"/>
            </w:tblPr>
            <w:tblGrid>
              <w:gridCol w:w="9248"/>
            </w:tblGrid>
            <w:tr w:rsidR="00331EF5" w:rsidRPr="00805B3D" w:rsidTr="00805B3D">
              <w:trPr>
                <w:trHeight w:val="674"/>
              </w:trPr>
              <w:tc>
                <w:tcPr>
                  <w:tcW w:w="0" w:type="auto"/>
                  <w:vAlign w:val="center"/>
                </w:tcPr>
                <w:p w:rsidR="00331EF5" w:rsidRPr="00805B3D" w:rsidRDefault="00331EF5" w:rsidP="00805B3D">
                  <w:pPr>
                    <w:pStyle w:val="ab"/>
                    <w:widowControl w:val="0"/>
                    <w:shd w:val="clear" w:color="000000" w:fill="auto"/>
                    <w:spacing w:line="360" w:lineRule="auto"/>
                    <w:jc w:val="center"/>
                    <w:rPr>
                      <w:b/>
                      <w:bCs/>
                    </w:rPr>
                  </w:pPr>
                  <w:r w:rsidRPr="00805B3D">
                    <w:rPr>
                      <w:b/>
                      <w:bCs/>
                    </w:rPr>
                    <w:t>Б. Показатели, определяющие уровень социально-политической, экологической и экономической безопасности для инвесторов</w:t>
                  </w:r>
                </w:p>
              </w:tc>
            </w:tr>
          </w:tbl>
          <w:p w:rsidR="00331EF5" w:rsidRPr="00805B3D" w:rsidRDefault="00331EF5" w:rsidP="009B7D4D">
            <w:pPr>
              <w:widowControl w:val="0"/>
              <w:shd w:val="clear" w:color="000000" w:fill="auto"/>
              <w:spacing w:line="360" w:lineRule="auto"/>
            </w:pP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17</w:t>
            </w:r>
          </w:p>
        </w:tc>
        <w:tc>
          <w:tcPr>
            <w:tcW w:w="2802" w:type="dxa"/>
            <w:vAlign w:val="center"/>
          </w:tcPr>
          <w:p w:rsidR="00331EF5" w:rsidRPr="00805B3D" w:rsidRDefault="00331EF5" w:rsidP="009B7D4D">
            <w:pPr>
              <w:widowControl w:val="0"/>
              <w:shd w:val="clear" w:color="000000" w:fill="auto"/>
              <w:spacing w:line="360" w:lineRule="auto"/>
            </w:pPr>
            <w:r w:rsidRPr="00805B3D">
              <w:t>Уровень политической стабильности в регионе</w:t>
            </w:r>
          </w:p>
        </w:tc>
        <w:tc>
          <w:tcPr>
            <w:tcW w:w="5617" w:type="dxa"/>
            <w:vAlign w:val="center"/>
          </w:tcPr>
          <w:p w:rsidR="00331EF5" w:rsidRPr="00805B3D" w:rsidRDefault="00331EF5" w:rsidP="009B7D4D">
            <w:pPr>
              <w:widowControl w:val="0"/>
              <w:shd w:val="clear" w:color="000000" w:fill="auto"/>
              <w:spacing w:line="360" w:lineRule="auto"/>
            </w:pPr>
            <w:r w:rsidRPr="00805B3D">
              <w:t>По всем регионам России, кроме республик Северного Кавказа и Ставропольского края, принимается на уровне 1,0; по вышеназванным регионам Северного Кавказа дифференцированные бальные отрицательные значения (-1,0).</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18</w:t>
            </w:r>
          </w:p>
        </w:tc>
        <w:tc>
          <w:tcPr>
            <w:tcW w:w="2802" w:type="dxa"/>
            <w:vAlign w:val="center"/>
          </w:tcPr>
          <w:p w:rsidR="00331EF5" w:rsidRPr="00805B3D" w:rsidRDefault="00331EF5" w:rsidP="009B7D4D">
            <w:pPr>
              <w:widowControl w:val="0"/>
              <w:shd w:val="clear" w:color="000000" w:fill="auto"/>
              <w:spacing w:line="360" w:lineRule="auto"/>
            </w:pPr>
            <w:r w:rsidRPr="00805B3D">
              <w:t>Уровень преступности</w:t>
            </w:r>
          </w:p>
        </w:tc>
        <w:tc>
          <w:tcPr>
            <w:tcW w:w="5617" w:type="dxa"/>
            <w:vAlign w:val="center"/>
          </w:tcPr>
          <w:p w:rsidR="00331EF5" w:rsidRPr="00805B3D" w:rsidRDefault="00331EF5" w:rsidP="009B7D4D">
            <w:pPr>
              <w:widowControl w:val="0"/>
              <w:shd w:val="clear" w:color="000000" w:fill="auto"/>
              <w:spacing w:line="360" w:lineRule="auto"/>
            </w:pPr>
            <w:r w:rsidRPr="00805B3D">
              <w:t>Число зарегистрированных преступлений на 100 тыс. человек населения.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19</w:t>
            </w:r>
          </w:p>
        </w:tc>
        <w:tc>
          <w:tcPr>
            <w:tcW w:w="2802" w:type="dxa"/>
            <w:vAlign w:val="center"/>
          </w:tcPr>
          <w:p w:rsidR="00331EF5" w:rsidRPr="00805B3D" w:rsidRDefault="00331EF5" w:rsidP="009B7D4D">
            <w:pPr>
              <w:widowControl w:val="0"/>
              <w:shd w:val="clear" w:color="000000" w:fill="auto"/>
              <w:spacing w:line="360" w:lineRule="auto"/>
            </w:pPr>
            <w:r w:rsidRPr="00805B3D">
              <w:t>Уровень безработицы</w:t>
            </w:r>
          </w:p>
        </w:tc>
        <w:tc>
          <w:tcPr>
            <w:tcW w:w="5617" w:type="dxa"/>
            <w:vAlign w:val="center"/>
          </w:tcPr>
          <w:p w:rsidR="00331EF5" w:rsidRPr="00805B3D" w:rsidRDefault="00331EF5" w:rsidP="009B7D4D">
            <w:pPr>
              <w:widowControl w:val="0"/>
              <w:shd w:val="clear" w:color="000000" w:fill="auto"/>
              <w:spacing w:line="360" w:lineRule="auto"/>
            </w:pPr>
            <w:r w:rsidRPr="00805B3D">
              <w:t>Численность безработных в % к численности экономически активного населения</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20</w:t>
            </w:r>
          </w:p>
        </w:tc>
        <w:tc>
          <w:tcPr>
            <w:tcW w:w="2802" w:type="dxa"/>
            <w:vAlign w:val="center"/>
          </w:tcPr>
          <w:p w:rsidR="00331EF5" w:rsidRPr="00805B3D" w:rsidRDefault="00331EF5" w:rsidP="009B7D4D">
            <w:pPr>
              <w:widowControl w:val="0"/>
              <w:shd w:val="clear" w:color="000000" w:fill="auto"/>
              <w:spacing w:line="360" w:lineRule="auto"/>
            </w:pPr>
            <w:r w:rsidRPr="00805B3D">
              <w:t>Доля малоимущего населения</w:t>
            </w:r>
          </w:p>
        </w:tc>
        <w:tc>
          <w:tcPr>
            <w:tcW w:w="5617" w:type="dxa"/>
            <w:vAlign w:val="center"/>
          </w:tcPr>
          <w:p w:rsidR="00331EF5" w:rsidRPr="00805B3D" w:rsidRDefault="00331EF5" w:rsidP="009B7D4D">
            <w:pPr>
              <w:widowControl w:val="0"/>
              <w:shd w:val="clear" w:color="000000" w:fill="auto"/>
              <w:spacing w:line="360" w:lineRule="auto"/>
            </w:pPr>
            <w:r w:rsidRPr="00805B3D">
              <w:t>Доля населения с доходами ниже величины прожиточного минимума</w:t>
            </w:r>
          </w:p>
        </w:tc>
      </w:tr>
      <w:tr w:rsidR="00331EF5" w:rsidRPr="00A3133C" w:rsidTr="009B7D4D">
        <w:trPr>
          <w:trHeight w:val="23"/>
        </w:trPr>
        <w:tc>
          <w:tcPr>
            <w:tcW w:w="0" w:type="auto"/>
            <w:vAlign w:val="center"/>
          </w:tcPr>
          <w:p w:rsidR="00331EF5" w:rsidRPr="00805B3D" w:rsidRDefault="00331EF5" w:rsidP="009B7D4D">
            <w:pPr>
              <w:widowControl w:val="0"/>
              <w:shd w:val="clear" w:color="000000" w:fill="auto"/>
              <w:spacing w:line="360" w:lineRule="auto"/>
            </w:pPr>
            <w:r w:rsidRPr="00805B3D">
              <w:t>21</w:t>
            </w:r>
          </w:p>
        </w:tc>
        <w:tc>
          <w:tcPr>
            <w:tcW w:w="2802" w:type="dxa"/>
            <w:vAlign w:val="center"/>
          </w:tcPr>
          <w:p w:rsidR="00331EF5" w:rsidRPr="00805B3D" w:rsidRDefault="00331EF5" w:rsidP="009B7D4D">
            <w:pPr>
              <w:widowControl w:val="0"/>
              <w:shd w:val="clear" w:color="000000" w:fill="auto"/>
              <w:spacing w:line="360" w:lineRule="auto"/>
            </w:pPr>
            <w:r w:rsidRPr="00805B3D">
              <w:t>Уровень экологического риска</w:t>
            </w:r>
          </w:p>
        </w:tc>
        <w:tc>
          <w:tcPr>
            <w:tcW w:w="5617" w:type="dxa"/>
            <w:vAlign w:val="center"/>
          </w:tcPr>
          <w:p w:rsidR="00331EF5" w:rsidRPr="00805B3D" w:rsidRDefault="00331EF5" w:rsidP="009B7D4D">
            <w:pPr>
              <w:widowControl w:val="0"/>
              <w:shd w:val="clear" w:color="000000" w:fill="auto"/>
              <w:spacing w:line="360" w:lineRule="auto"/>
            </w:pPr>
            <w:r w:rsidRPr="00805B3D">
              <w:t>Выбросы загрязняющих веществ в атмосферу от стационарных источников</w:t>
            </w:r>
          </w:p>
        </w:tc>
      </w:tr>
    </w:tbl>
    <w:p w:rsidR="00331EF5" w:rsidRDefault="00331EF5" w:rsidP="00805B3D">
      <w:pPr>
        <w:rPr>
          <w:sz w:val="28"/>
          <w:szCs w:val="28"/>
        </w:rPr>
      </w:pPr>
    </w:p>
    <w:p w:rsidR="00331EF5" w:rsidRPr="00A3133C" w:rsidRDefault="00331EF5" w:rsidP="00805B3D">
      <w:pPr>
        <w:widowControl w:val="0"/>
        <w:shd w:val="clear" w:color="000000" w:fill="auto"/>
        <w:spacing w:line="360" w:lineRule="auto"/>
        <w:ind w:firstLine="709"/>
        <w:jc w:val="both"/>
        <w:rPr>
          <w:sz w:val="28"/>
          <w:szCs w:val="28"/>
        </w:rPr>
      </w:pPr>
      <w:r w:rsidRPr="00A3133C">
        <w:rPr>
          <w:sz w:val="28"/>
          <w:szCs w:val="28"/>
        </w:rPr>
        <w:t xml:space="preserve">Все частные показатели инвестиционной привлекательности регионов подразделяются на позитивные (инвестиционный потенциал) и негативные (инвестиционные риски). Для приведения частных показателей к сопоставимому виду используется процедура стандартизации их значений путем отнесения числового значения каждого частного показателя по данному региону к значению этого показателя по России в целом. В результате указанной процедуры числовые значения всех показателей преобразуются в безразмерные относительные величины, характеризующие отношение числового значения каждого частного показателя по региону к числовому значению этого же показателя по России. Значение каждого стандартизованного показателя в среднем по РФ берется равным единице. По пяти негативным показателям, характеризующим уровень инвестиционного риска в регионе, первоначальные стандартизованные числовые выражения являются отрицательными величинами, а в целом по РФ средняя стандартизованная величина по каждому негативному показателю составляет –1 (минус единица). </w:t>
      </w:r>
    </w:p>
    <w:p w:rsidR="00331EF5" w:rsidRPr="00805B3D" w:rsidRDefault="00331EF5" w:rsidP="00805B3D"/>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7C103C">
      <w:pPr>
        <w:pStyle w:val="11"/>
      </w:pPr>
      <w:bookmarkStart w:id="42" w:name="_Toc290977938"/>
      <w:bookmarkStart w:id="43" w:name="_Toc291009579"/>
      <w:r>
        <w:t xml:space="preserve">Глава 3. </w:t>
      </w:r>
      <w:r w:rsidRPr="00B51CE2">
        <w:t>Региональная инвестиционная стратегия на примере Чукотского автономного округа</w:t>
      </w:r>
      <w:bookmarkEnd w:id="42"/>
      <w:bookmarkEnd w:id="43"/>
    </w:p>
    <w:p w:rsidR="00331EF5" w:rsidRDefault="00331EF5" w:rsidP="007C103C">
      <w:pPr>
        <w:pStyle w:val="2"/>
      </w:pPr>
      <w:bookmarkStart w:id="44" w:name="_Toc290977939"/>
      <w:bookmarkStart w:id="45" w:name="_Toc291009580"/>
      <w:r>
        <w:t>3.1. Экономика Чукотского автономного округа</w:t>
      </w:r>
      <w:bookmarkEnd w:id="44"/>
      <w:bookmarkEnd w:id="45"/>
    </w:p>
    <w:p w:rsidR="00331EF5" w:rsidRDefault="00331EF5" w:rsidP="00703EC8"/>
    <w:p w:rsidR="00331EF5" w:rsidRDefault="00331EF5" w:rsidP="00703EC8">
      <w:pPr>
        <w:pStyle w:val="a3"/>
        <w:spacing w:before="0" w:beforeAutospacing="0" w:after="0" w:afterAutospacing="0" w:line="360" w:lineRule="auto"/>
        <w:ind w:firstLine="709"/>
        <w:jc w:val="both"/>
        <w:rPr>
          <w:sz w:val="28"/>
          <w:szCs w:val="28"/>
        </w:rPr>
      </w:pPr>
      <w:r w:rsidRPr="00703EC8">
        <w:rPr>
          <w:sz w:val="28"/>
          <w:szCs w:val="28"/>
        </w:rPr>
        <w:t>Экономика Чукотки развивается в условиях воздействия неблагоприятных факторов: климатических и географических. Но Чукотка располагает собственной ресурсной базой, мощными источниками энергии, отлаженной  системой управления и снабжения, а инвестиционная привлекательность округа с</w:t>
      </w:r>
      <w:r>
        <w:rPr>
          <w:sz w:val="28"/>
          <w:szCs w:val="28"/>
        </w:rPr>
        <w:t>тановится все более очевидной.</w:t>
      </w:r>
    </w:p>
    <w:p w:rsidR="00331EF5" w:rsidRDefault="00331EF5" w:rsidP="00703EC8">
      <w:pPr>
        <w:pStyle w:val="a3"/>
        <w:spacing w:before="0" w:beforeAutospacing="0" w:after="0" w:afterAutospacing="0" w:line="360" w:lineRule="auto"/>
        <w:ind w:firstLine="709"/>
        <w:jc w:val="both"/>
        <w:rPr>
          <w:sz w:val="28"/>
          <w:szCs w:val="28"/>
        </w:rPr>
      </w:pPr>
      <w:r w:rsidRPr="00703EC8">
        <w:rPr>
          <w:sz w:val="28"/>
          <w:szCs w:val="28"/>
        </w:rPr>
        <w:t xml:space="preserve">Как результируется баланс позитивных и негативных факторов, точно прогнозировать невозможно. Он будет во многом зависеть от мировых цен на сырье и приоритетов федерального Центра. Со своей стороны администрация Чукотки рассматривает три основных сценарных плана, каждый из которых имеет свои плюсы и минусы. </w:t>
      </w:r>
    </w:p>
    <w:p w:rsidR="00331EF5" w:rsidRDefault="00331EF5" w:rsidP="00703EC8">
      <w:pPr>
        <w:pStyle w:val="a3"/>
        <w:spacing w:before="0" w:beforeAutospacing="0" w:after="0" w:afterAutospacing="0" w:line="360" w:lineRule="auto"/>
        <w:ind w:firstLine="709"/>
        <w:jc w:val="both"/>
        <w:rPr>
          <w:sz w:val="28"/>
          <w:szCs w:val="28"/>
        </w:rPr>
      </w:pPr>
      <w:r w:rsidRPr="00703EC8">
        <w:rPr>
          <w:rStyle w:val="ac"/>
          <w:sz w:val="28"/>
          <w:szCs w:val="28"/>
        </w:rPr>
        <w:t>Первый вариант</w:t>
      </w:r>
      <w:r w:rsidRPr="00703EC8">
        <w:rPr>
          <w:sz w:val="28"/>
          <w:szCs w:val="28"/>
        </w:rPr>
        <w:t xml:space="preserve"> развития связан с оптимизацией численности населения. В случае его принятия экономически активное население вывозится в более благоприятные климатические зоны. Остаются примерно 20 тысяч человек, из них 16 тысяч – коренного населения. В таком случае Чукотка будет сохранена для последующих поколений  как огромный «национальный парк» с уникально низким воздействием человека на природу. </w:t>
      </w:r>
    </w:p>
    <w:p w:rsidR="00331EF5" w:rsidRDefault="00331EF5" w:rsidP="00703EC8">
      <w:pPr>
        <w:pStyle w:val="a3"/>
        <w:spacing w:before="0" w:beforeAutospacing="0" w:after="0" w:afterAutospacing="0" w:line="360" w:lineRule="auto"/>
        <w:ind w:firstLine="709"/>
        <w:jc w:val="both"/>
        <w:rPr>
          <w:sz w:val="28"/>
          <w:szCs w:val="28"/>
        </w:rPr>
      </w:pPr>
      <w:r w:rsidRPr="00703EC8">
        <w:rPr>
          <w:rStyle w:val="ac"/>
          <w:sz w:val="28"/>
          <w:szCs w:val="28"/>
        </w:rPr>
        <w:t>Второй  вариант</w:t>
      </w:r>
      <w:r w:rsidRPr="00703EC8">
        <w:rPr>
          <w:sz w:val="28"/>
          <w:szCs w:val="28"/>
        </w:rPr>
        <w:t xml:space="preserve"> предполагает консервацию текущего положения дел. Возможно, будут продолжаться вложения в добычу серебра и золота. Но в целом все останется, как есть. </w:t>
      </w:r>
    </w:p>
    <w:p w:rsidR="00331EF5" w:rsidRDefault="00331EF5" w:rsidP="00703EC8">
      <w:pPr>
        <w:pStyle w:val="a3"/>
        <w:spacing w:before="0" w:beforeAutospacing="0" w:after="0" w:afterAutospacing="0" w:line="360" w:lineRule="auto"/>
        <w:ind w:firstLine="709"/>
        <w:jc w:val="both"/>
        <w:rPr>
          <w:sz w:val="28"/>
          <w:szCs w:val="28"/>
        </w:rPr>
      </w:pPr>
      <w:r w:rsidRPr="00703EC8">
        <w:rPr>
          <w:rStyle w:val="ac"/>
          <w:sz w:val="28"/>
          <w:szCs w:val="28"/>
        </w:rPr>
        <w:t>Третий вариант</w:t>
      </w:r>
      <w:r w:rsidRPr="00703EC8">
        <w:rPr>
          <w:sz w:val="28"/>
          <w:szCs w:val="28"/>
        </w:rPr>
        <w:t xml:space="preserve"> связан с развитием в собственном смысле слова. Это активное привлечение инвестиций в геологоразведку, теплоэнергетику, уголь, транспорт. Вложения позволят экспортировать уголь в страны АТР, выйти на рынки Мексики, Японии. Планируется переход от сельского хозяйства, ориентированного на нужды коренного населения, к глубокой переработке мяса и морских ресурсов. </w:t>
      </w:r>
    </w:p>
    <w:p w:rsidR="00331EF5" w:rsidRDefault="00331EF5" w:rsidP="00703EC8">
      <w:pPr>
        <w:pStyle w:val="a3"/>
        <w:spacing w:before="0" w:beforeAutospacing="0" w:after="0" w:afterAutospacing="0" w:line="360" w:lineRule="auto"/>
        <w:ind w:firstLine="709"/>
        <w:jc w:val="both"/>
        <w:rPr>
          <w:sz w:val="28"/>
          <w:szCs w:val="28"/>
        </w:rPr>
      </w:pPr>
      <w:r w:rsidRPr="00703EC8">
        <w:rPr>
          <w:sz w:val="28"/>
          <w:szCs w:val="28"/>
        </w:rPr>
        <w:t>Третий сценарий представляется администрации ЧАО наиболее перспективным. Расчеты показывают, что на 15 лет потребуется около 100 млрд. рублей инвестиций. Чтобы оценить размер этой суммы, нужно сопоставит</w:t>
      </w:r>
      <w:r>
        <w:rPr>
          <w:sz w:val="28"/>
          <w:szCs w:val="28"/>
        </w:rPr>
        <w:t>ь</w:t>
      </w:r>
      <w:r w:rsidRPr="00703EC8">
        <w:rPr>
          <w:sz w:val="28"/>
          <w:szCs w:val="28"/>
        </w:rPr>
        <w:t xml:space="preserve"> ее со стоимостью первых двух сценариев. Если будет решено сделать Чукотку национальным парком,  от государства потребуется 2,5 млрд. рублей на «эвакуацию» населения и еще около 30 млрд. на строительство или приобретение</w:t>
      </w:r>
      <w:r>
        <w:rPr>
          <w:sz w:val="28"/>
          <w:szCs w:val="28"/>
        </w:rPr>
        <w:t xml:space="preserve"> жилья «на материке». </w:t>
      </w:r>
    </w:p>
    <w:p w:rsidR="00331EF5" w:rsidRPr="00703EC8" w:rsidRDefault="00331EF5" w:rsidP="00703EC8">
      <w:pPr>
        <w:pStyle w:val="a3"/>
        <w:spacing w:before="0" w:beforeAutospacing="0" w:after="0" w:afterAutospacing="0" w:line="360" w:lineRule="auto"/>
        <w:ind w:firstLine="709"/>
        <w:jc w:val="both"/>
        <w:rPr>
          <w:b/>
          <w:bCs/>
          <w:sz w:val="28"/>
          <w:szCs w:val="28"/>
        </w:rPr>
      </w:pPr>
      <w:r w:rsidRPr="00703EC8">
        <w:rPr>
          <w:sz w:val="28"/>
          <w:szCs w:val="28"/>
        </w:rPr>
        <w:t>Программа, содержащая веер описанных сценариев, передана на экспертизу в Минрегионразвития. Интенсивный вариант развития округа был поддержан и Президентом РФ.</w:t>
      </w:r>
    </w:p>
    <w:p w:rsidR="00331EF5" w:rsidRPr="00703EC8" w:rsidRDefault="00331EF5" w:rsidP="00703EC8">
      <w:pPr>
        <w:pStyle w:val="a3"/>
        <w:spacing w:before="0" w:beforeAutospacing="0" w:after="0" w:afterAutospacing="0" w:line="360" w:lineRule="auto"/>
        <w:ind w:firstLine="709"/>
        <w:jc w:val="both"/>
        <w:rPr>
          <w:sz w:val="28"/>
          <w:szCs w:val="28"/>
        </w:rPr>
      </w:pPr>
      <w:r w:rsidRPr="00703EC8">
        <w:rPr>
          <w:sz w:val="28"/>
          <w:szCs w:val="28"/>
        </w:rPr>
        <w:t>Для реализации всех необходимых инфраструктурных проектов понадобится 134 млрд  руб. государственных инвестиций, при этом около 80% из них предлагается направить на строительство автодорог. По оценкам разработчиков, частные инвестиции до 2020 г. превысят государственные вложения и составят около 150 млрд руб. В основном это финансирование геологоразведки и строительства производственных объектов для добычи и переработки полезных ископаемых.</w:t>
      </w:r>
    </w:p>
    <w:p w:rsidR="00331EF5" w:rsidRDefault="00331EF5" w:rsidP="00703EC8">
      <w:pPr>
        <w:pStyle w:val="a3"/>
        <w:spacing w:before="0" w:beforeAutospacing="0" w:after="0" w:afterAutospacing="0" w:line="360" w:lineRule="auto"/>
        <w:ind w:firstLine="709"/>
        <w:jc w:val="both"/>
      </w:pPr>
      <w:r w:rsidRPr="00703EC8">
        <w:rPr>
          <w:sz w:val="28"/>
          <w:szCs w:val="28"/>
        </w:rPr>
        <w:t xml:space="preserve">Некоторые инфраструктурные объекты уже получают финансирование в рамках действующих программ, в первую очередь это ФЦП «Экономическое и социальное развитие Дальнего Востока и Забайкалья». Общий утвержденный объем финансирования до 2013 года - около 20 млрд. руб. Потребность в дополнительных государственных инвестициях до 2020 года составляет около 114 млрд рублей. </w:t>
      </w:r>
    </w:p>
    <w:p w:rsidR="00331EF5" w:rsidRPr="00703EC8" w:rsidRDefault="00331EF5" w:rsidP="00703EC8"/>
    <w:p w:rsidR="00331EF5" w:rsidRDefault="00331EF5" w:rsidP="00703EC8">
      <w:pPr>
        <w:pStyle w:val="2"/>
      </w:pPr>
      <w:bookmarkStart w:id="46" w:name="_Toc290977940"/>
      <w:bookmarkStart w:id="47" w:name="_Toc291009581"/>
      <w:r>
        <w:t>3.2. Инвестиционная привлекательность округа</w:t>
      </w:r>
      <w:bookmarkEnd w:id="46"/>
      <w:bookmarkEnd w:id="47"/>
    </w:p>
    <w:p w:rsidR="00331EF5" w:rsidRDefault="00331EF5" w:rsidP="00ED0836">
      <w:pPr>
        <w:spacing w:line="360" w:lineRule="auto"/>
        <w:jc w:val="both"/>
        <w:rPr>
          <w:sz w:val="28"/>
          <w:szCs w:val="28"/>
        </w:rPr>
      </w:pPr>
    </w:p>
    <w:p w:rsidR="00331EF5" w:rsidRDefault="00331EF5" w:rsidP="00B030AE">
      <w:pPr>
        <w:spacing w:line="360" w:lineRule="auto"/>
        <w:ind w:firstLine="709"/>
        <w:jc w:val="both"/>
        <w:rPr>
          <w:sz w:val="28"/>
          <w:szCs w:val="28"/>
        </w:rPr>
      </w:pPr>
      <w:r w:rsidRPr="00B030AE">
        <w:rPr>
          <w:sz w:val="28"/>
          <w:szCs w:val="28"/>
        </w:rPr>
        <w:t>Основные факторы, обеспечивающие инвестиционную привлекательность Чукотского автономного округа:</w:t>
      </w:r>
    </w:p>
    <w:p w:rsidR="00331EF5" w:rsidRPr="00B030AE" w:rsidRDefault="00331EF5" w:rsidP="00B030AE">
      <w:pPr>
        <w:numPr>
          <w:ilvl w:val="0"/>
          <w:numId w:val="19"/>
        </w:numPr>
        <w:spacing w:line="360" w:lineRule="auto"/>
        <w:ind w:left="0" w:firstLine="709"/>
        <w:jc w:val="both"/>
        <w:rPr>
          <w:sz w:val="28"/>
          <w:szCs w:val="28"/>
        </w:rPr>
      </w:pPr>
      <w:r w:rsidRPr="00B030AE">
        <w:rPr>
          <w:sz w:val="28"/>
          <w:szCs w:val="28"/>
        </w:rPr>
        <w:t>выгодное географическое положение (близость рынков США, стран Восточной Азии);</w:t>
      </w:r>
    </w:p>
    <w:p w:rsidR="00331EF5" w:rsidRPr="00B030AE" w:rsidRDefault="00331EF5" w:rsidP="00B030AE">
      <w:pPr>
        <w:numPr>
          <w:ilvl w:val="0"/>
          <w:numId w:val="19"/>
        </w:numPr>
        <w:spacing w:line="360" w:lineRule="auto"/>
        <w:ind w:left="0" w:firstLine="709"/>
        <w:jc w:val="both"/>
        <w:rPr>
          <w:sz w:val="28"/>
          <w:szCs w:val="28"/>
        </w:rPr>
      </w:pPr>
      <w:r w:rsidRPr="00B030AE">
        <w:rPr>
          <w:sz w:val="28"/>
          <w:szCs w:val="28"/>
        </w:rPr>
        <w:t>наличие природных ресурсов (каменный и бурый уголь, золото, олово, ртуть);</w:t>
      </w:r>
    </w:p>
    <w:p w:rsidR="00331EF5" w:rsidRPr="00B030AE" w:rsidRDefault="00331EF5" w:rsidP="00B030AE">
      <w:pPr>
        <w:numPr>
          <w:ilvl w:val="0"/>
          <w:numId w:val="19"/>
        </w:numPr>
        <w:spacing w:line="360" w:lineRule="auto"/>
        <w:ind w:left="0" w:firstLine="709"/>
        <w:jc w:val="both"/>
        <w:rPr>
          <w:sz w:val="28"/>
          <w:szCs w:val="28"/>
        </w:rPr>
      </w:pPr>
      <w:r w:rsidRPr="00B030AE">
        <w:rPr>
          <w:sz w:val="28"/>
          <w:szCs w:val="28"/>
        </w:rPr>
        <w:t>активное социально-экономическое развитие региона в течение последних пяти лет, улучшение качества жизни населения.</w:t>
      </w:r>
    </w:p>
    <w:p w:rsidR="00331EF5" w:rsidRDefault="00331EF5" w:rsidP="00ED0836">
      <w:pPr>
        <w:spacing w:line="360" w:lineRule="auto"/>
        <w:ind w:firstLine="709"/>
        <w:jc w:val="both"/>
        <w:rPr>
          <w:sz w:val="28"/>
          <w:szCs w:val="28"/>
        </w:rPr>
      </w:pPr>
      <w:r w:rsidRPr="00ED0836">
        <w:rPr>
          <w:sz w:val="28"/>
          <w:szCs w:val="28"/>
        </w:rPr>
        <w:t>Правительство округа нацелено на привлечение российских и иностранных инвестиций в промышленную разработку крупнейших месторождений и освоение перспективных золоторудных рудных узлов. Основное внимание уделяется рудному направлению - перспективному по объемам добычи, но т</w:t>
      </w:r>
      <w:r>
        <w:rPr>
          <w:sz w:val="28"/>
          <w:szCs w:val="28"/>
        </w:rPr>
        <w:t xml:space="preserve">ребующему крупных инвестиций. </w:t>
      </w:r>
    </w:p>
    <w:p w:rsidR="00331EF5" w:rsidRDefault="00331EF5" w:rsidP="00ED0836">
      <w:pPr>
        <w:spacing w:line="360" w:lineRule="auto"/>
        <w:ind w:firstLine="709"/>
        <w:jc w:val="both"/>
        <w:rPr>
          <w:sz w:val="28"/>
          <w:szCs w:val="28"/>
        </w:rPr>
      </w:pPr>
      <w:r w:rsidRPr="00ED0836">
        <w:rPr>
          <w:sz w:val="28"/>
          <w:szCs w:val="28"/>
        </w:rPr>
        <w:t xml:space="preserve">Создание в отрасли благоприятной инвестиционной среды подтверждается приходом на Чукотку компаний как Highland Gold Mining («Майское») и Bema Gold Corp. («Купол»). </w:t>
      </w:r>
    </w:p>
    <w:p w:rsidR="00331EF5" w:rsidRDefault="00331EF5" w:rsidP="00ED0836">
      <w:pPr>
        <w:spacing w:line="360" w:lineRule="auto"/>
        <w:ind w:firstLine="709"/>
        <w:jc w:val="both"/>
        <w:rPr>
          <w:sz w:val="28"/>
          <w:szCs w:val="28"/>
        </w:rPr>
      </w:pPr>
      <w:r w:rsidRPr="00ED0836">
        <w:rPr>
          <w:sz w:val="28"/>
          <w:szCs w:val="28"/>
        </w:rPr>
        <w:t>Сопоставление основных экономических показателей промышленного освоения месторождений золота Чукотского АО, ряда оте</w:t>
      </w:r>
      <w:r w:rsidRPr="00ED0836">
        <w:rPr>
          <w:sz w:val="28"/>
          <w:szCs w:val="28"/>
        </w:rPr>
        <w:softHyphen/>
        <w:t>чественных объектов в других регионах с близкими географо-экономическими и инфраструктурными условиями, а также с сопоставимыми по масштабам и качеству зарубежными месторождениями золота, показывает, что основные экономические параметры — удельные капиталь</w:t>
      </w:r>
      <w:r w:rsidRPr="00ED0836">
        <w:rPr>
          <w:sz w:val="28"/>
          <w:szCs w:val="28"/>
        </w:rPr>
        <w:softHyphen/>
        <w:t>ные вложения, производственные издержки и эффективность капитальных вложений, достаточно близки. Об этом же косвенно свидетельствуют высо</w:t>
      </w:r>
      <w:r w:rsidRPr="00ED0836">
        <w:rPr>
          <w:sz w:val="28"/>
          <w:szCs w:val="28"/>
        </w:rPr>
        <w:softHyphen/>
        <w:t>кие темпы подготовки к освоению в последние годы базовых месторождени</w:t>
      </w:r>
      <w:r>
        <w:rPr>
          <w:sz w:val="28"/>
          <w:szCs w:val="28"/>
        </w:rPr>
        <w:t xml:space="preserve">й округа - Купола и Майского. </w:t>
      </w:r>
    </w:p>
    <w:p w:rsidR="00331EF5" w:rsidRDefault="00331EF5" w:rsidP="00ED0836">
      <w:pPr>
        <w:spacing w:line="360" w:lineRule="auto"/>
        <w:ind w:firstLine="709"/>
        <w:jc w:val="both"/>
        <w:rPr>
          <w:sz w:val="28"/>
          <w:szCs w:val="28"/>
        </w:rPr>
      </w:pPr>
      <w:r w:rsidRPr="00ED0836">
        <w:rPr>
          <w:sz w:val="28"/>
          <w:szCs w:val="28"/>
        </w:rPr>
        <w:t xml:space="preserve">Суммарные затраты на освоение месторождений Майское, Купол и Валунистое экспертно оцениваются в интервале </w:t>
      </w:r>
      <w:r w:rsidRPr="00ED0836">
        <w:rPr>
          <w:rStyle w:val="ac"/>
          <w:b w:val="0"/>
          <w:bCs w:val="0"/>
          <w:sz w:val="28"/>
          <w:szCs w:val="28"/>
        </w:rPr>
        <w:t>$285-310 млн</w:t>
      </w:r>
      <w:r w:rsidRPr="00ED0836">
        <w:rPr>
          <w:b/>
          <w:bCs/>
          <w:sz w:val="28"/>
          <w:szCs w:val="28"/>
        </w:rPr>
        <w:t>.</w:t>
      </w:r>
      <w:r w:rsidRPr="00ED0836">
        <w:rPr>
          <w:sz w:val="28"/>
          <w:szCs w:val="28"/>
        </w:rPr>
        <w:t xml:space="preserve"> при рентабельности в границах </w:t>
      </w:r>
      <w:r w:rsidRPr="00ED0836">
        <w:rPr>
          <w:rStyle w:val="ac"/>
          <w:b w:val="0"/>
          <w:bCs w:val="0"/>
          <w:sz w:val="28"/>
          <w:szCs w:val="28"/>
        </w:rPr>
        <w:t>11,1 - 34,4%</w:t>
      </w:r>
      <w:r w:rsidRPr="00ED0836">
        <w:rPr>
          <w:sz w:val="28"/>
          <w:szCs w:val="28"/>
        </w:rPr>
        <w:t>, что для месторождений золота в условиях Чукотского АО весьма привлекательно. Норма рентабельности для освоения месторождений золота в России обычно составляет 10-</w:t>
      </w:r>
      <w:r>
        <w:rPr>
          <w:sz w:val="28"/>
          <w:szCs w:val="28"/>
        </w:rPr>
        <w:t xml:space="preserve">15% и даже ниже. </w:t>
      </w:r>
    </w:p>
    <w:p w:rsidR="00331EF5" w:rsidRDefault="00331EF5" w:rsidP="00ED0836">
      <w:pPr>
        <w:spacing w:line="360" w:lineRule="auto"/>
        <w:ind w:firstLine="709"/>
        <w:jc w:val="both"/>
        <w:rPr>
          <w:sz w:val="28"/>
          <w:szCs w:val="28"/>
        </w:rPr>
      </w:pPr>
      <w:r w:rsidRPr="00ED0836">
        <w:rPr>
          <w:sz w:val="28"/>
          <w:szCs w:val="28"/>
        </w:rPr>
        <w:t xml:space="preserve">Наиболее привлекательную рентабельность - выше 10% имеют десять месторождений с возможной годовой добычей золота около 50 т в сумме. Эти объекты имеют достаточно </w:t>
      </w:r>
      <w:r w:rsidRPr="00ED0836">
        <w:rPr>
          <w:rStyle w:val="ac"/>
          <w:b w:val="0"/>
          <w:bCs w:val="0"/>
          <w:sz w:val="28"/>
          <w:szCs w:val="28"/>
        </w:rPr>
        <w:t>высокий запас прочности к колебаниям цены золота</w:t>
      </w:r>
      <w:r w:rsidRPr="00ED0836">
        <w:rPr>
          <w:sz w:val="28"/>
          <w:szCs w:val="28"/>
        </w:rPr>
        <w:t>. Промышленное освоение подготовленной части из них, при положи</w:t>
      </w:r>
      <w:r w:rsidRPr="00ED0836">
        <w:rPr>
          <w:sz w:val="28"/>
          <w:szCs w:val="28"/>
        </w:rPr>
        <w:softHyphen/>
        <w:t>тельных результатах геологоразведочных работ, позволит возместить после 2015 г. выбывающие мощности эксплуатируемых и строящихся горнодобы</w:t>
      </w:r>
      <w:r w:rsidRPr="00ED0836">
        <w:rPr>
          <w:sz w:val="28"/>
          <w:szCs w:val="28"/>
        </w:rPr>
        <w:softHyphen/>
        <w:t xml:space="preserve">вающих предприятий округа. </w:t>
      </w:r>
    </w:p>
    <w:p w:rsidR="00331EF5" w:rsidRDefault="00331EF5" w:rsidP="00ED0836">
      <w:pPr>
        <w:spacing w:line="360" w:lineRule="auto"/>
        <w:ind w:firstLine="709"/>
        <w:jc w:val="both"/>
        <w:rPr>
          <w:sz w:val="28"/>
          <w:szCs w:val="28"/>
        </w:rPr>
      </w:pPr>
      <w:r w:rsidRPr="00ED0836">
        <w:rPr>
          <w:sz w:val="28"/>
          <w:szCs w:val="28"/>
        </w:rPr>
        <w:t xml:space="preserve">Привлекательность региона поддерживается  ростом инвестиций в геологоразведочные работы (ГРР). Бюджет геологоразведочных организаций округа – до 80 млн. руб. в год. Согласно “Долгосрочной государственной программы изучения и воспроизводства минерально-сырьевой базы на период 2005-2020 годы”, инвестиции в ГРР по Дальневосточному федеральному округу составят 28,1 млрд. руб. в 2006-10 гг., и 61,8 млрд. руб. </w:t>
      </w:r>
      <w:r>
        <w:rPr>
          <w:sz w:val="28"/>
          <w:szCs w:val="28"/>
        </w:rPr>
        <w:t xml:space="preserve">в 2011-20 гг. </w:t>
      </w:r>
    </w:p>
    <w:p w:rsidR="00331EF5" w:rsidRPr="00ED0836" w:rsidRDefault="00331EF5" w:rsidP="00ED0836">
      <w:pPr>
        <w:spacing w:line="360" w:lineRule="auto"/>
        <w:ind w:firstLine="709"/>
        <w:jc w:val="both"/>
        <w:rPr>
          <w:sz w:val="28"/>
          <w:szCs w:val="28"/>
        </w:rPr>
      </w:pPr>
      <w:r w:rsidRPr="00ED0836">
        <w:rPr>
          <w:sz w:val="28"/>
          <w:szCs w:val="28"/>
        </w:rPr>
        <w:t xml:space="preserve">Инвестиционную привлекательность нефтегазовой отрасли ЧАО обуславливают: </w:t>
      </w:r>
    </w:p>
    <w:p w:rsidR="00331EF5" w:rsidRPr="00ED0836" w:rsidRDefault="00331EF5" w:rsidP="00ED0836">
      <w:pPr>
        <w:numPr>
          <w:ilvl w:val="0"/>
          <w:numId w:val="19"/>
        </w:numPr>
        <w:spacing w:line="360" w:lineRule="auto"/>
        <w:ind w:left="0" w:firstLine="709"/>
        <w:jc w:val="both"/>
        <w:rPr>
          <w:sz w:val="28"/>
          <w:szCs w:val="28"/>
        </w:rPr>
      </w:pPr>
      <w:r w:rsidRPr="00ED0836">
        <w:rPr>
          <w:sz w:val="28"/>
          <w:szCs w:val="28"/>
        </w:rPr>
        <w:t xml:space="preserve">Высокая вероятность нахождения новых крупных месторождений в ходе ведущихся ГРР; </w:t>
      </w:r>
    </w:p>
    <w:p w:rsidR="00331EF5" w:rsidRPr="00ED0836" w:rsidRDefault="00331EF5" w:rsidP="00ED0836">
      <w:pPr>
        <w:numPr>
          <w:ilvl w:val="0"/>
          <w:numId w:val="19"/>
        </w:numPr>
        <w:spacing w:line="360" w:lineRule="auto"/>
        <w:ind w:left="0" w:firstLine="709"/>
        <w:jc w:val="both"/>
        <w:rPr>
          <w:sz w:val="28"/>
          <w:szCs w:val="28"/>
        </w:rPr>
      </w:pPr>
      <w:r w:rsidRPr="00ED0836">
        <w:rPr>
          <w:sz w:val="28"/>
          <w:szCs w:val="28"/>
        </w:rPr>
        <w:t xml:space="preserve">Поддержка администрацией округа проектов по уменьшению объемов завозимого углеводородного топлива за счет развития собственных перерабатывающих предприятий (миниНПЗ, малотоннажных нефтеперерабатывающих установок); </w:t>
      </w:r>
    </w:p>
    <w:p w:rsidR="00331EF5" w:rsidRPr="00ED0836" w:rsidRDefault="00331EF5" w:rsidP="00ED0836">
      <w:pPr>
        <w:numPr>
          <w:ilvl w:val="0"/>
          <w:numId w:val="19"/>
        </w:numPr>
        <w:spacing w:line="360" w:lineRule="auto"/>
        <w:ind w:left="0" w:firstLine="709"/>
        <w:jc w:val="both"/>
        <w:rPr>
          <w:sz w:val="28"/>
          <w:szCs w:val="28"/>
        </w:rPr>
      </w:pPr>
      <w:r w:rsidRPr="00ED0836">
        <w:rPr>
          <w:sz w:val="28"/>
          <w:szCs w:val="28"/>
        </w:rPr>
        <w:t xml:space="preserve">Наличие разведанных и готовых к рентабельной разработке мелких месторождений в Анадырском районе, пригодных для покрытия нужд ЧАО; </w:t>
      </w:r>
    </w:p>
    <w:p w:rsidR="00331EF5" w:rsidRPr="00ED0836" w:rsidRDefault="00331EF5" w:rsidP="00ED0836">
      <w:pPr>
        <w:numPr>
          <w:ilvl w:val="0"/>
          <w:numId w:val="19"/>
        </w:numPr>
        <w:spacing w:line="360" w:lineRule="auto"/>
        <w:ind w:left="0" w:firstLine="709"/>
        <w:jc w:val="both"/>
        <w:rPr>
          <w:sz w:val="28"/>
          <w:szCs w:val="28"/>
        </w:rPr>
      </w:pPr>
      <w:r w:rsidRPr="00ED0836">
        <w:rPr>
          <w:sz w:val="28"/>
          <w:szCs w:val="28"/>
        </w:rPr>
        <w:t xml:space="preserve">Потенциально большие объемы запасов на шельфе, рентабельность освоения которых повышается в связи с интенсивным развитием инфраструктуры в регионе </w:t>
      </w:r>
    </w:p>
    <w:p w:rsidR="00331EF5" w:rsidRDefault="00331EF5" w:rsidP="00ED0836">
      <w:pPr>
        <w:spacing w:line="360" w:lineRule="auto"/>
        <w:ind w:firstLine="709"/>
        <w:jc w:val="both"/>
        <w:rPr>
          <w:sz w:val="28"/>
          <w:szCs w:val="28"/>
        </w:rPr>
      </w:pPr>
      <w:r w:rsidRPr="00ED0836">
        <w:rPr>
          <w:sz w:val="28"/>
          <w:szCs w:val="28"/>
        </w:rPr>
        <w:t>Факторами инвестиционной привлекательности у</w:t>
      </w:r>
      <w:r>
        <w:rPr>
          <w:sz w:val="28"/>
          <w:szCs w:val="28"/>
        </w:rPr>
        <w:t xml:space="preserve">гледобычи на Чукотке являются: </w:t>
      </w:r>
    </w:p>
    <w:p w:rsidR="00331EF5" w:rsidRPr="00ED0836" w:rsidRDefault="00331EF5" w:rsidP="00ED0836">
      <w:pPr>
        <w:numPr>
          <w:ilvl w:val="0"/>
          <w:numId w:val="20"/>
        </w:numPr>
        <w:spacing w:line="360" w:lineRule="auto"/>
        <w:ind w:left="0" w:firstLine="709"/>
        <w:jc w:val="both"/>
        <w:rPr>
          <w:sz w:val="28"/>
          <w:szCs w:val="28"/>
        </w:rPr>
      </w:pPr>
      <w:r w:rsidRPr="00ED0836">
        <w:rPr>
          <w:sz w:val="28"/>
          <w:szCs w:val="28"/>
        </w:rPr>
        <w:t xml:space="preserve">высокая рентабельность экспорта в страны Азиатско-Тихоокеанского региона - основной фактор, обеспечивающий инвестиционную привлекательность угледобывающей отрасли Чукотского АО; </w:t>
      </w:r>
    </w:p>
    <w:p w:rsidR="00331EF5" w:rsidRPr="00ED0836" w:rsidRDefault="00331EF5" w:rsidP="00ED0836">
      <w:pPr>
        <w:numPr>
          <w:ilvl w:val="0"/>
          <w:numId w:val="20"/>
        </w:numPr>
        <w:spacing w:line="360" w:lineRule="auto"/>
        <w:ind w:left="0" w:firstLine="709"/>
        <w:jc w:val="both"/>
        <w:rPr>
          <w:sz w:val="28"/>
          <w:szCs w:val="28"/>
        </w:rPr>
      </w:pPr>
      <w:r w:rsidRPr="00ED0836">
        <w:rPr>
          <w:sz w:val="28"/>
          <w:szCs w:val="28"/>
        </w:rPr>
        <w:t>проработка схем поставок добываемого на Чукотке угля в Приморский край, Магаданскую область и Республику Якутия.</w:t>
      </w:r>
    </w:p>
    <w:p w:rsidR="00331EF5" w:rsidRPr="00ED0836" w:rsidRDefault="00331EF5" w:rsidP="00ED0836">
      <w:pPr>
        <w:numPr>
          <w:ilvl w:val="0"/>
          <w:numId w:val="20"/>
        </w:numPr>
        <w:spacing w:line="360" w:lineRule="auto"/>
        <w:ind w:left="0" w:firstLine="709"/>
        <w:jc w:val="both"/>
        <w:rPr>
          <w:sz w:val="28"/>
          <w:szCs w:val="28"/>
        </w:rPr>
      </w:pPr>
      <w:r w:rsidRPr="00ED0836">
        <w:rPr>
          <w:sz w:val="28"/>
          <w:szCs w:val="28"/>
        </w:rPr>
        <w:t>сравнительно низкая (для региона Крайнего Севера) себестоимость добычи и транспортировки - обеспечена тем, что</w:t>
      </w:r>
      <w:r w:rsidRPr="00ED0836">
        <w:rPr>
          <w:szCs w:val="28"/>
        </w:rPr>
        <w:t xml:space="preserve"> </w:t>
      </w:r>
      <w:r w:rsidRPr="00ED0836">
        <w:rPr>
          <w:sz w:val="28"/>
          <w:szCs w:val="28"/>
        </w:rPr>
        <w:t xml:space="preserve">основные запасы угля при низкой глубине их залегания, расположены преимущественно в прибрежной зоне. </w:t>
      </w:r>
    </w:p>
    <w:p w:rsidR="00331EF5" w:rsidRPr="00ED0836" w:rsidRDefault="00331EF5" w:rsidP="00ED0836">
      <w:pPr>
        <w:numPr>
          <w:ilvl w:val="0"/>
          <w:numId w:val="20"/>
        </w:numPr>
        <w:spacing w:line="360" w:lineRule="auto"/>
        <w:ind w:left="0" w:firstLine="709"/>
        <w:jc w:val="both"/>
        <w:rPr>
          <w:sz w:val="28"/>
          <w:szCs w:val="28"/>
        </w:rPr>
      </w:pPr>
      <w:r w:rsidRPr="00ED0836">
        <w:rPr>
          <w:sz w:val="28"/>
          <w:szCs w:val="28"/>
        </w:rPr>
        <w:t xml:space="preserve">наличие перспективных проектов – таких как строительство завода по изготовлению топливных брикетов из бурого угля, имеющих качественные и экономические преимущества при использовании их как печного топлива, что позволит в разы повысит стоимость продукции отрасли; </w:t>
      </w:r>
    </w:p>
    <w:p w:rsidR="00331EF5" w:rsidRPr="00ED0836" w:rsidRDefault="00331EF5" w:rsidP="00ED0836">
      <w:pPr>
        <w:numPr>
          <w:ilvl w:val="0"/>
          <w:numId w:val="20"/>
        </w:numPr>
        <w:spacing w:line="360" w:lineRule="auto"/>
        <w:ind w:left="0" w:firstLine="709"/>
        <w:jc w:val="both"/>
        <w:rPr>
          <w:sz w:val="28"/>
          <w:szCs w:val="28"/>
        </w:rPr>
      </w:pPr>
      <w:r w:rsidRPr="00ED0836">
        <w:rPr>
          <w:sz w:val="28"/>
          <w:szCs w:val="28"/>
        </w:rPr>
        <w:t xml:space="preserve">поддержка отрасли со стороны правительства Чукотского АО - обеспечило финансирование в размере  400 млн. руб., модернизацию и реконструкцию оборудования действующих предприятий; </w:t>
      </w:r>
    </w:p>
    <w:p w:rsidR="00331EF5" w:rsidRPr="00ED0836" w:rsidRDefault="00331EF5" w:rsidP="00ED0836">
      <w:pPr>
        <w:numPr>
          <w:ilvl w:val="0"/>
          <w:numId w:val="20"/>
        </w:numPr>
        <w:spacing w:line="360" w:lineRule="auto"/>
        <w:ind w:left="0" w:firstLine="709"/>
        <w:jc w:val="both"/>
        <w:rPr>
          <w:sz w:val="28"/>
          <w:szCs w:val="28"/>
        </w:rPr>
      </w:pPr>
      <w:r w:rsidRPr="00ED0836">
        <w:rPr>
          <w:sz w:val="28"/>
          <w:szCs w:val="28"/>
        </w:rPr>
        <w:t xml:space="preserve">устойчивый на ближайшие 20 лет рост спроса и цен на энергетические угли на 1,5–2% в год, на коксующиеся угли - на уровне 3% в год. Прогнозируемый к 2020 году рост оборотных средств в угольной промышленности ЧАО должен составить не менее </w:t>
      </w:r>
      <w:r w:rsidRPr="00ED0836">
        <w:t>$115 млн</w:t>
      </w:r>
      <w:r w:rsidRPr="00ED0836">
        <w:rPr>
          <w:sz w:val="28"/>
          <w:szCs w:val="28"/>
        </w:rPr>
        <w:t>. Эти показатели могут значительно вырасти, если отрасль сможет воспользоваться благоприятной экспортной конъюнктурой.</w:t>
      </w:r>
    </w:p>
    <w:p w:rsidR="00331EF5" w:rsidRPr="00ED0836" w:rsidRDefault="00331EF5" w:rsidP="00ED0836">
      <w:pPr>
        <w:spacing w:line="360" w:lineRule="auto"/>
        <w:ind w:firstLine="709"/>
        <w:jc w:val="both"/>
        <w:rPr>
          <w:sz w:val="28"/>
          <w:szCs w:val="28"/>
        </w:rPr>
      </w:pPr>
      <w:r w:rsidRPr="00ED0836">
        <w:rPr>
          <w:sz w:val="28"/>
          <w:szCs w:val="28"/>
        </w:rPr>
        <w:t xml:space="preserve">Макроэкономические перспективы возрождения отрасли цветной металлургии: </w:t>
      </w:r>
    </w:p>
    <w:p w:rsidR="00331EF5" w:rsidRPr="00ED0836" w:rsidRDefault="00331EF5" w:rsidP="005C718D">
      <w:pPr>
        <w:numPr>
          <w:ilvl w:val="0"/>
          <w:numId w:val="25"/>
        </w:numPr>
        <w:spacing w:line="360" w:lineRule="auto"/>
        <w:ind w:left="0" w:firstLine="709"/>
        <w:jc w:val="both"/>
        <w:rPr>
          <w:sz w:val="28"/>
          <w:szCs w:val="28"/>
        </w:rPr>
      </w:pPr>
      <w:r w:rsidRPr="00ED0836">
        <w:rPr>
          <w:sz w:val="28"/>
          <w:szCs w:val="28"/>
        </w:rPr>
        <w:t xml:space="preserve">рынок олова выходит из 20-летней стагнации и растет значительными темпами. При этом спрос обгоняет предложение; </w:t>
      </w:r>
    </w:p>
    <w:p w:rsidR="00331EF5" w:rsidRPr="00ED0836" w:rsidRDefault="00331EF5" w:rsidP="005C718D">
      <w:pPr>
        <w:numPr>
          <w:ilvl w:val="0"/>
          <w:numId w:val="25"/>
        </w:numPr>
        <w:spacing w:line="360" w:lineRule="auto"/>
        <w:ind w:left="0" w:firstLine="709"/>
        <w:jc w:val="both"/>
        <w:rPr>
          <w:sz w:val="28"/>
          <w:szCs w:val="28"/>
        </w:rPr>
      </w:pPr>
      <w:r w:rsidRPr="00ED0836">
        <w:rPr>
          <w:sz w:val="28"/>
          <w:szCs w:val="28"/>
        </w:rPr>
        <w:t xml:space="preserve">сохранение, в долгосрочной перспективе, высоких темпов роста электронной промышленности, внедрение в производство безсвинцовых припоев; </w:t>
      </w:r>
    </w:p>
    <w:p w:rsidR="00331EF5" w:rsidRPr="00ED0836" w:rsidRDefault="00331EF5" w:rsidP="005C718D">
      <w:pPr>
        <w:numPr>
          <w:ilvl w:val="0"/>
          <w:numId w:val="25"/>
        </w:numPr>
        <w:spacing w:line="360" w:lineRule="auto"/>
        <w:ind w:left="0" w:firstLine="709"/>
        <w:jc w:val="both"/>
        <w:rPr>
          <w:sz w:val="28"/>
          <w:szCs w:val="28"/>
        </w:rPr>
      </w:pPr>
      <w:r w:rsidRPr="00ED0836">
        <w:rPr>
          <w:sz w:val="28"/>
          <w:szCs w:val="28"/>
        </w:rPr>
        <w:t xml:space="preserve">основные рынки сбыта олова – в странах Азиатско-Тихоокеанского региона. </w:t>
      </w:r>
    </w:p>
    <w:p w:rsidR="00331EF5" w:rsidRPr="00ED0836" w:rsidRDefault="00331EF5" w:rsidP="00ED0836">
      <w:pPr>
        <w:spacing w:line="360" w:lineRule="auto"/>
        <w:ind w:firstLine="709"/>
        <w:jc w:val="both"/>
        <w:rPr>
          <w:sz w:val="28"/>
          <w:szCs w:val="28"/>
        </w:rPr>
      </w:pPr>
      <w:r w:rsidRPr="00ED0836">
        <w:rPr>
          <w:sz w:val="28"/>
          <w:szCs w:val="28"/>
        </w:rPr>
        <w:t>Внутренние предпосылки для развития сектора</w:t>
      </w:r>
      <w:r>
        <w:rPr>
          <w:sz w:val="28"/>
          <w:szCs w:val="28"/>
        </w:rPr>
        <w:t xml:space="preserve"> цветной металлургии</w:t>
      </w:r>
      <w:r w:rsidRPr="00ED0836">
        <w:rPr>
          <w:sz w:val="28"/>
          <w:szCs w:val="28"/>
        </w:rPr>
        <w:t xml:space="preserve">: </w:t>
      </w:r>
    </w:p>
    <w:p w:rsidR="00331EF5" w:rsidRPr="00ED0836" w:rsidRDefault="00331EF5" w:rsidP="00ED0836">
      <w:pPr>
        <w:numPr>
          <w:ilvl w:val="0"/>
          <w:numId w:val="21"/>
        </w:numPr>
        <w:spacing w:line="360" w:lineRule="auto"/>
        <w:ind w:left="0" w:firstLine="709"/>
        <w:jc w:val="both"/>
        <w:rPr>
          <w:sz w:val="28"/>
          <w:szCs w:val="28"/>
        </w:rPr>
      </w:pPr>
      <w:r w:rsidRPr="00ED0836">
        <w:rPr>
          <w:sz w:val="28"/>
          <w:szCs w:val="28"/>
        </w:rPr>
        <w:t xml:space="preserve">на Чукотке сосредоточены </w:t>
      </w:r>
      <w:r w:rsidRPr="005C718D">
        <w:rPr>
          <w:rStyle w:val="ac"/>
          <w:b w:val="0"/>
          <w:bCs w:val="0"/>
          <w:sz w:val="28"/>
          <w:szCs w:val="28"/>
        </w:rPr>
        <w:t>16%</w:t>
      </w:r>
      <w:r w:rsidRPr="00ED0836">
        <w:rPr>
          <w:sz w:val="28"/>
          <w:szCs w:val="28"/>
        </w:rPr>
        <w:t xml:space="preserve"> резервов олова в России при сравнительно более высокой концентрации и наличии опыта их освоения. Высока вероятность нахождения новых крупных  рудных месторождений; </w:t>
      </w:r>
    </w:p>
    <w:p w:rsidR="00331EF5" w:rsidRPr="00ED0836" w:rsidRDefault="00331EF5" w:rsidP="00ED0836">
      <w:pPr>
        <w:numPr>
          <w:ilvl w:val="0"/>
          <w:numId w:val="21"/>
        </w:numPr>
        <w:spacing w:line="360" w:lineRule="auto"/>
        <w:ind w:left="0" w:firstLine="709"/>
        <w:jc w:val="both"/>
        <w:rPr>
          <w:sz w:val="28"/>
          <w:szCs w:val="28"/>
        </w:rPr>
      </w:pPr>
      <w:r w:rsidRPr="00ED0836">
        <w:rPr>
          <w:sz w:val="28"/>
          <w:szCs w:val="28"/>
        </w:rPr>
        <w:t xml:space="preserve">значительный рост государственных инвестиций в геологоразведку в ближайшие 10 лет; </w:t>
      </w:r>
    </w:p>
    <w:p w:rsidR="00331EF5" w:rsidRDefault="00331EF5" w:rsidP="003270A5"/>
    <w:p w:rsidR="00331EF5" w:rsidRDefault="00331EF5" w:rsidP="00624C33"/>
    <w:p w:rsidR="00331EF5" w:rsidRDefault="00331EF5" w:rsidP="00F82417">
      <w:pPr>
        <w:pStyle w:val="2"/>
      </w:pPr>
      <w:bookmarkStart w:id="48" w:name="_Toc291009582"/>
      <w:r>
        <w:t>3.3. Социально-экономическое развитие Чукотского АО на период до 2025 года</w:t>
      </w:r>
      <w:bookmarkEnd w:id="48"/>
    </w:p>
    <w:p w:rsidR="00331EF5" w:rsidRPr="00C76504" w:rsidRDefault="00331EF5" w:rsidP="00C76504">
      <w:pPr>
        <w:spacing w:line="360" w:lineRule="auto"/>
        <w:jc w:val="both"/>
        <w:rPr>
          <w:sz w:val="28"/>
          <w:szCs w:val="28"/>
        </w:rPr>
      </w:pP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В качестве стратегических направлений экономической деятельности в Чукотском автономном округе с учетом специфических особенностей Крайнего Севера определены развитие добывающих отраслей и проведение геологоразведочных работ с целью более полного и эффективного освоения минерально-сырьевой базы. Развитие промышленного производства и производственной инфраструктуры будет сконцентрировано в 2 зонах опережающего экономического роста - Анадырской и Чаун-Билибинской зонах.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В рамках развития Анадырской зоны опережающего экономического роста будет обеспечено освоение месторождений каменного угля Беринговского каменноугольного бассейна (общие суммарные запасы - свыше 4 млрд. тонн), располагающегося на побережье незамерзающего Берингова моря, нефти и газа Анадырского и Хатырского нефтегазоносных бассейнов, нескольких золоторудных месторождений и хромоникелевых объектов, требующих значительных объемов геологоразведочных работ.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Минерально-сырьевая база твердого топлива (угли) Чукотского автономного округа позволяет не только удовлетворить собственные топливные нужды, но и вывозить уголь за пределы округа. "Беринговские" угли по качеству отвечают международным стандартам и могут быть конкурентоспособными на мировом рынке. Необходимо отметить и благоприятное географическое положение района, удобное для торговли и транспортировки грузов в любые районы Дальнего Востока, а также страны Азиатско-Тихоокеанского региона. Все это позволяет сформировать крупный центр добычи угля, включающий угледобывающее предприятие с объемом добычи до 12 млн. тонн в год и глубоководное причальное сооружение с перегрузочным комплексом, для осуществления круглогодичной работы по отгрузке угля на крупнотоннажные морские суда. Для реализации инвестиционного проекта потребуется строительство угледобывающего предприятия, морского порта Беринговский, а также строительство воздушной линии электропередачи (110 кВ) Анадырь - Беринговский и автомобильной дороги Анадырь - месторождение Верхнее-Телекайское - Беринговский.</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В пределах Чукотского автономного округа и шельфов омывающих его морей выявлено 6 перспективных нефтегазоносных бассейнов со значительными запасами углеводородного сырья. Нефтегазоносные структуры этой зоны мало изучены и требуют значительных инвестиций в геологоразведочные работы. В настоящее время в континентальной части Анадырского нефтегазоносного бассейна введено в эксплуатацию Западно-Озерное месторождение и продолжаются геологоразведочные работы на перспективном Верхне-Телекайском месторождении нефти. Предварительно оцененные запасы на указанных месторождениях позволяют с достаточной уверенностью прогнозировать к 2020 году добычу около 500 тыс. тонн нефти и 70 млн. куб. м газа. Кроме того, на прилегающих к ним нефтегазоносных структурах, на основании поисковых данных, прогнозируются значительные ресурсы углеводородных энергоносителей. Основной целью проекта является обеспечение потребностей округа в нефтепродуктах и энергоресурсах, что позволит значительно сократить бюджетные расходы на северный завоз нефтепродуктов и увеличить налоговую базу регионального бюджета. Для этого в г. Анадыре намечено строительство нефтеперерабатывающего завода мощностью 350 тыс. тонн в год с соответствующей инфраструктурой, включающей подогреваемый нефтепровод, головную перекачивающую станцию, нефтебазу и новый причал в морском порту.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В Чаун-Билибинскую промышленную зону входят 2 наиболее развитых в промышленном отношении района Чукотского автономного округа - Чаунский район  с центром в г. Певеке и Билибинский район с центром в г. Билибино. Ведущей отраслью Чаун-Билибинской промышленной зоны с 30-х годов прошлого столетия является горнодобывающая промышленность, причем со времени освоения территории добывались олово и россыпное золото. В последние годы добыча олова прекращена, запасы россыпного золота иссякают, приоритет отдается коренному золоту. Здесь находятся крупнейшие месторождения золота в России - Майское и Купол, месторождения с богатыми рудами Каральвеем и Двойное, множество перспективных золоторудных полей и узлов. В пределах зоны находятся крупнейшие в России месторождения олова (Пыркакайские штокверки) и меди (Песчанка). Перспективы развития зоны связаны с разработкой месторождений золота, серебра, олова и меди, для освоения которых требуются значительные объемы геологоразведочных работ.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Совокупный ресурсный запас золота на указанных месторождениях составляет более 950 тонн, серебра - свыше 7 тыс. тонн, меди - 24 млн. тонн, олова - 508 тыс. тонн. Прогнозный объем добычи золота к 2020 году составит 30 - 32 тонны в год, серебра 200 - 250 тонн в год.</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Формирование Чаун-Билибинской зоны опережающего экономического роста будет происходить путем освоения мелких и средних по запасам золотосеребряных месторождений с богатыми рудами как в пределах и вблизи известных рудных узлов (Купол, Валунистое), так и на перспективных площадях Верхне-Яблонской и Канчалано-Амгуэмской металлогенических зон.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Для освоения месторождений полезных ископаемых необходимо строительство сети автомобильных дорог, возобновление грузоперевозок по Северному морскому пути, а также развитие энергетической инфраструктуры. Наиболее масштабным инфраструктурным проектом в области транспорта, объединяющим Анадырскую и Чаун-Билибинскую зоны опережающего экономического роста, является строительство на территории Чукотского автономного округа участка автомобильной дороги Омолон - Анадырь с подъездами до гг. Билибино, Комсомольского и Эгвекинота автомобильной дороги Колыма - Омсукчан - Омолон - Анадырь.</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Формирование опорной сети автомобильных дорог в пределах Чукотского автономного округа является одной из приоритетных задач дальнейшего социально-экономического развития округа, обеспечивающих доступ к месторождениям полезных ископаемых и формированию межрегиональных выходов. В перспективе в рамках реализации стратегических приоритетов развития Дальнего Востока актуальными будут мероприятия, направленные на повышение внутренней связанности наземной транспортной сети. Кроме того, будут объединены транспортные системы Чукотского автономного округа с выходом на Магаданскую область и Республику Саха (Якутия). Развитие внутренней транспортной сети региона будет представлено автомобильными дорогами Анадырь - месторождение Верхнее-Телекайское - Беринговский и Билибино - Анюйск, что позволит создать необходимую транспортную инфраструктуру округа, снизить зависимость от сезонного завоза грузов, минимизировать бюджетные затраты. Формирование опорной сети автомобильных дорог даст возможность обеспечить прямые межрегиональные транспортные связи.</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Планируемое строительство морского порта круглогодичного действия в пос. Беринговский позволит динамично развивать угледобывающую отрасль округа, создаст предпосылки для преодоления социально-экономического отставания территории и условия для улучшения качества жизни населения, окажет содействие инновационному развитию экономики.</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Реконструкция аэропорта Анадырь (Угольный) не только позволит в полной мере использовать его для обеспечения авиационных перевозок пассажиров и грузов в дальнемагистральных направлениях, в том числе международных, но и станет основой местных воздушных линий.</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pacing w:val="-6"/>
          <w:sz w:val="28"/>
          <w:szCs w:val="28"/>
        </w:rPr>
        <w:t>Планируется восстановить судоходство по рекам Анадырского бассейна с соответствующим навигационно-гидрографическим обеспечением.</w:t>
      </w:r>
    </w:p>
    <w:p w:rsidR="00331EF5" w:rsidRPr="00C76504" w:rsidRDefault="00331EF5" w:rsidP="00C76504">
      <w:pPr>
        <w:pStyle w:val="30"/>
        <w:spacing w:before="0" w:beforeAutospacing="0" w:after="0" w:afterAutospacing="0" w:line="360" w:lineRule="auto"/>
        <w:ind w:firstLine="709"/>
        <w:jc w:val="both"/>
        <w:rPr>
          <w:spacing w:val="-4"/>
          <w:sz w:val="28"/>
          <w:szCs w:val="28"/>
        </w:rPr>
      </w:pPr>
      <w:r w:rsidRPr="00C76504">
        <w:rPr>
          <w:spacing w:val="-4"/>
          <w:sz w:val="28"/>
          <w:szCs w:val="28"/>
        </w:rPr>
        <w:t xml:space="preserve">Второй по значимости задачей является формирование энергетической инфраструктуры, включающее строительство новых и реконструкцию существующих линий электропередачи и подстанций в наиболее перспективных зонах освоения минерально-сырьевых ресурсов Чукотского автономного округа.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pacing w:val="-4"/>
          <w:sz w:val="28"/>
          <w:szCs w:val="28"/>
        </w:rPr>
        <w:t xml:space="preserve">Для территории Чукотского автономного округа сельское хозяйство исторически и до настоящего времени - главная сфера приложения труда коренных малочисленных народов Севера. Сохранение традиционных отраслей является одной из стратегических целей правительства Чукотского автономного округа, так как численность и репродукция коренных малочисленных народов Севера находятся в прямой зависимости от состояния традиционных отраслей хозяйствования. Только в области оленеводства и морского зверобойного промысла коренное население не испытывает профессиональной конкуренции со стороны приезжего населения.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pacing w:val="-4"/>
          <w:sz w:val="28"/>
          <w:szCs w:val="28"/>
        </w:rPr>
        <w:t xml:space="preserve">Оленеводство является главной отраслью сельского хозяйства Чукотского автономного округа по объему производства и количеству занятых в ней людей. Благодаря стабильному финансированию за прошедшие годы удвоилось поголовье оленей, увеличилось производство мяса в 3 раза и значительно модернизировалась производственно-техническая база отрасли, что позволило полностью обеспечить потребность округа в товарной оленине.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Морской зверобойный промысел - это вторая по значимости сфера жизнедеятельности коренных (береговых) малочисленных народов Севера в Чукотском автономном округе. Предприятия, ведущие промысел морских млекопитающих, способны добывать свыше 1500 тонн пищевой продукции и полностью удовлетворять потребность коренного населения в традиционном виде питания.</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Перспективы развития отрасли связаны со значительным увеличением производства мяса, а также с выпуском мясной продукции оленеводства, по качеству соответствующей международным стандартам, дальнейшей модернизацией производственно-технической базы переработки мяса, кожевенно-мехового сырья, производством биостимуляторов и биологически активных веществ на основе уникального эндокринно-ферментного сырья, получаемого в результате развития оленеводства и морского зверобойного промысла.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Стратегическим направлением развития образования округа является превращение сферы образования в отрасль экономики региона, обеспечивающую его социально-экономическое воспроизводство и развитие, с одновременным сохранением культуры коренных малочисленных народов Чукотки.</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В целях улучшения качества услуг в области здравоохранения, предоставляемых сельскому населению в национальных селах Чукотского автономного округа, планируется расширить сеть участковых больниц, фельдшерско-акушерских пунктов и амбулаторий.</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Важнейшими для Чукотского автономного округа механизмами обеспечения доступности и повышения качества медицинской помощи являются применение выездных форм оказания медицинской помощи населению, развитие телемедицины, совершенствование специализированной, санитарно-авиационной скорой медицинской помощи, в связи с чем потребуется дополнительное приобретение медицинского оборудования, специализированного медицинского транспорта на базе вездеходов высокой проходимости и снегоболотоходов.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Геополитическое положение, природные и культурно-исторические факторы позволяют рассматривать Чукотский автономный округ  как один из наиболее перспективных туристско-рекреационных регионов. Это обусловлено повышением интереса у россиян к отдыху внутри страны, в том числе к активному отдыху, популяризацией этнографических и познавательных туров, общемировыми тенденциями в области туризма, направленными на развитие экологического туризма,  а также растущим интересом к России со стороны зарубежных туристов.</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Для развития туризма в Чукотском автономном округе необходимо провести активную рекламную кампанию, разработать новые туристические маршруты с целью вовлечения коренного населения в процесс организации туров, развивать туристическую инфраструктуру (гостиничное хозяйство, в том числе сеть малых гостиниц в районах округа), а также развивать транспортную инфраструктуру, международные связи и социальный туризм.</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В проектах развития жилищно-коммунального хозяйства Чукотского автономного округа будут учитываться особенности функционирования жилищно-коммунального хозяйства малозаселенных регионов, расположенных на Крайнем Севере.</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С учетом природно-климатических особенностей округа требуется развивать технологии малоэтажного домостроения в условиях вечной мерзлоты, предусматривая переход на автономное теплоснабжение в целях повышения энергоэффективности, особенно при комплексной застройке в национальных селах. </w:t>
      </w:r>
    </w:p>
    <w:p w:rsidR="00331EF5" w:rsidRPr="00C76504" w:rsidRDefault="00331EF5" w:rsidP="00C76504">
      <w:pPr>
        <w:pStyle w:val="30"/>
        <w:spacing w:before="0" w:beforeAutospacing="0" w:after="0" w:afterAutospacing="0" w:line="360" w:lineRule="auto"/>
        <w:ind w:firstLine="709"/>
        <w:jc w:val="both"/>
        <w:rPr>
          <w:sz w:val="28"/>
          <w:szCs w:val="28"/>
        </w:rPr>
      </w:pPr>
      <w:r w:rsidRPr="00C76504">
        <w:rPr>
          <w:sz w:val="28"/>
          <w:szCs w:val="28"/>
        </w:rPr>
        <w:t xml:space="preserve">В округе будет осуществляться реализация программ проведения капитального ремонта многоквартирных домов, в первую очередь панельных и блочных домостроений первых поколений. </w:t>
      </w:r>
    </w:p>
    <w:p w:rsidR="00331EF5" w:rsidRPr="00F913D5" w:rsidRDefault="00331EF5" w:rsidP="00F913D5">
      <w:pPr>
        <w:pStyle w:val="30"/>
        <w:spacing w:before="0" w:beforeAutospacing="0" w:after="0" w:afterAutospacing="0" w:line="360" w:lineRule="auto"/>
        <w:ind w:firstLine="709"/>
        <w:jc w:val="both"/>
        <w:rPr>
          <w:sz w:val="28"/>
          <w:szCs w:val="28"/>
        </w:rPr>
      </w:pPr>
      <w:r w:rsidRPr="00F913D5">
        <w:rPr>
          <w:sz w:val="28"/>
          <w:szCs w:val="28"/>
        </w:rPr>
        <w:t xml:space="preserve">Показатели социального и экономического развития Чукотского автономного округа на период до 2025 года приведены соответственно в приложениях № 1 и </w:t>
      </w:r>
      <w:r>
        <w:rPr>
          <w:sz w:val="28"/>
          <w:szCs w:val="28"/>
        </w:rPr>
        <w:t>2</w:t>
      </w:r>
      <w:r w:rsidRPr="00F913D5">
        <w:rPr>
          <w:sz w:val="28"/>
          <w:szCs w:val="28"/>
        </w:rPr>
        <w:t>.</w:t>
      </w:r>
    </w:p>
    <w:p w:rsidR="00331EF5" w:rsidRPr="00F913D5" w:rsidRDefault="00331EF5" w:rsidP="00F913D5">
      <w:pPr>
        <w:pStyle w:val="30"/>
        <w:spacing w:before="0" w:beforeAutospacing="0" w:after="0" w:afterAutospacing="0" w:line="360" w:lineRule="auto"/>
        <w:ind w:firstLine="709"/>
        <w:jc w:val="both"/>
        <w:rPr>
          <w:sz w:val="28"/>
          <w:szCs w:val="28"/>
        </w:rPr>
      </w:pPr>
    </w:p>
    <w:p w:rsidR="00331EF5" w:rsidRPr="00F913D5" w:rsidRDefault="00331EF5" w:rsidP="00F913D5">
      <w:pPr>
        <w:pStyle w:val="30"/>
        <w:spacing w:before="0" w:beforeAutospacing="0" w:after="0" w:afterAutospacing="0" w:line="360" w:lineRule="auto"/>
        <w:ind w:firstLine="709"/>
        <w:jc w:val="both"/>
        <w:rPr>
          <w:sz w:val="28"/>
          <w:szCs w:val="28"/>
        </w:rPr>
      </w:pPr>
    </w:p>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624C33"/>
    <w:p w:rsidR="00331EF5" w:rsidRDefault="00331EF5" w:rsidP="00C76504">
      <w:pPr>
        <w:pStyle w:val="11"/>
      </w:pPr>
      <w:bookmarkStart w:id="49" w:name="_Toc291009583"/>
      <w:r>
        <w:t>Заключение</w:t>
      </w:r>
      <w:bookmarkEnd w:id="49"/>
    </w:p>
    <w:p w:rsidR="00331EF5" w:rsidRPr="00CA0FD9" w:rsidRDefault="00331EF5" w:rsidP="00CA0FD9">
      <w:pPr>
        <w:pStyle w:val="a3"/>
        <w:spacing w:before="0" w:beforeAutospacing="0" w:after="0" w:afterAutospacing="0" w:line="360" w:lineRule="auto"/>
        <w:ind w:firstLine="709"/>
        <w:jc w:val="both"/>
        <w:rPr>
          <w:sz w:val="28"/>
          <w:szCs w:val="28"/>
        </w:rPr>
      </w:pPr>
      <w:r w:rsidRPr="00CA0FD9">
        <w:rPr>
          <w:sz w:val="28"/>
          <w:szCs w:val="28"/>
        </w:rPr>
        <w:t>Формирование региональной инвестиционной стратегии является довольно сложным творческим процессом, требующим высокой квалификации исполнителей. Прежде всего, формирование стратегии базируется на прогнозировании отдельных условий осуществления инвестиционной деятельности (инвестиционного климата) и конъюнктуры инвестиционного рынка как в целом, так и в разрезе отдельных его сегментов.</w:t>
      </w:r>
    </w:p>
    <w:p w:rsidR="00331EF5" w:rsidRPr="00CA0FD9" w:rsidRDefault="00331EF5" w:rsidP="00CA0FD9">
      <w:pPr>
        <w:spacing w:line="360" w:lineRule="auto"/>
        <w:ind w:firstLine="709"/>
        <w:jc w:val="both"/>
        <w:rPr>
          <w:rStyle w:val="textpub"/>
          <w:color w:val="000000"/>
          <w:sz w:val="28"/>
          <w:szCs w:val="28"/>
        </w:rPr>
      </w:pPr>
      <w:r w:rsidRPr="00CA0FD9">
        <w:rPr>
          <w:rStyle w:val="textpub"/>
          <w:color w:val="000000"/>
          <w:sz w:val="28"/>
          <w:szCs w:val="28"/>
        </w:rPr>
        <w:t>Правительством Чукотского автономного округа реализуются программы в области развития агропромышленного и жилищно-коммунального комплекса, совершенствования и развития автодорог, оздоровления окружающей среды, образования, здравоохранения, социальной поддержки населения, культуры, спорта, туризма, молодежной политики. В настоящее время выполняется 20 региональных программ с объемом финансирования из средств окружного бюджета - 1,7 млрд. руб.</w:t>
      </w:r>
    </w:p>
    <w:p w:rsidR="00331EF5" w:rsidRPr="00CA0FD9" w:rsidRDefault="00331EF5" w:rsidP="00CA0FD9">
      <w:pPr>
        <w:spacing w:line="360" w:lineRule="auto"/>
        <w:ind w:firstLine="709"/>
        <w:jc w:val="both"/>
        <w:rPr>
          <w:sz w:val="28"/>
          <w:szCs w:val="28"/>
        </w:rPr>
      </w:pPr>
      <w:r w:rsidRPr="00CA0FD9">
        <w:rPr>
          <w:rStyle w:val="textpub"/>
          <w:color w:val="000000"/>
          <w:sz w:val="28"/>
          <w:szCs w:val="28"/>
        </w:rPr>
        <w:t>В Чукотском автономном округе реализуется программа «Экономическое и социальное развитие Дальнего Востока и Забайкалья на период до 2025 г.», цель которой – создание экономических условий для устойчивого развития Дальнего Востока и Забайкалья с учетом геостратегических интересов и обеспечения безопасности Российской Федерации. Основной ожидаемый результат: сокращение отставания Дальнего Востока и Забайкалья от среднероссийского уровня; повышение финансовой самообеспеченности региона и уровня жизни населения; снижение социальной напряженности в регионе. В рамках программы для развития социально-экономической сферы Чукотского автономного округа предусмотрено финансирование капитальных вложений в объекты энергетики, транспорта, жилищно-коммунального хозяйства и социальной сферы, в т.ч. за счет средств федерального и окружного бюджетов.</w:t>
      </w:r>
    </w:p>
    <w:p w:rsidR="00331EF5" w:rsidRDefault="00331EF5" w:rsidP="00624C33"/>
    <w:p w:rsidR="00331EF5" w:rsidRDefault="00331EF5" w:rsidP="00624C33"/>
    <w:p w:rsidR="00331EF5" w:rsidRDefault="00331EF5" w:rsidP="00624C33"/>
    <w:p w:rsidR="00331EF5" w:rsidRDefault="00331EF5" w:rsidP="00CA0FD9">
      <w:pPr>
        <w:pStyle w:val="11"/>
      </w:pPr>
      <w:bookmarkStart w:id="50" w:name="_Toc291009584"/>
      <w:r>
        <w:t>Список использованных источников</w:t>
      </w:r>
      <w:bookmarkEnd w:id="50"/>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Балдина К.В. Инвестиции: Системный анализ и управление/ Под ред. проф. К.В. Балдина. – 2-е изд. – М.: Издательско-торговая корпорация «Дашков и Ко», 2007.</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Гришина И.В. Региональные особенности инвестирования в современной России: методология и результаты исследования // Финансы и кредит. - 2006. - №6.</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Дульщиков, Ю.</w:t>
      </w:r>
      <w:r w:rsidRPr="00CA0FD9">
        <w:rPr>
          <w:rFonts w:cs="Times New Roman"/>
          <w:szCs w:val="28"/>
        </w:rPr>
        <w:t> </w:t>
      </w:r>
      <w:r w:rsidRPr="00CA0FD9">
        <w:rPr>
          <w:rFonts w:cs="Times New Roman"/>
          <w:szCs w:val="28"/>
          <w:lang w:val="ru-RU"/>
        </w:rPr>
        <w:t>С. Региональная политика и управление/ Ю.С. Дульщиков. – М.: Изд-во РАГС, 2001.</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Жданов, В.</w:t>
      </w:r>
      <w:r w:rsidRPr="00CA0FD9">
        <w:rPr>
          <w:rFonts w:cs="Times New Roman"/>
          <w:szCs w:val="28"/>
        </w:rPr>
        <w:t> </w:t>
      </w:r>
      <w:r w:rsidRPr="00CA0FD9">
        <w:rPr>
          <w:rFonts w:cs="Times New Roman"/>
          <w:szCs w:val="28"/>
          <w:lang w:val="ru-RU"/>
        </w:rPr>
        <w:t>П. Инвестиционные механизмы регионального развития/ В.П. Жданов. – Калининград: БИЭФ, 2001.</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Корчагин Ю. А. Инвестиционная стратегия - Ростов н/Д : Феникс, 2007. – 315 с.</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 xml:space="preserve">Лахметкина Н.И. </w:t>
      </w:r>
      <w:r w:rsidRPr="00CA0FD9">
        <w:rPr>
          <w:rFonts w:eastAsia="Times New Roman" w:cs="Times New Roman"/>
          <w:szCs w:val="28"/>
          <w:lang w:val="ru-RU"/>
        </w:rPr>
        <w:t>Инвестиционная стратегия предприятия : учебное пособие / Н.И. Лахметкина. - М.: КНОРУС, 2006. - 184 с.</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 xml:space="preserve">Официальный сайт Чукотского АО - </w:t>
      </w:r>
      <w:hyperlink r:id="rId7" w:history="1">
        <w:r w:rsidRPr="00CA0FD9">
          <w:rPr>
            <w:rStyle w:val="a4"/>
            <w:rFonts w:eastAsia="Times-Bold"/>
            <w:szCs w:val="28"/>
          </w:rPr>
          <w:t>http</w:t>
        </w:r>
        <w:r w:rsidRPr="00CA0FD9">
          <w:rPr>
            <w:rStyle w:val="a4"/>
            <w:rFonts w:eastAsia="Times-Bold"/>
            <w:szCs w:val="28"/>
            <w:lang w:val="ru-RU"/>
          </w:rPr>
          <w:t>://</w:t>
        </w:r>
        <w:r w:rsidRPr="00CA0FD9">
          <w:rPr>
            <w:rStyle w:val="a4"/>
            <w:rFonts w:eastAsia="Times-Bold"/>
            <w:szCs w:val="28"/>
          </w:rPr>
          <w:t>www</w:t>
        </w:r>
        <w:r w:rsidRPr="00CA0FD9">
          <w:rPr>
            <w:rStyle w:val="a4"/>
            <w:rFonts w:eastAsia="Times-Bold"/>
            <w:szCs w:val="28"/>
            <w:lang w:val="ru-RU"/>
          </w:rPr>
          <w:t>.</w:t>
        </w:r>
        <w:r w:rsidRPr="00CA0FD9">
          <w:rPr>
            <w:rStyle w:val="a4"/>
            <w:rFonts w:eastAsia="Times-Bold"/>
            <w:szCs w:val="28"/>
          </w:rPr>
          <w:t>chukotka</w:t>
        </w:r>
        <w:r w:rsidRPr="00CA0FD9">
          <w:rPr>
            <w:rStyle w:val="a4"/>
            <w:rFonts w:eastAsia="Times-Bold"/>
            <w:szCs w:val="28"/>
            <w:lang w:val="ru-RU"/>
          </w:rPr>
          <w:t>.</w:t>
        </w:r>
        <w:r w:rsidRPr="00CA0FD9">
          <w:rPr>
            <w:rStyle w:val="a4"/>
            <w:rFonts w:eastAsia="Times-Bold"/>
            <w:szCs w:val="28"/>
          </w:rPr>
          <w:t>org</w:t>
        </w:r>
        <w:r w:rsidRPr="00CA0FD9">
          <w:rPr>
            <w:rStyle w:val="a4"/>
            <w:rFonts w:eastAsia="Times-Bold"/>
            <w:szCs w:val="28"/>
            <w:lang w:val="ru-RU"/>
          </w:rPr>
          <w:t>/</w:t>
        </w:r>
      </w:hyperlink>
      <w:r w:rsidRPr="00CA0FD9">
        <w:rPr>
          <w:rFonts w:cs="Times New Roman"/>
          <w:szCs w:val="28"/>
          <w:lang w:val="ru-RU"/>
        </w:rPr>
        <w:t xml:space="preserve"> </w:t>
      </w:r>
    </w:p>
    <w:p w:rsidR="00331EF5" w:rsidRPr="00CA0FD9" w:rsidRDefault="00331EF5" w:rsidP="00CA0FD9">
      <w:pPr>
        <w:pStyle w:val="12"/>
        <w:numPr>
          <w:ilvl w:val="0"/>
          <w:numId w:val="27"/>
        </w:numPr>
        <w:rPr>
          <w:rFonts w:cs="Times New Roman"/>
          <w:szCs w:val="28"/>
          <w:lang w:val="ru-RU"/>
        </w:rPr>
      </w:pPr>
      <w:r w:rsidRPr="00CA0FD9">
        <w:rPr>
          <w:rFonts w:eastAsia="Times-Bold" w:cs="Times New Roman"/>
          <w:szCs w:val="28"/>
          <w:lang w:val="ru-RU"/>
        </w:rPr>
        <w:t xml:space="preserve">Фетисов Г.Г., Орешин В.П. Региональная экономика и управление: </w:t>
      </w:r>
      <w:r w:rsidRPr="00CA0FD9">
        <w:rPr>
          <w:rFonts w:eastAsia="Times-Roman" w:cs="Times New Roman"/>
          <w:szCs w:val="28"/>
          <w:lang w:val="ru-RU"/>
        </w:rPr>
        <w:t xml:space="preserve">Учебник. — </w:t>
      </w:r>
      <w:r w:rsidRPr="00CA0FD9">
        <w:rPr>
          <w:rFonts w:eastAsia="Times-Bold" w:cs="Times New Roman"/>
          <w:szCs w:val="28"/>
          <w:lang w:val="ru-RU"/>
        </w:rPr>
        <w:t xml:space="preserve">М.: ИНФРА-М, </w:t>
      </w:r>
      <w:r w:rsidRPr="00CA0FD9">
        <w:rPr>
          <w:rFonts w:eastAsia="Times-Roman" w:cs="Times New Roman"/>
          <w:szCs w:val="28"/>
          <w:lang w:val="ru-RU"/>
        </w:rPr>
        <w:t>2006. — 416 с</w:t>
      </w:r>
    </w:p>
    <w:p w:rsidR="00331EF5" w:rsidRPr="00CA0FD9" w:rsidRDefault="00331EF5" w:rsidP="00CA0FD9">
      <w:pPr>
        <w:pStyle w:val="12"/>
        <w:numPr>
          <w:ilvl w:val="0"/>
          <w:numId w:val="27"/>
        </w:numPr>
        <w:rPr>
          <w:rFonts w:cs="Times New Roman"/>
          <w:szCs w:val="28"/>
          <w:lang w:val="ru-RU"/>
        </w:rPr>
      </w:pPr>
      <w:r w:rsidRPr="00CA0FD9">
        <w:rPr>
          <w:rFonts w:cs="Times New Roman"/>
          <w:szCs w:val="28"/>
          <w:lang w:val="ru-RU"/>
        </w:rPr>
        <w:t>Чернов В. А. Инвестиционная стратегия : учеб. пособие для студентов вузов - М.- 2003. - 158с.</w:t>
      </w: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7C103C">
      <w:pPr>
        <w:autoSpaceDE w:val="0"/>
        <w:autoSpaceDN w:val="0"/>
        <w:adjustRightInd w:val="0"/>
        <w:rPr>
          <w:rFonts w:ascii="Calibri" w:eastAsia="Times-Bold" w:hAnsi="Calibri" w:cs="Times-Bold"/>
          <w:b/>
          <w:bCs/>
          <w:sz w:val="19"/>
          <w:szCs w:val="19"/>
          <w:lang w:eastAsia="en-US"/>
        </w:rPr>
      </w:pPr>
    </w:p>
    <w:p w:rsidR="00331EF5" w:rsidRDefault="00331EF5" w:rsidP="00CA0FD9">
      <w:pPr>
        <w:pStyle w:val="11"/>
        <w:rPr>
          <w:rFonts w:eastAsia="Times-Bold"/>
          <w:lang w:eastAsia="en-US"/>
        </w:rPr>
      </w:pPr>
      <w:bookmarkStart w:id="51" w:name="_Toc291009585"/>
      <w:r>
        <w:rPr>
          <w:rFonts w:eastAsia="Times-Bold"/>
          <w:lang w:eastAsia="en-US"/>
        </w:rPr>
        <w:t>Приложения</w:t>
      </w:r>
      <w:bookmarkEnd w:id="51"/>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Приложение №1</w:t>
      </w: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 xml:space="preserve">к </w:t>
      </w:r>
      <w:r>
        <w:rPr>
          <w:rFonts w:eastAsia="Times-Bold"/>
          <w:sz w:val="28"/>
          <w:szCs w:val="28"/>
          <w:lang w:eastAsia="en-US"/>
        </w:rPr>
        <w:t>С</w:t>
      </w:r>
      <w:r w:rsidRPr="009F13A6">
        <w:rPr>
          <w:rFonts w:eastAsia="Times-Bold"/>
          <w:sz w:val="28"/>
          <w:szCs w:val="28"/>
          <w:lang w:eastAsia="en-US"/>
        </w:rPr>
        <w:t>тратегии социально-экономического развития</w:t>
      </w: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Дальнего Востока и Байкальского региона</w:t>
      </w: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до 2025 года</w:t>
      </w:r>
    </w:p>
    <w:p w:rsidR="00331EF5" w:rsidRPr="009F13A6" w:rsidRDefault="00331EF5" w:rsidP="009F13A6">
      <w:pPr>
        <w:jc w:val="center"/>
        <w:rPr>
          <w:rFonts w:eastAsia="Times-Bold"/>
          <w:sz w:val="28"/>
          <w:szCs w:val="28"/>
          <w:lang w:eastAsia="en-US"/>
        </w:rPr>
      </w:pPr>
    </w:p>
    <w:p w:rsidR="00331EF5" w:rsidRDefault="00331EF5" w:rsidP="009F13A6">
      <w:pPr>
        <w:jc w:val="center"/>
        <w:rPr>
          <w:rFonts w:eastAsia="Times-Bold"/>
          <w:b/>
          <w:bCs/>
          <w:sz w:val="28"/>
          <w:szCs w:val="28"/>
          <w:lang w:eastAsia="en-US"/>
        </w:rPr>
      </w:pPr>
      <w:r w:rsidRPr="009F13A6">
        <w:rPr>
          <w:rFonts w:eastAsia="Times-Bold"/>
          <w:b/>
          <w:bCs/>
          <w:sz w:val="28"/>
          <w:szCs w:val="28"/>
          <w:lang w:eastAsia="en-US"/>
        </w:rPr>
        <w:t>Показатели социального развития Чукотского автономного округа на период до 2025 года</w:t>
      </w:r>
    </w:p>
    <w:p w:rsidR="00331EF5" w:rsidRPr="009F13A6" w:rsidRDefault="00331EF5" w:rsidP="009F13A6">
      <w:pPr>
        <w:jc w:val="center"/>
        <w:rPr>
          <w:rFonts w:eastAsia="Times-Bold"/>
          <w:b/>
          <w:bCs/>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134"/>
        <w:gridCol w:w="1134"/>
        <w:gridCol w:w="1134"/>
        <w:gridCol w:w="1134"/>
        <w:gridCol w:w="1099"/>
      </w:tblGrid>
      <w:tr w:rsidR="00331EF5" w:rsidTr="009B7D4D">
        <w:tc>
          <w:tcPr>
            <w:tcW w:w="3936" w:type="dxa"/>
          </w:tcPr>
          <w:p w:rsidR="00331EF5" w:rsidRPr="009B7D4D" w:rsidRDefault="00331EF5" w:rsidP="009B7D4D">
            <w:pPr>
              <w:jc w:val="center"/>
              <w:rPr>
                <w:rFonts w:eastAsia="Times-Bold"/>
                <w:b/>
                <w:bCs/>
                <w:sz w:val="22"/>
                <w:szCs w:val="22"/>
                <w:lang w:eastAsia="en-US"/>
              </w:rPr>
            </w:pPr>
          </w:p>
        </w:tc>
        <w:tc>
          <w:tcPr>
            <w:tcW w:w="1134" w:type="dxa"/>
          </w:tcPr>
          <w:p w:rsidR="00331EF5" w:rsidRPr="009B7D4D" w:rsidRDefault="00331EF5" w:rsidP="009B7D4D">
            <w:pPr>
              <w:jc w:val="center"/>
              <w:rPr>
                <w:rFonts w:eastAsia="Times-Bold"/>
                <w:sz w:val="22"/>
                <w:szCs w:val="22"/>
                <w:lang w:eastAsia="en-US"/>
              </w:rPr>
            </w:pPr>
            <w:r w:rsidRPr="009B7D4D">
              <w:rPr>
                <w:rFonts w:eastAsia="Times-Bold"/>
                <w:sz w:val="22"/>
                <w:szCs w:val="22"/>
                <w:lang w:eastAsia="en-US"/>
              </w:rPr>
              <w:t>2005 год</w:t>
            </w:r>
          </w:p>
        </w:tc>
        <w:tc>
          <w:tcPr>
            <w:tcW w:w="1134" w:type="dxa"/>
          </w:tcPr>
          <w:p w:rsidR="00331EF5" w:rsidRPr="009B7D4D" w:rsidRDefault="00331EF5" w:rsidP="009B7D4D">
            <w:pPr>
              <w:jc w:val="center"/>
              <w:rPr>
                <w:rFonts w:eastAsia="Times-Bold"/>
                <w:sz w:val="22"/>
                <w:szCs w:val="22"/>
                <w:lang w:eastAsia="en-US"/>
              </w:rPr>
            </w:pPr>
            <w:r w:rsidRPr="009B7D4D">
              <w:rPr>
                <w:rFonts w:eastAsia="Times-Bold"/>
                <w:sz w:val="22"/>
                <w:szCs w:val="22"/>
                <w:lang w:eastAsia="en-US"/>
              </w:rPr>
              <w:t>2010 год</w:t>
            </w:r>
          </w:p>
        </w:tc>
        <w:tc>
          <w:tcPr>
            <w:tcW w:w="1134" w:type="dxa"/>
          </w:tcPr>
          <w:p w:rsidR="00331EF5" w:rsidRPr="009B7D4D" w:rsidRDefault="00331EF5" w:rsidP="009B7D4D">
            <w:pPr>
              <w:jc w:val="center"/>
              <w:rPr>
                <w:rFonts w:eastAsia="Times-Bold"/>
                <w:sz w:val="22"/>
                <w:szCs w:val="22"/>
                <w:lang w:eastAsia="en-US"/>
              </w:rPr>
            </w:pPr>
            <w:r w:rsidRPr="009B7D4D">
              <w:rPr>
                <w:rFonts w:eastAsia="Times-Bold"/>
                <w:sz w:val="22"/>
                <w:szCs w:val="22"/>
                <w:lang w:eastAsia="en-US"/>
              </w:rPr>
              <w:t>2015 год</w:t>
            </w:r>
          </w:p>
        </w:tc>
        <w:tc>
          <w:tcPr>
            <w:tcW w:w="1134" w:type="dxa"/>
          </w:tcPr>
          <w:p w:rsidR="00331EF5" w:rsidRPr="009B7D4D" w:rsidRDefault="00331EF5" w:rsidP="009B7D4D">
            <w:pPr>
              <w:jc w:val="center"/>
              <w:rPr>
                <w:rFonts w:eastAsia="Times-Bold"/>
                <w:sz w:val="22"/>
                <w:szCs w:val="22"/>
                <w:lang w:eastAsia="en-US"/>
              </w:rPr>
            </w:pPr>
            <w:r w:rsidRPr="009B7D4D">
              <w:rPr>
                <w:rFonts w:eastAsia="Times-Bold"/>
                <w:sz w:val="22"/>
                <w:szCs w:val="22"/>
                <w:lang w:eastAsia="en-US"/>
              </w:rPr>
              <w:t>2020 год</w:t>
            </w:r>
          </w:p>
        </w:tc>
        <w:tc>
          <w:tcPr>
            <w:tcW w:w="1099" w:type="dxa"/>
          </w:tcPr>
          <w:p w:rsidR="00331EF5" w:rsidRPr="009B7D4D" w:rsidRDefault="00331EF5" w:rsidP="009B7D4D">
            <w:pPr>
              <w:jc w:val="center"/>
              <w:rPr>
                <w:rFonts w:eastAsia="Times-Bold"/>
                <w:sz w:val="22"/>
                <w:szCs w:val="22"/>
                <w:lang w:eastAsia="en-US"/>
              </w:rPr>
            </w:pPr>
            <w:r w:rsidRPr="009B7D4D">
              <w:rPr>
                <w:rFonts w:eastAsia="Times-Bold"/>
                <w:sz w:val="22"/>
                <w:szCs w:val="22"/>
                <w:lang w:eastAsia="en-US"/>
              </w:rPr>
              <w:t>2025 год</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Коэффициент естественного прироста населения (на 1000 человек)</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3,9</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6,3</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7,1</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7,2</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5,1</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Суммарный коэффициент рождаемости (число детей, рожденных одной женщиной в репродуктивном возрасте)</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2,2</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2,3</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2,35</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2,4</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2,5</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Ожидаемая продолжительность жизни</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58,1</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61</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62,5</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63,5</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64,5</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Коэффициент младенческой смертности (число детей в возрасте до 1 года, на 1000 родившихся)</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17,6</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16,8</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15,1</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13</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13</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Ввод в действие жилых домов, (кв. метров общей площади на 1 человека)</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0,5</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0,1</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0,1</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0,1</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0,1</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Доля граждан, живущих в неблагоустроенном жилье (%)</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8</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7</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7</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6</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6</w:t>
            </w:r>
          </w:p>
        </w:tc>
      </w:tr>
      <w:tr w:rsidR="00331EF5"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Удельный вес численности населения с денежными доходами ниже величины прожиточного минимума ( процентов общей численности населения)</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14,5</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12,3</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12</w:t>
            </w:r>
          </w:p>
        </w:tc>
        <w:tc>
          <w:tcPr>
            <w:tcW w:w="1134" w:type="dxa"/>
            <w:vAlign w:val="center"/>
          </w:tcPr>
          <w:p w:rsidR="00331EF5" w:rsidRPr="009B7D4D" w:rsidRDefault="00331EF5" w:rsidP="009B7D4D">
            <w:pPr>
              <w:jc w:val="center"/>
              <w:rPr>
                <w:rFonts w:eastAsia="Times-Bold"/>
                <w:lang w:eastAsia="en-US"/>
              </w:rPr>
            </w:pPr>
            <w:r w:rsidRPr="009B7D4D">
              <w:rPr>
                <w:rFonts w:eastAsia="Times-Bold"/>
                <w:lang w:eastAsia="en-US"/>
              </w:rPr>
              <w:t>11,5</w:t>
            </w:r>
          </w:p>
        </w:tc>
        <w:tc>
          <w:tcPr>
            <w:tcW w:w="1099" w:type="dxa"/>
            <w:vAlign w:val="center"/>
          </w:tcPr>
          <w:p w:rsidR="00331EF5" w:rsidRPr="009B7D4D" w:rsidRDefault="00331EF5" w:rsidP="009B7D4D">
            <w:pPr>
              <w:jc w:val="center"/>
              <w:rPr>
                <w:rFonts w:eastAsia="Times-Bold"/>
                <w:lang w:eastAsia="en-US"/>
              </w:rPr>
            </w:pPr>
            <w:r w:rsidRPr="009B7D4D">
              <w:rPr>
                <w:rFonts w:eastAsia="Times-Bold"/>
                <w:lang w:eastAsia="en-US"/>
              </w:rPr>
              <w:t>11</w:t>
            </w:r>
          </w:p>
        </w:tc>
      </w:tr>
    </w:tbl>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p w:rsidR="00331EF5" w:rsidRDefault="00331EF5" w:rsidP="006661C7">
      <w:pPr>
        <w:rPr>
          <w:rFonts w:eastAsia="Times-Bold"/>
          <w:b/>
          <w:bCs/>
          <w:lang w:eastAsia="en-US"/>
        </w:rPr>
      </w:pPr>
    </w:p>
    <w:p w:rsidR="00331EF5" w:rsidRDefault="00331EF5" w:rsidP="009F13A6">
      <w:pPr>
        <w:jc w:val="center"/>
        <w:rPr>
          <w:rFonts w:eastAsia="Times-Bold"/>
          <w:b/>
          <w:bCs/>
          <w:lang w:eastAsia="en-US"/>
        </w:rPr>
      </w:pP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Приложение №</w:t>
      </w:r>
      <w:r>
        <w:rPr>
          <w:rFonts w:eastAsia="Times-Bold"/>
          <w:sz w:val="28"/>
          <w:szCs w:val="28"/>
          <w:lang w:eastAsia="en-US"/>
        </w:rPr>
        <w:t>2</w:t>
      </w: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 xml:space="preserve">к </w:t>
      </w:r>
      <w:r>
        <w:rPr>
          <w:rFonts w:eastAsia="Times-Bold"/>
          <w:sz w:val="28"/>
          <w:szCs w:val="28"/>
          <w:lang w:eastAsia="en-US"/>
        </w:rPr>
        <w:t>С</w:t>
      </w:r>
      <w:r w:rsidRPr="009F13A6">
        <w:rPr>
          <w:rFonts w:eastAsia="Times-Bold"/>
          <w:sz w:val="28"/>
          <w:szCs w:val="28"/>
          <w:lang w:eastAsia="en-US"/>
        </w:rPr>
        <w:t>тратегии социально-экономического развития</w:t>
      </w: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Дальнего Востока и Байкальского региона</w:t>
      </w:r>
    </w:p>
    <w:p w:rsidR="00331EF5" w:rsidRPr="009F13A6" w:rsidRDefault="00331EF5" w:rsidP="009F13A6">
      <w:pPr>
        <w:jc w:val="right"/>
        <w:rPr>
          <w:rFonts w:eastAsia="Times-Bold"/>
          <w:sz w:val="28"/>
          <w:szCs w:val="28"/>
          <w:lang w:eastAsia="en-US"/>
        </w:rPr>
      </w:pPr>
      <w:r w:rsidRPr="009F13A6">
        <w:rPr>
          <w:rFonts w:eastAsia="Times-Bold"/>
          <w:sz w:val="28"/>
          <w:szCs w:val="28"/>
          <w:lang w:eastAsia="en-US"/>
        </w:rPr>
        <w:t>до 2025 года</w:t>
      </w:r>
    </w:p>
    <w:p w:rsidR="00331EF5" w:rsidRPr="009F13A6" w:rsidRDefault="00331EF5" w:rsidP="009F13A6">
      <w:pPr>
        <w:jc w:val="center"/>
        <w:rPr>
          <w:rFonts w:eastAsia="Times-Bold"/>
          <w:sz w:val="28"/>
          <w:szCs w:val="28"/>
          <w:lang w:eastAsia="en-US"/>
        </w:rPr>
      </w:pPr>
    </w:p>
    <w:p w:rsidR="00331EF5" w:rsidRPr="009F13A6" w:rsidRDefault="00331EF5" w:rsidP="009F13A6">
      <w:pPr>
        <w:jc w:val="center"/>
        <w:rPr>
          <w:rFonts w:eastAsia="Times-Bold"/>
          <w:b/>
          <w:bCs/>
          <w:sz w:val="28"/>
          <w:szCs w:val="28"/>
          <w:lang w:eastAsia="en-US"/>
        </w:rPr>
      </w:pPr>
      <w:r w:rsidRPr="009F13A6">
        <w:rPr>
          <w:rFonts w:eastAsia="Times-Bold"/>
          <w:b/>
          <w:bCs/>
          <w:sz w:val="28"/>
          <w:szCs w:val="28"/>
          <w:lang w:eastAsia="en-US"/>
        </w:rPr>
        <w:t xml:space="preserve">Показатели </w:t>
      </w:r>
      <w:r>
        <w:rPr>
          <w:rFonts w:eastAsia="Times-Bold"/>
          <w:b/>
          <w:bCs/>
          <w:sz w:val="28"/>
          <w:szCs w:val="28"/>
          <w:lang w:eastAsia="en-US"/>
        </w:rPr>
        <w:t>экономического</w:t>
      </w:r>
      <w:r w:rsidRPr="009F13A6">
        <w:rPr>
          <w:rFonts w:eastAsia="Times-Bold"/>
          <w:b/>
          <w:bCs/>
          <w:sz w:val="28"/>
          <w:szCs w:val="28"/>
          <w:lang w:eastAsia="en-US"/>
        </w:rPr>
        <w:t xml:space="preserve"> развития Чукотского автономного округа на период до 2025 года</w:t>
      </w:r>
    </w:p>
    <w:p w:rsidR="00331EF5" w:rsidRDefault="00331EF5" w:rsidP="009F13A6">
      <w:pPr>
        <w:jc w:val="center"/>
        <w:rPr>
          <w:rFonts w:eastAsia="Times-Bold"/>
          <w:b/>
          <w:bCs/>
          <w:lang w:eastAsia="en-US"/>
        </w:rPr>
      </w:pPr>
    </w:p>
    <w:p w:rsidR="00331EF5" w:rsidRDefault="00331EF5" w:rsidP="009F13A6">
      <w:pPr>
        <w:jc w:val="center"/>
        <w:rPr>
          <w:rFonts w:eastAsia="Times-Bold"/>
          <w:b/>
          <w:bCs/>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1134"/>
        <w:gridCol w:w="1134"/>
        <w:gridCol w:w="1134"/>
        <w:gridCol w:w="1134"/>
        <w:gridCol w:w="1099"/>
      </w:tblGrid>
      <w:tr w:rsidR="00331EF5" w:rsidTr="009B7D4D">
        <w:tc>
          <w:tcPr>
            <w:tcW w:w="3936" w:type="dxa"/>
          </w:tcPr>
          <w:p w:rsidR="00331EF5" w:rsidRPr="009B7D4D" w:rsidRDefault="00331EF5" w:rsidP="009B7D4D">
            <w:pPr>
              <w:jc w:val="center"/>
              <w:rPr>
                <w:rFonts w:eastAsia="Times-Bold"/>
                <w:b/>
                <w:bCs/>
                <w:sz w:val="22"/>
                <w:szCs w:val="22"/>
                <w:lang w:eastAsia="en-US"/>
              </w:rPr>
            </w:pPr>
          </w:p>
        </w:tc>
        <w:tc>
          <w:tcPr>
            <w:tcW w:w="1134" w:type="dxa"/>
          </w:tcPr>
          <w:p w:rsidR="00331EF5" w:rsidRPr="009B7D4D" w:rsidRDefault="00331EF5" w:rsidP="009B7D4D">
            <w:pPr>
              <w:jc w:val="center"/>
              <w:rPr>
                <w:rFonts w:eastAsia="Times-Bold"/>
                <w:lang w:eastAsia="en-US"/>
              </w:rPr>
            </w:pPr>
            <w:r w:rsidRPr="009B7D4D">
              <w:rPr>
                <w:rFonts w:eastAsia="Times-Bold"/>
                <w:lang w:eastAsia="en-US"/>
              </w:rPr>
              <w:t>2005 год</w:t>
            </w:r>
          </w:p>
        </w:tc>
        <w:tc>
          <w:tcPr>
            <w:tcW w:w="1134" w:type="dxa"/>
          </w:tcPr>
          <w:p w:rsidR="00331EF5" w:rsidRPr="009B7D4D" w:rsidRDefault="00331EF5" w:rsidP="009B7D4D">
            <w:pPr>
              <w:jc w:val="center"/>
              <w:rPr>
                <w:rFonts w:eastAsia="Times-Bold"/>
                <w:lang w:eastAsia="en-US"/>
              </w:rPr>
            </w:pPr>
            <w:r w:rsidRPr="009B7D4D">
              <w:rPr>
                <w:rFonts w:eastAsia="Times-Bold"/>
                <w:lang w:eastAsia="en-US"/>
              </w:rPr>
              <w:t>2010 год</w:t>
            </w:r>
          </w:p>
        </w:tc>
        <w:tc>
          <w:tcPr>
            <w:tcW w:w="1134" w:type="dxa"/>
          </w:tcPr>
          <w:p w:rsidR="00331EF5" w:rsidRPr="009B7D4D" w:rsidRDefault="00331EF5" w:rsidP="009B7D4D">
            <w:pPr>
              <w:jc w:val="center"/>
              <w:rPr>
                <w:rFonts w:eastAsia="Times-Bold"/>
                <w:lang w:eastAsia="en-US"/>
              </w:rPr>
            </w:pPr>
            <w:r w:rsidRPr="009B7D4D">
              <w:rPr>
                <w:rFonts w:eastAsia="Times-Bold"/>
                <w:lang w:eastAsia="en-US"/>
              </w:rPr>
              <w:t>2015 год</w:t>
            </w:r>
          </w:p>
        </w:tc>
        <w:tc>
          <w:tcPr>
            <w:tcW w:w="1134" w:type="dxa"/>
          </w:tcPr>
          <w:p w:rsidR="00331EF5" w:rsidRPr="009B7D4D" w:rsidRDefault="00331EF5" w:rsidP="009B7D4D">
            <w:pPr>
              <w:jc w:val="center"/>
              <w:rPr>
                <w:rFonts w:eastAsia="Times-Bold"/>
                <w:lang w:eastAsia="en-US"/>
              </w:rPr>
            </w:pPr>
            <w:r w:rsidRPr="009B7D4D">
              <w:rPr>
                <w:rFonts w:eastAsia="Times-Bold"/>
                <w:lang w:eastAsia="en-US"/>
              </w:rPr>
              <w:t>2020 год</w:t>
            </w:r>
          </w:p>
        </w:tc>
        <w:tc>
          <w:tcPr>
            <w:tcW w:w="1099" w:type="dxa"/>
          </w:tcPr>
          <w:p w:rsidR="00331EF5" w:rsidRPr="009B7D4D" w:rsidRDefault="00331EF5" w:rsidP="009B7D4D">
            <w:pPr>
              <w:jc w:val="center"/>
              <w:rPr>
                <w:rFonts w:eastAsia="Times-Bold"/>
                <w:lang w:eastAsia="en-US"/>
              </w:rPr>
            </w:pPr>
            <w:r w:rsidRPr="009B7D4D">
              <w:rPr>
                <w:rFonts w:eastAsia="Times-Bold"/>
                <w:lang w:eastAsia="en-US"/>
              </w:rPr>
              <w:t>2025 год</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Средние за 5 лет темпы прироста валового регионального продукта (%)</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7,4</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6,6</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5,2</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Объем валового регионального продукта всего (млн. рублей)</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12 355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29 320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49 618</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72 402</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98 045</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В том числе:</w:t>
            </w: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099" w:type="dxa"/>
            <w:vAlign w:val="center"/>
          </w:tcPr>
          <w:p w:rsidR="00331EF5" w:rsidRPr="009B7D4D" w:rsidRDefault="00331EF5" w:rsidP="009B7D4D">
            <w:pPr>
              <w:spacing w:line="276" w:lineRule="auto"/>
              <w:jc w:val="center"/>
              <w:rPr>
                <w:rFonts w:eastAsia="Times-Bold"/>
                <w:lang w:eastAsia="en-US"/>
              </w:rPr>
            </w:pP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промышленность</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2 972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10 576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14 753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23 940</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32 753</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строительство</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2 506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3 997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10 501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15 140</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20 022</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сельское хозяйство</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394</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782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1 310</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1 758</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транспорт</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1 027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1 982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2 862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4 003</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5 269</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прочие отрасли</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5 648</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12 371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20 720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28 009</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38 243</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Доля отраслей экономики в ВРП – всего (%)</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100</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100</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В том числе:</w:t>
            </w: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099" w:type="dxa"/>
            <w:vAlign w:val="center"/>
          </w:tcPr>
          <w:p w:rsidR="00331EF5" w:rsidRPr="009B7D4D" w:rsidRDefault="00331EF5" w:rsidP="009B7D4D">
            <w:pPr>
              <w:spacing w:line="276" w:lineRule="auto"/>
              <w:jc w:val="center"/>
              <w:rPr>
                <w:rFonts w:eastAsia="Times-Bold"/>
                <w:lang w:eastAsia="en-US"/>
              </w:rPr>
            </w:pP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промышленность</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24,1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36,1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29,7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33,1</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33,4</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строительство</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13,6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21,2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20,9</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20,4</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сельское хозяйство</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1,8</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1,8</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транспорт</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8,3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6,8</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5,8</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5,5</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5,4</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прочие отрасли</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45,7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42,2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41,7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38,7</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39</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Среднегодовые темпы прироста инвестиций по видам экономической деятельности (%)</w:t>
            </w: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099" w:type="dxa"/>
            <w:vAlign w:val="center"/>
          </w:tcPr>
          <w:p w:rsidR="00331EF5" w:rsidRPr="009B7D4D" w:rsidRDefault="00331EF5" w:rsidP="009B7D4D">
            <w:pPr>
              <w:spacing w:line="276" w:lineRule="auto"/>
              <w:jc w:val="center"/>
              <w:rPr>
                <w:rFonts w:eastAsia="Times-Bold"/>
                <w:lang w:eastAsia="en-US"/>
              </w:rPr>
            </w:pP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добыча полезных ископаемых</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19,2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11,3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8,8</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7,2</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обрабатывающие производства</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27,7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18,9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13,6</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9,3</w:t>
            </w:r>
          </w:p>
        </w:tc>
      </w:tr>
      <w:tr w:rsidR="00331EF5" w:rsidRPr="006661C7" w:rsidTr="009B7D4D">
        <w:tc>
          <w:tcPr>
            <w:tcW w:w="3936"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 xml:space="preserve">          производство и распределение                       электроэнергии, газа и воды</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7,7</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5,1</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Среднегодовая численность занятых в экономике (тыс. чел.)</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38,5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36,9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36,3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36</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36</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Доля занятых в экономике в общем количестве трудоспособного населения (%)</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108,6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105,5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125,2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126,1</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126</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Суммарное потребление электроэнергии, включая потери (млн. кВт в час)</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570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583</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888</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1 062</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1 322</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Потери электроэнергии (млн. кВт в час)</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56</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63</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74</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Потребление электроэнергии отраслями экономики – всего (млн. кВт в час)</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535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545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832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999</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1 248</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В том числе:</w:t>
            </w: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134" w:type="dxa"/>
            <w:vAlign w:val="center"/>
          </w:tcPr>
          <w:p w:rsidR="00331EF5" w:rsidRPr="009B7D4D" w:rsidRDefault="00331EF5" w:rsidP="009B7D4D">
            <w:pPr>
              <w:spacing w:line="276" w:lineRule="auto"/>
              <w:jc w:val="center"/>
              <w:rPr>
                <w:rFonts w:eastAsia="Times-Bold"/>
                <w:lang w:eastAsia="en-US"/>
              </w:rPr>
            </w:pPr>
          </w:p>
        </w:tc>
        <w:tc>
          <w:tcPr>
            <w:tcW w:w="1099" w:type="dxa"/>
            <w:vAlign w:val="center"/>
          </w:tcPr>
          <w:p w:rsidR="00331EF5" w:rsidRPr="009B7D4D" w:rsidRDefault="00331EF5" w:rsidP="009B7D4D">
            <w:pPr>
              <w:spacing w:line="276" w:lineRule="auto"/>
              <w:jc w:val="center"/>
              <w:rPr>
                <w:rFonts w:eastAsia="Times-Bold"/>
                <w:lang w:eastAsia="en-US"/>
              </w:rPr>
            </w:pP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промышленность</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319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350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604</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738</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947</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строительство</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15</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19</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сельское хозяйство</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12</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транспорт</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9</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10</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11</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прочие отрасли (без населения)</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135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111</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138</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166</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201</w:t>
            </w:r>
          </w:p>
        </w:tc>
      </w:tr>
      <w:tr w:rsidR="00331EF5" w:rsidRPr="006661C7" w:rsidTr="009B7D4D">
        <w:tc>
          <w:tcPr>
            <w:tcW w:w="3936" w:type="dxa"/>
            <w:vAlign w:val="center"/>
          </w:tcPr>
          <w:p w:rsidR="00331EF5" w:rsidRPr="009B7D4D" w:rsidRDefault="00331EF5" w:rsidP="009B7D4D">
            <w:pPr>
              <w:spacing w:line="276" w:lineRule="auto"/>
              <w:rPr>
                <w:rFonts w:eastAsia="Times-Bold"/>
                <w:lang w:eastAsia="en-US"/>
              </w:rPr>
            </w:pPr>
            <w:r w:rsidRPr="009B7D4D">
              <w:rPr>
                <w:rFonts w:eastAsia="Times-Bold"/>
                <w:lang w:eastAsia="en-US"/>
              </w:rPr>
              <w:t xml:space="preserve">             потребление населением</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55</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57</w:t>
            </w:r>
          </w:p>
        </w:tc>
        <w:tc>
          <w:tcPr>
            <w:tcW w:w="1134"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58</w:t>
            </w:r>
          </w:p>
        </w:tc>
        <w:tc>
          <w:tcPr>
            <w:tcW w:w="1099" w:type="dxa"/>
            <w:vAlign w:val="center"/>
          </w:tcPr>
          <w:p w:rsidR="00331EF5" w:rsidRPr="009B7D4D" w:rsidRDefault="00331EF5" w:rsidP="009B7D4D">
            <w:pPr>
              <w:spacing w:line="276" w:lineRule="auto"/>
              <w:jc w:val="center"/>
              <w:rPr>
                <w:rFonts w:eastAsia="Times-Bold"/>
                <w:lang w:eastAsia="en-US"/>
              </w:rPr>
            </w:pPr>
            <w:r w:rsidRPr="009B7D4D">
              <w:rPr>
                <w:rFonts w:eastAsia="Times-Bold"/>
                <w:lang w:eastAsia="en-US"/>
              </w:rPr>
              <w:t>58</w:t>
            </w:r>
          </w:p>
        </w:tc>
      </w:tr>
    </w:tbl>
    <w:p w:rsidR="00331EF5" w:rsidRPr="006661C7" w:rsidRDefault="00331EF5" w:rsidP="009F13A6">
      <w:pPr>
        <w:jc w:val="center"/>
        <w:rPr>
          <w:rFonts w:eastAsia="Times-Bold"/>
          <w:b/>
          <w:bCs/>
          <w:lang w:eastAsia="en-US"/>
        </w:rPr>
      </w:pPr>
      <w:bookmarkStart w:id="52" w:name="_GoBack"/>
      <w:bookmarkEnd w:id="52"/>
    </w:p>
    <w:sectPr w:rsidR="00331EF5" w:rsidRPr="006661C7" w:rsidSect="0042526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F5" w:rsidRDefault="00331EF5" w:rsidP="00425263">
      <w:r>
        <w:separator/>
      </w:r>
    </w:p>
  </w:endnote>
  <w:endnote w:type="continuationSeparator" w:id="0">
    <w:p w:rsidR="00331EF5" w:rsidRDefault="00331EF5" w:rsidP="0042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F5" w:rsidRDefault="00331EF5">
    <w:pPr>
      <w:pStyle w:val="a7"/>
      <w:jc w:val="center"/>
    </w:pPr>
    <w:r>
      <w:fldChar w:fldCharType="begin"/>
    </w:r>
    <w:r>
      <w:instrText xml:space="preserve"> PAGE   \* MERGEFORMAT </w:instrText>
    </w:r>
    <w:r>
      <w:fldChar w:fldCharType="separate"/>
    </w:r>
    <w:r w:rsidR="00F22100">
      <w:rPr>
        <w:noProof/>
      </w:rPr>
      <w:t>2</w:t>
    </w:r>
    <w:r>
      <w:fldChar w:fldCharType="end"/>
    </w:r>
  </w:p>
  <w:p w:rsidR="00331EF5" w:rsidRDefault="00331E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F5" w:rsidRDefault="00331EF5" w:rsidP="00425263">
      <w:r>
        <w:separator/>
      </w:r>
    </w:p>
  </w:footnote>
  <w:footnote w:type="continuationSeparator" w:id="0">
    <w:p w:rsidR="00331EF5" w:rsidRDefault="00331EF5" w:rsidP="00425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24311"/>
    <w:multiLevelType w:val="hybridMultilevel"/>
    <w:tmpl w:val="0DCC9BDE"/>
    <w:lvl w:ilvl="0" w:tplc="225ECE6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9D6DBE"/>
    <w:multiLevelType w:val="hybridMultilevel"/>
    <w:tmpl w:val="B22E2414"/>
    <w:lvl w:ilvl="0" w:tplc="1708080A">
      <w:start w:val="1"/>
      <w:numFmt w:val="decimal"/>
      <w:lvlText w:val="%1."/>
      <w:lvlJc w:val="left"/>
      <w:pPr>
        <w:ind w:left="1213" w:hanging="144"/>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33D5002"/>
    <w:multiLevelType w:val="hybridMultilevel"/>
    <w:tmpl w:val="22765758"/>
    <w:lvl w:ilvl="0" w:tplc="AAA29F3E">
      <w:start w:val="1"/>
      <w:numFmt w:val="bullet"/>
      <w:lvlText w:val=""/>
      <w:lvlJc w:val="left"/>
      <w:pPr>
        <w:ind w:left="1956" w:hanging="538"/>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2C7BE6"/>
    <w:multiLevelType w:val="multilevel"/>
    <w:tmpl w:val="143CB6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EB5C7D"/>
    <w:multiLevelType w:val="hybridMultilevel"/>
    <w:tmpl w:val="7966C986"/>
    <w:lvl w:ilvl="0" w:tplc="AAA29F3E">
      <w:start w:val="1"/>
      <w:numFmt w:val="bullet"/>
      <w:lvlText w:val=""/>
      <w:lvlJc w:val="left"/>
      <w:pPr>
        <w:ind w:left="1247" w:hanging="538"/>
      </w:pPr>
      <w:rPr>
        <w:rFonts w:ascii="Wingdings" w:hAnsi="Wingdings" w:hint="default"/>
      </w:rPr>
    </w:lvl>
    <w:lvl w:ilvl="1" w:tplc="40C05B7E">
      <w:numFmt w:val="bullet"/>
      <w:lvlText w:val="•"/>
      <w:lvlJc w:val="left"/>
      <w:pPr>
        <w:ind w:left="2674" w:hanging="88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4659C6"/>
    <w:multiLevelType w:val="hybridMultilevel"/>
    <w:tmpl w:val="DC0E9A8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nsid w:val="1A8B6AEC"/>
    <w:multiLevelType w:val="hybridMultilevel"/>
    <w:tmpl w:val="3438BF86"/>
    <w:lvl w:ilvl="0" w:tplc="B2C24FE4">
      <w:start w:val="1"/>
      <w:numFmt w:val="bullet"/>
      <w:lvlText w:val=""/>
      <w:lvlJc w:val="left"/>
      <w:pPr>
        <w:ind w:left="1247" w:hanging="538"/>
      </w:pPr>
      <w:rPr>
        <w:rFonts w:ascii="Wingdings" w:hAnsi="Wingdings"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29736A4C"/>
    <w:multiLevelType w:val="hybridMultilevel"/>
    <w:tmpl w:val="705050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8D3145"/>
    <w:multiLevelType w:val="hybridMultilevel"/>
    <w:tmpl w:val="763C7B58"/>
    <w:lvl w:ilvl="0" w:tplc="636A639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AC865E6"/>
    <w:multiLevelType w:val="hybridMultilevel"/>
    <w:tmpl w:val="C47EA0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CED3ADD"/>
    <w:multiLevelType w:val="hybridMultilevel"/>
    <w:tmpl w:val="C756C7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FA4064"/>
    <w:multiLevelType w:val="hybridMultilevel"/>
    <w:tmpl w:val="942602C6"/>
    <w:lvl w:ilvl="0" w:tplc="DEA4E0C6">
      <w:start w:val="1"/>
      <w:numFmt w:val="bullet"/>
      <w:lvlText w:val=""/>
      <w:lvlJc w:val="left"/>
      <w:pPr>
        <w:ind w:left="1247" w:hanging="538"/>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9301B7"/>
    <w:multiLevelType w:val="hybridMultilevel"/>
    <w:tmpl w:val="16C286C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475FB9"/>
    <w:multiLevelType w:val="multilevel"/>
    <w:tmpl w:val="2550F846"/>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931"/>
        </w:tabs>
        <w:ind w:left="1931" w:hanging="360"/>
      </w:pPr>
      <w:rPr>
        <w:rFonts w:cs="Times New Roman"/>
      </w:rPr>
    </w:lvl>
    <w:lvl w:ilvl="2" w:tentative="1">
      <w:start w:val="1"/>
      <w:numFmt w:val="decimal"/>
      <w:lvlText w:val="%3."/>
      <w:lvlJc w:val="left"/>
      <w:pPr>
        <w:tabs>
          <w:tab w:val="num" w:pos="2651"/>
        </w:tabs>
        <w:ind w:left="2651" w:hanging="36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decimal"/>
      <w:lvlText w:val="%5."/>
      <w:lvlJc w:val="left"/>
      <w:pPr>
        <w:tabs>
          <w:tab w:val="num" w:pos="4091"/>
        </w:tabs>
        <w:ind w:left="4091" w:hanging="360"/>
      </w:pPr>
      <w:rPr>
        <w:rFonts w:cs="Times New Roman"/>
      </w:rPr>
    </w:lvl>
    <w:lvl w:ilvl="5" w:tentative="1">
      <w:start w:val="1"/>
      <w:numFmt w:val="decimal"/>
      <w:lvlText w:val="%6."/>
      <w:lvlJc w:val="left"/>
      <w:pPr>
        <w:tabs>
          <w:tab w:val="num" w:pos="4811"/>
        </w:tabs>
        <w:ind w:left="4811" w:hanging="36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decimal"/>
      <w:lvlText w:val="%8."/>
      <w:lvlJc w:val="left"/>
      <w:pPr>
        <w:tabs>
          <w:tab w:val="num" w:pos="6251"/>
        </w:tabs>
        <w:ind w:left="6251" w:hanging="360"/>
      </w:pPr>
      <w:rPr>
        <w:rFonts w:cs="Times New Roman"/>
      </w:rPr>
    </w:lvl>
    <w:lvl w:ilvl="8" w:tentative="1">
      <w:start w:val="1"/>
      <w:numFmt w:val="decimal"/>
      <w:lvlText w:val="%9."/>
      <w:lvlJc w:val="left"/>
      <w:pPr>
        <w:tabs>
          <w:tab w:val="num" w:pos="6971"/>
        </w:tabs>
        <w:ind w:left="6971" w:hanging="360"/>
      </w:pPr>
      <w:rPr>
        <w:rFonts w:cs="Times New Roman"/>
      </w:rPr>
    </w:lvl>
  </w:abstractNum>
  <w:abstractNum w:abstractNumId="14">
    <w:nsid w:val="35205CB1"/>
    <w:multiLevelType w:val="hybridMultilevel"/>
    <w:tmpl w:val="1DB02C3A"/>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38F955E9"/>
    <w:multiLevelType w:val="hybridMultilevel"/>
    <w:tmpl w:val="A8D477D2"/>
    <w:lvl w:ilvl="0" w:tplc="6D48E77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C1C3D61"/>
    <w:multiLevelType w:val="hybridMultilevel"/>
    <w:tmpl w:val="07C2ED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EC6A16"/>
    <w:multiLevelType w:val="hybridMultilevel"/>
    <w:tmpl w:val="477A912A"/>
    <w:lvl w:ilvl="0" w:tplc="0419000D">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8">
    <w:nsid w:val="47955034"/>
    <w:multiLevelType w:val="hybridMultilevel"/>
    <w:tmpl w:val="586EF77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5D833815"/>
    <w:multiLevelType w:val="hybridMultilevel"/>
    <w:tmpl w:val="9112F054"/>
    <w:lvl w:ilvl="0" w:tplc="6A722612">
      <w:start w:val="1"/>
      <w:numFmt w:val="decimal"/>
      <w:lvlText w:val="%1. "/>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F8C56AC"/>
    <w:multiLevelType w:val="hybridMultilevel"/>
    <w:tmpl w:val="13C81D84"/>
    <w:lvl w:ilvl="0" w:tplc="0419000D">
      <w:start w:val="1"/>
      <w:numFmt w:val="bullet"/>
      <w:lvlText w:val=""/>
      <w:lvlJc w:val="left"/>
      <w:pPr>
        <w:ind w:left="1429" w:hanging="360"/>
      </w:pPr>
      <w:rPr>
        <w:rFonts w:ascii="Wingdings" w:hAnsi="Wingdings" w:hint="default"/>
      </w:rPr>
    </w:lvl>
    <w:lvl w:ilvl="1" w:tplc="8604DC10">
      <w:start w:val="1"/>
      <w:numFmt w:val="bullet"/>
      <w:lvlText w:val=""/>
      <w:lvlJc w:val="left"/>
      <w:pPr>
        <w:ind w:left="1247" w:hanging="538"/>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237731"/>
    <w:multiLevelType w:val="hybridMultilevel"/>
    <w:tmpl w:val="08AC12B0"/>
    <w:lvl w:ilvl="0" w:tplc="551A502C">
      <w:start w:val="1"/>
      <w:numFmt w:val="bullet"/>
      <w:lvlText w:val=""/>
      <w:lvlJc w:val="left"/>
      <w:pPr>
        <w:ind w:left="1247" w:hanging="538"/>
      </w:pPr>
      <w:rPr>
        <w:rFonts w:ascii="Wingdings" w:hAnsi="Wingdings" w:hint="default"/>
      </w:rPr>
    </w:lvl>
    <w:lvl w:ilvl="1" w:tplc="99A4D390">
      <w:numFmt w:val="bullet"/>
      <w:lvlText w:val="•"/>
      <w:lvlJc w:val="left"/>
      <w:pPr>
        <w:ind w:left="2674" w:hanging="88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E190AB6"/>
    <w:multiLevelType w:val="hybridMultilevel"/>
    <w:tmpl w:val="1EB6808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F665C9E"/>
    <w:multiLevelType w:val="multilevel"/>
    <w:tmpl w:val="F7286A00"/>
    <w:lvl w:ilvl="0">
      <w:start w:val="1"/>
      <w:numFmt w:val="decimal"/>
      <w:lvlText w:val="%1."/>
      <w:lvlJc w:val="left"/>
      <w:pPr>
        <w:tabs>
          <w:tab w:val="num" w:pos="1211"/>
        </w:tabs>
        <w:ind w:left="1211" w:hanging="360"/>
      </w:pPr>
      <w:rPr>
        <w:rFonts w:cs="Times New Roman" w:hint="default"/>
      </w:rPr>
    </w:lvl>
    <w:lvl w:ilvl="1">
      <w:start w:val="1"/>
      <w:numFmt w:val="decimal"/>
      <w:lvlText w:val="%2."/>
      <w:lvlJc w:val="left"/>
      <w:pPr>
        <w:tabs>
          <w:tab w:val="num" w:pos="1931"/>
        </w:tabs>
        <w:ind w:left="1931" w:hanging="360"/>
      </w:pPr>
      <w:rPr>
        <w:rFonts w:cs="Times New Roman" w:hint="default"/>
      </w:rPr>
    </w:lvl>
    <w:lvl w:ilvl="2">
      <w:start w:val="1"/>
      <w:numFmt w:val="decimal"/>
      <w:lvlText w:val="%3."/>
      <w:lvlJc w:val="left"/>
      <w:pPr>
        <w:tabs>
          <w:tab w:val="num" w:pos="2651"/>
        </w:tabs>
        <w:ind w:left="2651" w:hanging="360"/>
      </w:pPr>
      <w:rPr>
        <w:rFonts w:cs="Times New Roman" w:hint="default"/>
      </w:rPr>
    </w:lvl>
    <w:lvl w:ilvl="3">
      <w:start w:val="1"/>
      <w:numFmt w:val="decimal"/>
      <w:lvlText w:val="%4."/>
      <w:lvlJc w:val="left"/>
      <w:pPr>
        <w:tabs>
          <w:tab w:val="num" w:pos="3371"/>
        </w:tabs>
        <w:ind w:left="3371" w:hanging="360"/>
      </w:pPr>
      <w:rPr>
        <w:rFonts w:cs="Times New Roman" w:hint="default"/>
      </w:rPr>
    </w:lvl>
    <w:lvl w:ilvl="4">
      <w:start w:val="1"/>
      <w:numFmt w:val="decimal"/>
      <w:lvlText w:val="%5."/>
      <w:lvlJc w:val="left"/>
      <w:pPr>
        <w:tabs>
          <w:tab w:val="num" w:pos="4091"/>
        </w:tabs>
        <w:ind w:left="4091" w:hanging="360"/>
      </w:pPr>
      <w:rPr>
        <w:rFonts w:cs="Times New Roman" w:hint="default"/>
      </w:rPr>
    </w:lvl>
    <w:lvl w:ilvl="5">
      <w:start w:val="1"/>
      <w:numFmt w:val="decimal"/>
      <w:lvlText w:val="%6."/>
      <w:lvlJc w:val="left"/>
      <w:pPr>
        <w:tabs>
          <w:tab w:val="num" w:pos="4811"/>
        </w:tabs>
        <w:ind w:left="4811" w:hanging="360"/>
      </w:pPr>
      <w:rPr>
        <w:rFonts w:cs="Times New Roman" w:hint="default"/>
      </w:rPr>
    </w:lvl>
    <w:lvl w:ilvl="6">
      <w:start w:val="1"/>
      <w:numFmt w:val="decimal"/>
      <w:lvlText w:val="%7."/>
      <w:lvlJc w:val="left"/>
      <w:pPr>
        <w:tabs>
          <w:tab w:val="num" w:pos="5531"/>
        </w:tabs>
        <w:ind w:left="5531" w:hanging="360"/>
      </w:pPr>
      <w:rPr>
        <w:rFonts w:cs="Times New Roman" w:hint="default"/>
      </w:rPr>
    </w:lvl>
    <w:lvl w:ilvl="7">
      <w:start w:val="1"/>
      <w:numFmt w:val="decimal"/>
      <w:lvlText w:val="%8."/>
      <w:lvlJc w:val="left"/>
      <w:pPr>
        <w:tabs>
          <w:tab w:val="num" w:pos="6251"/>
        </w:tabs>
        <w:ind w:left="6251" w:hanging="360"/>
      </w:pPr>
      <w:rPr>
        <w:rFonts w:cs="Times New Roman" w:hint="default"/>
      </w:rPr>
    </w:lvl>
    <w:lvl w:ilvl="8">
      <w:start w:val="1"/>
      <w:numFmt w:val="decimal"/>
      <w:lvlText w:val="%9."/>
      <w:lvlJc w:val="left"/>
      <w:pPr>
        <w:tabs>
          <w:tab w:val="num" w:pos="6971"/>
        </w:tabs>
        <w:ind w:left="6971" w:hanging="360"/>
      </w:pPr>
      <w:rPr>
        <w:rFonts w:cs="Times New Roman" w:hint="default"/>
      </w:rPr>
    </w:lvl>
  </w:abstractNum>
  <w:abstractNum w:abstractNumId="24">
    <w:nsid w:val="76B557BA"/>
    <w:multiLevelType w:val="hybridMultilevel"/>
    <w:tmpl w:val="9018760E"/>
    <w:lvl w:ilvl="0" w:tplc="AAA29F3E">
      <w:start w:val="1"/>
      <w:numFmt w:val="bullet"/>
      <w:lvlText w:val=""/>
      <w:lvlJc w:val="left"/>
      <w:pPr>
        <w:ind w:left="3036" w:hanging="538"/>
      </w:pPr>
      <w:rPr>
        <w:rFonts w:ascii="Wingdings" w:hAnsi="Wingdings"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5">
    <w:nsid w:val="77DA48F8"/>
    <w:multiLevelType w:val="multilevel"/>
    <w:tmpl w:val="4ED8149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A9C7D60"/>
    <w:multiLevelType w:val="multilevel"/>
    <w:tmpl w:val="59521D38"/>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C2E3CEE"/>
    <w:multiLevelType w:val="hybridMultilevel"/>
    <w:tmpl w:val="5434A3F6"/>
    <w:lvl w:ilvl="0" w:tplc="AAA29F3E">
      <w:start w:val="1"/>
      <w:numFmt w:val="bullet"/>
      <w:lvlText w:val=""/>
      <w:lvlJc w:val="left"/>
      <w:pPr>
        <w:ind w:left="3036" w:hanging="538"/>
      </w:pPr>
      <w:rPr>
        <w:rFonts w:ascii="Wingdings" w:hAnsi="Wingdings" w:hint="default"/>
      </w:rPr>
    </w:lvl>
    <w:lvl w:ilvl="1" w:tplc="04190003" w:tentative="1">
      <w:start w:val="1"/>
      <w:numFmt w:val="bullet"/>
      <w:lvlText w:val="o"/>
      <w:lvlJc w:val="left"/>
      <w:pPr>
        <w:ind w:left="3229" w:hanging="360"/>
      </w:pPr>
      <w:rPr>
        <w:rFonts w:ascii="Courier New" w:hAnsi="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hint="default"/>
      </w:rPr>
    </w:lvl>
    <w:lvl w:ilvl="8" w:tplc="04190005" w:tentative="1">
      <w:start w:val="1"/>
      <w:numFmt w:val="bullet"/>
      <w:lvlText w:val=""/>
      <w:lvlJc w:val="left"/>
      <w:pPr>
        <w:ind w:left="8269"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21"/>
  </w:num>
  <w:num w:numId="6">
    <w:abstractNumId w:val="15"/>
  </w:num>
  <w:num w:numId="7">
    <w:abstractNumId w:val="7"/>
  </w:num>
  <w:num w:numId="8">
    <w:abstractNumId w:val="17"/>
  </w:num>
  <w:num w:numId="9">
    <w:abstractNumId w:val="11"/>
  </w:num>
  <w:num w:numId="10">
    <w:abstractNumId w:val="22"/>
  </w:num>
  <w:num w:numId="11">
    <w:abstractNumId w:val="14"/>
  </w:num>
  <w:num w:numId="12">
    <w:abstractNumId w:val="20"/>
  </w:num>
  <w:num w:numId="13">
    <w:abstractNumId w:val="12"/>
  </w:num>
  <w:num w:numId="14">
    <w:abstractNumId w:val="2"/>
  </w:num>
  <w:num w:numId="15">
    <w:abstractNumId w:val="27"/>
  </w:num>
  <w:num w:numId="16">
    <w:abstractNumId w:val="24"/>
  </w:num>
  <w:num w:numId="17">
    <w:abstractNumId w:val="6"/>
  </w:num>
  <w:num w:numId="18">
    <w:abstractNumId w:val="19"/>
  </w:num>
  <w:num w:numId="19">
    <w:abstractNumId w:val="25"/>
  </w:num>
  <w:num w:numId="20">
    <w:abstractNumId w:val="13"/>
  </w:num>
  <w:num w:numId="21">
    <w:abstractNumId w:val="3"/>
  </w:num>
  <w:num w:numId="22">
    <w:abstractNumId w:val="9"/>
  </w:num>
  <w:num w:numId="23">
    <w:abstractNumId w:val="18"/>
  </w:num>
  <w:num w:numId="24">
    <w:abstractNumId w:val="1"/>
  </w:num>
  <w:num w:numId="25">
    <w:abstractNumId w:val="23"/>
  </w:num>
  <w:num w:numId="26">
    <w:abstractNumId w:val="16"/>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CE2"/>
    <w:rsid w:val="00053B8C"/>
    <w:rsid w:val="00081878"/>
    <w:rsid w:val="00082F46"/>
    <w:rsid w:val="000C0E45"/>
    <w:rsid w:val="000C6B50"/>
    <w:rsid w:val="0012392C"/>
    <w:rsid w:val="001307C5"/>
    <w:rsid w:val="0018096D"/>
    <w:rsid w:val="00201011"/>
    <w:rsid w:val="002131C1"/>
    <w:rsid w:val="00242994"/>
    <w:rsid w:val="00247202"/>
    <w:rsid w:val="0025430B"/>
    <w:rsid w:val="00262846"/>
    <w:rsid w:val="002B5618"/>
    <w:rsid w:val="003270A5"/>
    <w:rsid w:val="00331EF5"/>
    <w:rsid w:val="003445F2"/>
    <w:rsid w:val="003469D0"/>
    <w:rsid w:val="003651E2"/>
    <w:rsid w:val="00384412"/>
    <w:rsid w:val="00387F22"/>
    <w:rsid w:val="003938F8"/>
    <w:rsid w:val="003C0C10"/>
    <w:rsid w:val="003D2A15"/>
    <w:rsid w:val="00425263"/>
    <w:rsid w:val="00427173"/>
    <w:rsid w:val="004B5EC2"/>
    <w:rsid w:val="004B669D"/>
    <w:rsid w:val="004F6183"/>
    <w:rsid w:val="0053124E"/>
    <w:rsid w:val="005974F0"/>
    <w:rsid w:val="005C718D"/>
    <w:rsid w:val="00615D21"/>
    <w:rsid w:val="00624C33"/>
    <w:rsid w:val="006661C7"/>
    <w:rsid w:val="00693028"/>
    <w:rsid w:val="00696987"/>
    <w:rsid w:val="006D60CE"/>
    <w:rsid w:val="00703EC8"/>
    <w:rsid w:val="007102E5"/>
    <w:rsid w:val="007432CD"/>
    <w:rsid w:val="00747D99"/>
    <w:rsid w:val="007A0896"/>
    <w:rsid w:val="007B5F55"/>
    <w:rsid w:val="007C103C"/>
    <w:rsid w:val="007F717B"/>
    <w:rsid w:val="00805B3D"/>
    <w:rsid w:val="00832232"/>
    <w:rsid w:val="008D2CB7"/>
    <w:rsid w:val="008E2758"/>
    <w:rsid w:val="00985EF1"/>
    <w:rsid w:val="009B7D4D"/>
    <w:rsid w:val="009D6BA8"/>
    <w:rsid w:val="009F13A6"/>
    <w:rsid w:val="00A2234A"/>
    <w:rsid w:val="00A3133C"/>
    <w:rsid w:val="00AA0D91"/>
    <w:rsid w:val="00B030AE"/>
    <w:rsid w:val="00B51CE2"/>
    <w:rsid w:val="00B75F6A"/>
    <w:rsid w:val="00BE4DD1"/>
    <w:rsid w:val="00C0622E"/>
    <w:rsid w:val="00C35624"/>
    <w:rsid w:val="00C67626"/>
    <w:rsid w:val="00C76504"/>
    <w:rsid w:val="00C95AA7"/>
    <w:rsid w:val="00CA0FD9"/>
    <w:rsid w:val="00CA6449"/>
    <w:rsid w:val="00D12A6D"/>
    <w:rsid w:val="00D41318"/>
    <w:rsid w:val="00D85354"/>
    <w:rsid w:val="00DA09D4"/>
    <w:rsid w:val="00DF7F82"/>
    <w:rsid w:val="00E10936"/>
    <w:rsid w:val="00E4059B"/>
    <w:rsid w:val="00E56333"/>
    <w:rsid w:val="00E668FC"/>
    <w:rsid w:val="00ED0836"/>
    <w:rsid w:val="00ED731C"/>
    <w:rsid w:val="00F045A9"/>
    <w:rsid w:val="00F11B54"/>
    <w:rsid w:val="00F22100"/>
    <w:rsid w:val="00F33751"/>
    <w:rsid w:val="00F82417"/>
    <w:rsid w:val="00F913D5"/>
    <w:rsid w:val="00FD4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A690CD-515F-469D-9979-CDEDF973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E2"/>
    <w:rPr>
      <w:rFonts w:ascii="Times New Roman" w:hAnsi="Times New Roman" w:cs="Times New Roman"/>
      <w:sz w:val="24"/>
      <w:szCs w:val="24"/>
    </w:rPr>
  </w:style>
  <w:style w:type="paragraph" w:styleId="1">
    <w:name w:val="heading 1"/>
    <w:basedOn w:val="a"/>
    <w:next w:val="a"/>
    <w:link w:val="10"/>
    <w:qFormat/>
    <w:rsid w:val="00F11B54"/>
    <w:pPr>
      <w:keepNext/>
      <w:keepLines/>
      <w:spacing w:before="480"/>
      <w:outlineLvl w:val="0"/>
    </w:pPr>
    <w:rPr>
      <w:rFonts w:ascii="Cambria" w:hAnsi="Cambria"/>
      <w:b/>
      <w:bCs/>
      <w:color w:val="365F91"/>
      <w:sz w:val="28"/>
      <w:szCs w:val="28"/>
    </w:rPr>
  </w:style>
  <w:style w:type="paragraph" w:styleId="2">
    <w:name w:val="heading 2"/>
    <w:aliases w:val="Таня2"/>
    <w:basedOn w:val="a"/>
    <w:next w:val="a"/>
    <w:link w:val="20"/>
    <w:qFormat/>
    <w:rsid w:val="007B5F55"/>
    <w:pPr>
      <w:keepNext/>
      <w:keepLines/>
      <w:spacing w:before="200"/>
      <w:outlineLvl w:val="1"/>
    </w:pPr>
    <w:rPr>
      <w:rFonts w:ascii="Cambria" w:hAnsi="Cambria"/>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aliases w:val="Таня"/>
    <w:rsid w:val="00F045A9"/>
    <w:pPr>
      <w:spacing w:line="360" w:lineRule="auto"/>
      <w:jc w:val="center"/>
    </w:pPr>
    <w:rPr>
      <w:rFonts w:ascii="Times New Roman" w:hAnsi="Times New Roman"/>
      <w:b/>
      <w:sz w:val="28"/>
      <w:szCs w:val="22"/>
    </w:rPr>
  </w:style>
  <w:style w:type="paragraph" w:styleId="a3">
    <w:name w:val="Normal (Web)"/>
    <w:basedOn w:val="a"/>
    <w:rsid w:val="00B51CE2"/>
    <w:pPr>
      <w:spacing w:before="100" w:beforeAutospacing="1" w:after="100" w:afterAutospacing="1"/>
    </w:pPr>
  </w:style>
  <w:style w:type="paragraph" w:customStyle="1" w:styleId="12">
    <w:name w:val="Абзац списка1"/>
    <w:basedOn w:val="a"/>
    <w:rsid w:val="00B51CE2"/>
    <w:pPr>
      <w:spacing w:line="360" w:lineRule="auto"/>
      <w:ind w:left="720" w:firstLine="709"/>
      <w:contextualSpacing/>
      <w:jc w:val="both"/>
    </w:pPr>
    <w:rPr>
      <w:rFonts w:cs="Arial"/>
      <w:sz w:val="28"/>
      <w:szCs w:val="22"/>
      <w:lang w:val="en-US" w:eastAsia="en-US"/>
    </w:rPr>
  </w:style>
  <w:style w:type="character" w:customStyle="1" w:styleId="20">
    <w:name w:val="Заголовок 2 Знак"/>
    <w:aliases w:val="Таня2 Знак"/>
    <w:basedOn w:val="a0"/>
    <w:link w:val="2"/>
    <w:locked/>
    <w:rsid w:val="007B5F55"/>
    <w:rPr>
      <w:rFonts w:ascii="Cambria" w:hAnsi="Cambria" w:cs="Times New Roman"/>
      <w:b/>
      <w:bCs/>
      <w:color w:val="000000"/>
      <w:sz w:val="26"/>
      <w:szCs w:val="26"/>
      <w:lang w:val="x-none" w:eastAsia="ru-RU"/>
    </w:rPr>
  </w:style>
  <w:style w:type="character" w:customStyle="1" w:styleId="10">
    <w:name w:val="Заголовок 1 Знак"/>
    <w:basedOn w:val="a0"/>
    <w:link w:val="1"/>
    <w:locked/>
    <w:rsid w:val="00F11B54"/>
    <w:rPr>
      <w:rFonts w:ascii="Cambria" w:hAnsi="Cambria" w:cs="Times New Roman"/>
      <w:b/>
      <w:bCs/>
      <w:color w:val="365F91"/>
      <w:sz w:val="28"/>
      <w:szCs w:val="28"/>
      <w:lang w:val="x-none" w:eastAsia="ru-RU"/>
    </w:rPr>
  </w:style>
  <w:style w:type="paragraph" w:styleId="13">
    <w:name w:val="toc 1"/>
    <w:basedOn w:val="a"/>
    <w:next w:val="a"/>
    <w:autoRedefine/>
    <w:rsid w:val="00F11B54"/>
    <w:pPr>
      <w:spacing w:before="120"/>
    </w:pPr>
    <w:rPr>
      <w:rFonts w:ascii="Calibri" w:hAnsi="Calibri"/>
      <w:b/>
      <w:bCs/>
      <w:i/>
      <w:iCs/>
      <w:szCs w:val="28"/>
    </w:rPr>
  </w:style>
  <w:style w:type="paragraph" w:styleId="21">
    <w:name w:val="toc 2"/>
    <w:basedOn w:val="a"/>
    <w:next w:val="a"/>
    <w:autoRedefine/>
    <w:rsid w:val="00F11B54"/>
    <w:pPr>
      <w:spacing w:before="120"/>
      <w:ind w:left="240"/>
    </w:pPr>
    <w:rPr>
      <w:rFonts w:ascii="Calibri" w:hAnsi="Calibri"/>
      <w:b/>
      <w:bCs/>
      <w:sz w:val="22"/>
      <w:szCs w:val="26"/>
    </w:rPr>
  </w:style>
  <w:style w:type="paragraph" w:styleId="3">
    <w:name w:val="toc 3"/>
    <w:basedOn w:val="a"/>
    <w:next w:val="a"/>
    <w:autoRedefine/>
    <w:rsid w:val="00F11B54"/>
    <w:pPr>
      <w:ind w:left="480"/>
    </w:pPr>
    <w:rPr>
      <w:rFonts w:ascii="Calibri" w:hAnsi="Calibri"/>
      <w:sz w:val="20"/>
    </w:rPr>
  </w:style>
  <w:style w:type="paragraph" w:styleId="4">
    <w:name w:val="toc 4"/>
    <w:basedOn w:val="a"/>
    <w:next w:val="a"/>
    <w:autoRedefine/>
    <w:rsid w:val="00F11B54"/>
    <w:pPr>
      <w:ind w:left="720"/>
    </w:pPr>
    <w:rPr>
      <w:rFonts w:ascii="Calibri" w:hAnsi="Calibri"/>
      <w:sz w:val="20"/>
    </w:rPr>
  </w:style>
  <w:style w:type="paragraph" w:styleId="5">
    <w:name w:val="toc 5"/>
    <w:basedOn w:val="a"/>
    <w:next w:val="a"/>
    <w:autoRedefine/>
    <w:rsid w:val="00F11B54"/>
    <w:pPr>
      <w:ind w:left="960"/>
    </w:pPr>
    <w:rPr>
      <w:rFonts w:ascii="Calibri" w:hAnsi="Calibri"/>
      <w:sz w:val="20"/>
    </w:rPr>
  </w:style>
  <w:style w:type="paragraph" w:styleId="6">
    <w:name w:val="toc 6"/>
    <w:basedOn w:val="a"/>
    <w:next w:val="a"/>
    <w:autoRedefine/>
    <w:rsid w:val="00F11B54"/>
    <w:pPr>
      <w:ind w:left="1200"/>
    </w:pPr>
    <w:rPr>
      <w:rFonts w:ascii="Calibri" w:hAnsi="Calibri"/>
      <w:sz w:val="20"/>
    </w:rPr>
  </w:style>
  <w:style w:type="paragraph" w:styleId="7">
    <w:name w:val="toc 7"/>
    <w:basedOn w:val="a"/>
    <w:next w:val="a"/>
    <w:autoRedefine/>
    <w:rsid w:val="00F11B54"/>
    <w:pPr>
      <w:ind w:left="1440"/>
    </w:pPr>
    <w:rPr>
      <w:rFonts w:ascii="Calibri" w:hAnsi="Calibri"/>
      <w:sz w:val="20"/>
    </w:rPr>
  </w:style>
  <w:style w:type="paragraph" w:styleId="8">
    <w:name w:val="toc 8"/>
    <w:basedOn w:val="a"/>
    <w:next w:val="a"/>
    <w:autoRedefine/>
    <w:rsid w:val="00F11B54"/>
    <w:pPr>
      <w:ind w:left="1680"/>
    </w:pPr>
    <w:rPr>
      <w:rFonts w:ascii="Calibri" w:hAnsi="Calibri"/>
      <w:sz w:val="20"/>
    </w:rPr>
  </w:style>
  <w:style w:type="paragraph" w:styleId="9">
    <w:name w:val="toc 9"/>
    <w:basedOn w:val="a"/>
    <w:next w:val="a"/>
    <w:autoRedefine/>
    <w:rsid w:val="00F11B54"/>
    <w:pPr>
      <w:ind w:left="1920"/>
    </w:pPr>
    <w:rPr>
      <w:rFonts w:ascii="Calibri" w:hAnsi="Calibri"/>
      <w:sz w:val="20"/>
    </w:rPr>
  </w:style>
  <w:style w:type="character" w:styleId="a4">
    <w:name w:val="Hyperlink"/>
    <w:basedOn w:val="a0"/>
    <w:rsid w:val="00F11B54"/>
    <w:rPr>
      <w:rFonts w:cs="Times New Roman"/>
      <w:color w:val="0000FF"/>
      <w:u w:val="single"/>
    </w:rPr>
  </w:style>
  <w:style w:type="paragraph" w:styleId="a5">
    <w:name w:val="header"/>
    <w:basedOn w:val="a"/>
    <w:link w:val="a6"/>
    <w:semiHidden/>
    <w:rsid w:val="00425263"/>
    <w:pPr>
      <w:tabs>
        <w:tab w:val="center" w:pos="4677"/>
        <w:tab w:val="right" w:pos="9355"/>
      </w:tabs>
    </w:pPr>
  </w:style>
  <w:style w:type="character" w:customStyle="1" w:styleId="a6">
    <w:name w:val="Верхний колонтитул Знак"/>
    <w:basedOn w:val="a0"/>
    <w:link w:val="a5"/>
    <w:semiHidden/>
    <w:locked/>
    <w:rsid w:val="00425263"/>
    <w:rPr>
      <w:rFonts w:ascii="Times New Roman" w:hAnsi="Times New Roman" w:cs="Times New Roman"/>
      <w:sz w:val="24"/>
      <w:szCs w:val="24"/>
      <w:lang w:val="x-none" w:eastAsia="ru-RU"/>
    </w:rPr>
  </w:style>
  <w:style w:type="paragraph" w:styleId="a7">
    <w:name w:val="footer"/>
    <w:basedOn w:val="a"/>
    <w:link w:val="a8"/>
    <w:rsid w:val="00425263"/>
    <w:pPr>
      <w:tabs>
        <w:tab w:val="center" w:pos="4677"/>
        <w:tab w:val="right" w:pos="9355"/>
      </w:tabs>
    </w:pPr>
  </w:style>
  <w:style w:type="character" w:customStyle="1" w:styleId="a8">
    <w:name w:val="Нижний колонтитул Знак"/>
    <w:basedOn w:val="a0"/>
    <w:link w:val="a7"/>
    <w:locked/>
    <w:rsid w:val="00425263"/>
    <w:rPr>
      <w:rFonts w:ascii="Times New Roman" w:hAnsi="Times New Roman" w:cs="Times New Roman"/>
      <w:sz w:val="24"/>
      <w:szCs w:val="24"/>
      <w:lang w:val="x-none" w:eastAsia="ru-RU"/>
    </w:rPr>
  </w:style>
  <w:style w:type="paragraph" w:customStyle="1" w:styleId="a9">
    <w:name w:val="Аа"/>
    <w:basedOn w:val="a"/>
    <w:rsid w:val="009D6BA8"/>
    <w:pPr>
      <w:suppressAutoHyphens/>
      <w:spacing w:line="360" w:lineRule="auto"/>
      <w:ind w:firstLine="709"/>
      <w:jc w:val="both"/>
    </w:pPr>
    <w:rPr>
      <w:sz w:val="28"/>
      <w:szCs w:val="20"/>
    </w:rPr>
  </w:style>
  <w:style w:type="table" w:styleId="aa">
    <w:name w:val="Table Grid"/>
    <w:basedOn w:val="a1"/>
    <w:rsid w:val="00805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05B3D"/>
    <w:pPr>
      <w:autoSpaceDE w:val="0"/>
      <w:autoSpaceDN w:val="0"/>
      <w:adjustRightInd w:val="0"/>
    </w:pPr>
    <w:rPr>
      <w:rFonts w:ascii="Times New Roman" w:hAnsi="Times New Roman" w:cs="Times New Roman"/>
      <w:color w:val="000000"/>
      <w:sz w:val="24"/>
      <w:szCs w:val="24"/>
      <w:lang w:eastAsia="en-US"/>
    </w:rPr>
  </w:style>
  <w:style w:type="paragraph" w:customStyle="1" w:styleId="ab">
    <w:name w:val="........ ..... . ........"/>
    <w:basedOn w:val="Default"/>
    <w:next w:val="Default"/>
    <w:rsid w:val="00805B3D"/>
    <w:rPr>
      <w:color w:val="auto"/>
    </w:rPr>
  </w:style>
  <w:style w:type="character" w:styleId="ac">
    <w:name w:val="Strong"/>
    <w:basedOn w:val="a0"/>
    <w:qFormat/>
    <w:rsid w:val="00703EC8"/>
    <w:rPr>
      <w:rFonts w:cs="Times New Roman"/>
      <w:b/>
      <w:bCs/>
    </w:rPr>
  </w:style>
  <w:style w:type="paragraph" w:customStyle="1" w:styleId="30">
    <w:name w:val="3"/>
    <w:basedOn w:val="a"/>
    <w:rsid w:val="00F82417"/>
    <w:pPr>
      <w:spacing w:before="100" w:beforeAutospacing="1" w:after="100" w:afterAutospacing="1"/>
    </w:pPr>
  </w:style>
  <w:style w:type="paragraph" w:customStyle="1" w:styleId="22">
    <w:name w:val="2"/>
    <w:basedOn w:val="a"/>
    <w:rsid w:val="00F82417"/>
    <w:pPr>
      <w:spacing w:before="100" w:beforeAutospacing="1" w:after="100" w:afterAutospacing="1"/>
    </w:pPr>
  </w:style>
  <w:style w:type="character" w:customStyle="1" w:styleId="textpub">
    <w:name w:val="text_pub"/>
    <w:basedOn w:val="a0"/>
    <w:rsid w:val="00082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ukotk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Содержание_Toc291009569</vt:lpstr>
    </vt:vector>
  </TitlesOfParts>
  <Company>Grizli777</Company>
  <LinksUpToDate>false</LinksUpToDate>
  <CharactersWithSpaces>57400</CharactersWithSpaces>
  <SharedDoc>false</SharedDoc>
  <HLinks>
    <vt:vector size="108" baseType="variant">
      <vt:variant>
        <vt:i4>4849742</vt:i4>
      </vt:variant>
      <vt:variant>
        <vt:i4>102</vt:i4>
      </vt:variant>
      <vt:variant>
        <vt:i4>0</vt:i4>
      </vt:variant>
      <vt:variant>
        <vt:i4>5</vt:i4>
      </vt:variant>
      <vt:variant>
        <vt:lpwstr>http://www.chukotka.org/</vt:lpwstr>
      </vt:variant>
      <vt:variant>
        <vt:lpwstr/>
      </vt:variant>
      <vt:variant>
        <vt:i4>2031670</vt:i4>
      </vt:variant>
      <vt:variant>
        <vt:i4>95</vt:i4>
      </vt:variant>
      <vt:variant>
        <vt:i4>0</vt:i4>
      </vt:variant>
      <vt:variant>
        <vt:i4>5</vt:i4>
      </vt:variant>
      <vt:variant>
        <vt:lpwstr/>
      </vt:variant>
      <vt:variant>
        <vt:lpwstr>_Toc291009585</vt:lpwstr>
      </vt:variant>
      <vt:variant>
        <vt:i4>2031670</vt:i4>
      </vt:variant>
      <vt:variant>
        <vt:i4>89</vt:i4>
      </vt:variant>
      <vt:variant>
        <vt:i4>0</vt:i4>
      </vt:variant>
      <vt:variant>
        <vt:i4>5</vt:i4>
      </vt:variant>
      <vt:variant>
        <vt:lpwstr/>
      </vt:variant>
      <vt:variant>
        <vt:lpwstr>_Toc291009584</vt:lpwstr>
      </vt:variant>
      <vt:variant>
        <vt:i4>2031670</vt:i4>
      </vt:variant>
      <vt:variant>
        <vt:i4>83</vt:i4>
      </vt:variant>
      <vt:variant>
        <vt:i4>0</vt:i4>
      </vt:variant>
      <vt:variant>
        <vt:i4>5</vt:i4>
      </vt:variant>
      <vt:variant>
        <vt:lpwstr/>
      </vt:variant>
      <vt:variant>
        <vt:lpwstr>_Toc291009583</vt:lpwstr>
      </vt:variant>
      <vt:variant>
        <vt:i4>2031670</vt:i4>
      </vt:variant>
      <vt:variant>
        <vt:i4>77</vt:i4>
      </vt:variant>
      <vt:variant>
        <vt:i4>0</vt:i4>
      </vt:variant>
      <vt:variant>
        <vt:i4>5</vt:i4>
      </vt:variant>
      <vt:variant>
        <vt:lpwstr/>
      </vt:variant>
      <vt:variant>
        <vt:lpwstr>_Toc291009582</vt:lpwstr>
      </vt:variant>
      <vt:variant>
        <vt:i4>2031670</vt:i4>
      </vt:variant>
      <vt:variant>
        <vt:i4>71</vt:i4>
      </vt:variant>
      <vt:variant>
        <vt:i4>0</vt:i4>
      </vt:variant>
      <vt:variant>
        <vt:i4>5</vt:i4>
      </vt:variant>
      <vt:variant>
        <vt:lpwstr/>
      </vt:variant>
      <vt:variant>
        <vt:lpwstr>_Toc291009581</vt:lpwstr>
      </vt:variant>
      <vt:variant>
        <vt:i4>2031670</vt:i4>
      </vt:variant>
      <vt:variant>
        <vt:i4>65</vt:i4>
      </vt:variant>
      <vt:variant>
        <vt:i4>0</vt:i4>
      </vt:variant>
      <vt:variant>
        <vt:i4>5</vt:i4>
      </vt:variant>
      <vt:variant>
        <vt:lpwstr/>
      </vt:variant>
      <vt:variant>
        <vt:lpwstr>_Toc291009580</vt:lpwstr>
      </vt:variant>
      <vt:variant>
        <vt:i4>1048630</vt:i4>
      </vt:variant>
      <vt:variant>
        <vt:i4>59</vt:i4>
      </vt:variant>
      <vt:variant>
        <vt:i4>0</vt:i4>
      </vt:variant>
      <vt:variant>
        <vt:i4>5</vt:i4>
      </vt:variant>
      <vt:variant>
        <vt:lpwstr/>
      </vt:variant>
      <vt:variant>
        <vt:lpwstr>_Toc291009579</vt:lpwstr>
      </vt:variant>
      <vt:variant>
        <vt:i4>1048630</vt:i4>
      </vt:variant>
      <vt:variant>
        <vt:i4>53</vt:i4>
      </vt:variant>
      <vt:variant>
        <vt:i4>0</vt:i4>
      </vt:variant>
      <vt:variant>
        <vt:i4>5</vt:i4>
      </vt:variant>
      <vt:variant>
        <vt:lpwstr/>
      </vt:variant>
      <vt:variant>
        <vt:lpwstr>_Toc291009578</vt:lpwstr>
      </vt:variant>
      <vt:variant>
        <vt:i4>1048630</vt:i4>
      </vt:variant>
      <vt:variant>
        <vt:i4>47</vt:i4>
      </vt:variant>
      <vt:variant>
        <vt:i4>0</vt:i4>
      </vt:variant>
      <vt:variant>
        <vt:i4>5</vt:i4>
      </vt:variant>
      <vt:variant>
        <vt:lpwstr/>
      </vt:variant>
      <vt:variant>
        <vt:lpwstr>_Toc291009577</vt:lpwstr>
      </vt:variant>
      <vt:variant>
        <vt:i4>1048630</vt:i4>
      </vt:variant>
      <vt:variant>
        <vt:i4>41</vt:i4>
      </vt:variant>
      <vt:variant>
        <vt:i4>0</vt:i4>
      </vt:variant>
      <vt:variant>
        <vt:i4>5</vt:i4>
      </vt:variant>
      <vt:variant>
        <vt:lpwstr/>
      </vt:variant>
      <vt:variant>
        <vt:lpwstr>_Toc291009576</vt:lpwstr>
      </vt:variant>
      <vt:variant>
        <vt:i4>1048630</vt:i4>
      </vt:variant>
      <vt:variant>
        <vt:i4>35</vt:i4>
      </vt:variant>
      <vt:variant>
        <vt:i4>0</vt:i4>
      </vt:variant>
      <vt:variant>
        <vt:i4>5</vt:i4>
      </vt:variant>
      <vt:variant>
        <vt:lpwstr/>
      </vt:variant>
      <vt:variant>
        <vt:lpwstr>_Toc291009575</vt:lpwstr>
      </vt:variant>
      <vt:variant>
        <vt:i4>1048630</vt:i4>
      </vt:variant>
      <vt:variant>
        <vt:i4>29</vt:i4>
      </vt:variant>
      <vt:variant>
        <vt:i4>0</vt:i4>
      </vt:variant>
      <vt:variant>
        <vt:i4>5</vt:i4>
      </vt:variant>
      <vt:variant>
        <vt:lpwstr/>
      </vt:variant>
      <vt:variant>
        <vt:lpwstr>_Toc291009574</vt:lpwstr>
      </vt:variant>
      <vt:variant>
        <vt:i4>1048630</vt:i4>
      </vt:variant>
      <vt:variant>
        <vt:i4>23</vt:i4>
      </vt:variant>
      <vt:variant>
        <vt:i4>0</vt:i4>
      </vt:variant>
      <vt:variant>
        <vt:i4>5</vt:i4>
      </vt:variant>
      <vt:variant>
        <vt:lpwstr/>
      </vt:variant>
      <vt:variant>
        <vt:lpwstr>_Toc291009573</vt:lpwstr>
      </vt:variant>
      <vt:variant>
        <vt:i4>1048630</vt:i4>
      </vt:variant>
      <vt:variant>
        <vt:i4>17</vt:i4>
      </vt:variant>
      <vt:variant>
        <vt:i4>0</vt:i4>
      </vt:variant>
      <vt:variant>
        <vt:i4>5</vt:i4>
      </vt:variant>
      <vt:variant>
        <vt:lpwstr/>
      </vt:variant>
      <vt:variant>
        <vt:lpwstr>_Toc291009572</vt:lpwstr>
      </vt:variant>
      <vt:variant>
        <vt:i4>1048630</vt:i4>
      </vt:variant>
      <vt:variant>
        <vt:i4>11</vt:i4>
      </vt:variant>
      <vt:variant>
        <vt:i4>0</vt:i4>
      </vt:variant>
      <vt:variant>
        <vt:i4>5</vt:i4>
      </vt:variant>
      <vt:variant>
        <vt:lpwstr/>
      </vt:variant>
      <vt:variant>
        <vt:lpwstr>_Toc291009571</vt:lpwstr>
      </vt:variant>
      <vt:variant>
        <vt:i4>1048630</vt:i4>
      </vt:variant>
      <vt:variant>
        <vt:i4>5</vt:i4>
      </vt:variant>
      <vt:variant>
        <vt:i4>0</vt:i4>
      </vt:variant>
      <vt:variant>
        <vt:i4>5</vt:i4>
      </vt:variant>
      <vt:variant>
        <vt:lpwstr/>
      </vt:variant>
      <vt:variant>
        <vt:lpwstr>_Toc291009570</vt:lpwstr>
      </vt:variant>
      <vt:variant>
        <vt:i4>1114166</vt:i4>
      </vt:variant>
      <vt:variant>
        <vt:i4>2</vt:i4>
      </vt:variant>
      <vt:variant>
        <vt:i4>0</vt:i4>
      </vt:variant>
      <vt:variant>
        <vt:i4>5</vt:i4>
      </vt:variant>
      <vt:variant>
        <vt:lpwstr/>
      </vt:variant>
      <vt:variant>
        <vt:lpwstr>_Toc291009569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Содержание_Toc291009569</dc:title>
  <dc:subject/>
  <dc:creator>Киракосян</dc:creator>
  <cp:keywords/>
  <dc:description/>
  <cp:lastModifiedBy>admin</cp:lastModifiedBy>
  <cp:revision>2</cp:revision>
  <dcterms:created xsi:type="dcterms:W3CDTF">2014-04-25T08:12:00Z</dcterms:created>
  <dcterms:modified xsi:type="dcterms:W3CDTF">2014-04-25T08:12:00Z</dcterms:modified>
</cp:coreProperties>
</file>