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32" w:rsidRDefault="00820A32">
      <w:pPr>
        <w:ind w:firstLine="576"/>
        <w:jc w:val="center"/>
      </w:pPr>
    </w:p>
    <w:p w:rsidR="00820A32" w:rsidRDefault="00820A32">
      <w:pPr>
        <w:ind w:firstLine="576"/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820A32">
      <w:pPr>
        <w:ind w:firstLine="576"/>
        <w:jc w:val="center"/>
        <w:rPr>
          <w:caps/>
          <w:sz w:val="52"/>
        </w:rPr>
      </w:pPr>
    </w:p>
    <w:p w:rsidR="00820A32" w:rsidRDefault="00FF6110">
      <w:pPr>
        <w:ind w:firstLine="576"/>
        <w:jc w:val="center"/>
        <w:rPr>
          <w:caps/>
          <w:sz w:val="52"/>
        </w:rPr>
      </w:pPr>
      <w:r>
        <w:rPr>
          <w:caps/>
          <w:sz w:val="52"/>
        </w:rPr>
        <w:t xml:space="preserve">Очні ліки </w:t>
      </w:r>
    </w:p>
    <w:p w:rsidR="00820A32" w:rsidRDefault="00FF6110">
      <w:pPr>
        <w:ind w:firstLine="576"/>
        <w:jc w:val="center"/>
        <w:rPr>
          <w:caps/>
          <w:sz w:val="52"/>
        </w:rPr>
      </w:pPr>
      <w:r>
        <w:rPr>
          <w:caps/>
          <w:sz w:val="52"/>
        </w:rPr>
        <w:t>заводського виробництва</w:t>
      </w: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  <w:jc w:val="right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820A32">
      <w:pPr>
        <w:ind w:firstLine="576"/>
      </w:pPr>
    </w:p>
    <w:p w:rsidR="00820A32" w:rsidRDefault="00FF6110">
      <w:pPr>
        <w:spacing w:line="360" w:lineRule="auto"/>
        <w:ind w:firstLine="576"/>
        <w:jc w:val="both"/>
      </w:pPr>
      <w:r>
        <w:br w:type="page"/>
        <w:t>Очні лікарські форми (офтальмонологічні) займають особливе місце серед інших ліків, тому що їх використовують для захворювання очей.</w:t>
      </w:r>
    </w:p>
    <w:p w:rsidR="00820A32" w:rsidRDefault="00FF6110">
      <w:pPr>
        <w:spacing w:line="360" w:lineRule="auto"/>
        <w:ind w:firstLine="576"/>
        <w:jc w:val="both"/>
      </w:pPr>
      <w:r>
        <w:t>Зоною реабсорбції ока є роговиця – типовий лінідний бар’єр товщиною до 1 мм через який легко проникають жиророзчинні лікарські речовини. За лінідним бар’єром розміщена водна камера. Бажана дія при застосуванні очних ліків заключається в доступності тканини ока для препарату, в зв'язку з чим необхідне подолання лінідного і водного бар’єра.</w:t>
      </w:r>
    </w:p>
    <w:p w:rsidR="00820A32" w:rsidRDefault="00FF6110">
      <w:pPr>
        <w:spacing w:line="360" w:lineRule="auto"/>
        <w:ind w:firstLine="576"/>
        <w:jc w:val="both"/>
      </w:pPr>
      <w:r>
        <w:t>В офтальмонологічній практиці використовують різні лікарські засоби для створення місцевого ефекту в діагностичних (розширення або звуження зрачка) або терапевтичних (інфекційні процеси, запальні) цілях для реалізації фармакологічного ефекту.</w:t>
      </w:r>
    </w:p>
    <w:p w:rsidR="00820A32" w:rsidRDefault="00FF6110">
      <w:pPr>
        <w:spacing w:line="360" w:lineRule="auto"/>
        <w:ind w:firstLine="576"/>
        <w:jc w:val="both"/>
      </w:pPr>
      <w:r>
        <w:t>Із лікарських форм офтальмологи застосують краплі, примочки, мазі, а в останній час – очні плівки. Очні краплі – це рідні лікарські форми, які представляють собою водні або масляні розчини, тонкі суспензії або емульсії лікарських речовин, які дозуються краплями. Водні розчини – оскільки ці розчини призначаються для такого ніжного і чуйного органу як око, вони повинні відповідати вимогам: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>стерильні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>ізотонічні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>стабільні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 xml:space="preserve">по можливості прозорі. </w:t>
      </w:r>
    </w:p>
    <w:p w:rsidR="00820A32" w:rsidRDefault="00820A32">
      <w:pPr>
        <w:spacing w:line="360" w:lineRule="auto"/>
        <w:ind w:firstLine="576"/>
        <w:jc w:val="both"/>
        <w:rPr>
          <w:b/>
          <w:caps/>
        </w:rPr>
      </w:pPr>
    </w:p>
    <w:p w:rsidR="00820A32" w:rsidRDefault="00FF6110">
      <w:pPr>
        <w:spacing w:line="360" w:lineRule="auto"/>
        <w:ind w:firstLine="576"/>
        <w:jc w:val="both"/>
        <w:rPr>
          <w:b/>
          <w:caps/>
        </w:rPr>
      </w:pPr>
      <w:r>
        <w:rPr>
          <w:b/>
          <w:caps/>
        </w:rPr>
        <w:t>Стерильність.</w:t>
      </w:r>
    </w:p>
    <w:p w:rsidR="00820A32" w:rsidRDefault="00FF6110">
      <w:pPr>
        <w:spacing w:line="360" w:lineRule="auto"/>
        <w:ind w:firstLine="576"/>
        <w:jc w:val="both"/>
      </w:pPr>
      <w:r>
        <w:t xml:space="preserve">Очні краплі повинні бути стерильними, тому що треба захищати конюктиву ока від інфекцій. В процесі приготування очних крапель стерильність легко досягається шляхом стерилізації і застосування асептики. Вибір методу стерилізації визначається степінню стійкості лікарських речовин в розчинах при нагріванні. Стерилізація проводиться під тиском при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t xml:space="preserve"> 120 </w:t>
      </w:r>
      <w:r>
        <w:rPr>
          <w:vertAlign w:val="superscript"/>
        </w:rPr>
        <w:t>0</w:t>
      </w:r>
      <w:r>
        <w:t xml:space="preserve">С – 8 хв., 100 </w:t>
      </w:r>
      <w:r>
        <w:rPr>
          <w:vertAlign w:val="superscript"/>
        </w:rPr>
        <w:t>0</w:t>
      </w:r>
      <w:r>
        <w:t xml:space="preserve">С – 30 хв. Менш стійкі речовини стерилізують текучим паром при </w:t>
      </w:r>
      <w:r>
        <w:rPr>
          <w:lang w:val="en-US"/>
        </w:rPr>
        <w:t>t</w:t>
      </w:r>
      <w:r>
        <w:t xml:space="preserve"> 100 </w:t>
      </w:r>
      <w:r>
        <w:rPr>
          <w:vertAlign w:val="superscript"/>
        </w:rPr>
        <w:t>0</w:t>
      </w:r>
      <w:r>
        <w:t>С – 30 хв.</w:t>
      </w:r>
    </w:p>
    <w:p w:rsidR="00820A32" w:rsidRDefault="00820A32">
      <w:pPr>
        <w:spacing w:line="360" w:lineRule="auto"/>
        <w:ind w:firstLine="576"/>
        <w:jc w:val="both"/>
      </w:pPr>
    </w:p>
    <w:p w:rsidR="00820A32" w:rsidRDefault="00FF6110">
      <w:pPr>
        <w:spacing w:line="360" w:lineRule="auto"/>
        <w:ind w:firstLine="576"/>
        <w:jc w:val="both"/>
        <w:rPr>
          <w:b/>
          <w:caps/>
        </w:rPr>
      </w:pPr>
      <w:r>
        <w:rPr>
          <w:b/>
          <w:caps/>
        </w:rPr>
        <w:t>Ізотонічність.</w:t>
      </w:r>
    </w:p>
    <w:p w:rsidR="00820A32" w:rsidRDefault="00FF6110">
      <w:pPr>
        <w:spacing w:line="360" w:lineRule="auto"/>
        <w:ind w:firstLine="576"/>
        <w:jc w:val="both"/>
      </w:pPr>
      <w:r>
        <w:t>Очні краплі повинні бути ізотонічними по відношенню до слізної рідини. При введенні в око не ізотонічних розчинів людина відчуває біль. Ізотонують очні краплі хлоридом натрію, кількість якого розраховують по таблицях.</w:t>
      </w:r>
    </w:p>
    <w:p w:rsidR="00820A32" w:rsidRDefault="00820A32">
      <w:pPr>
        <w:spacing w:line="360" w:lineRule="auto"/>
        <w:ind w:firstLine="576"/>
        <w:jc w:val="both"/>
      </w:pPr>
    </w:p>
    <w:p w:rsidR="00820A32" w:rsidRDefault="00FF6110">
      <w:pPr>
        <w:spacing w:line="360" w:lineRule="auto"/>
        <w:ind w:firstLine="576"/>
        <w:jc w:val="both"/>
        <w:rPr>
          <w:b/>
          <w:caps/>
        </w:rPr>
      </w:pPr>
      <w:r>
        <w:rPr>
          <w:b/>
          <w:caps/>
        </w:rPr>
        <w:t>Стабільність.</w:t>
      </w:r>
    </w:p>
    <w:p w:rsidR="00820A32" w:rsidRDefault="00FF6110">
      <w:pPr>
        <w:spacing w:line="360" w:lineRule="auto"/>
        <w:ind w:firstLine="576"/>
        <w:jc w:val="both"/>
      </w:pPr>
      <w:r>
        <w:t>До стабілізаційних факторів відносяться: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>консерванти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>речовини які регулюють рН</w:t>
      </w:r>
    </w:p>
    <w:p w:rsidR="00820A32" w:rsidRDefault="00FF6110">
      <w:pPr>
        <w:numPr>
          <w:ilvl w:val="0"/>
          <w:numId w:val="1"/>
        </w:numPr>
        <w:spacing w:line="360" w:lineRule="auto"/>
        <w:jc w:val="both"/>
      </w:pPr>
      <w:r>
        <w:t xml:space="preserve">антиоксиданти. </w:t>
      </w:r>
    </w:p>
    <w:p w:rsidR="00820A32" w:rsidRDefault="00820A32">
      <w:pPr>
        <w:spacing w:line="360" w:lineRule="auto"/>
        <w:ind w:firstLine="576"/>
        <w:jc w:val="both"/>
      </w:pPr>
    </w:p>
    <w:p w:rsidR="00820A32" w:rsidRDefault="00FF6110">
      <w:pPr>
        <w:spacing w:line="360" w:lineRule="auto"/>
        <w:ind w:firstLine="576"/>
        <w:jc w:val="both"/>
        <w:rPr>
          <w:b/>
          <w:caps/>
        </w:rPr>
      </w:pPr>
      <w:r>
        <w:rPr>
          <w:b/>
          <w:caps/>
        </w:rPr>
        <w:t>Прозорість</w:t>
      </w:r>
    </w:p>
    <w:p w:rsidR="00820A32" w:rsidRDefault="00FF6110">
      <w:pPr>
        <w:spacing w:line="360" w:lineRule="auto"/>
        <w:ind w:firstLine="576"/>
        <w:jc w:val="both"/>
      </w:pPr>
      <w:r>
        <w:t>Очні краплі по можливості повинні бути цілком прозорі і немати ніяких завішаних частинок, які можуть викликати механічні травмування ока. Очні краплі повинні фільтруватись через кращі сорти фільтрувального паперу, при чому під фільтрувальний папір слід підкласти кусочок довговолокнистої вати.</w:t>
      </w:r>
    </w:p>
    <w:p w:rsidR="00820A32" w:rsidRDefault="00FF6110">
      <w:pPr>
        <w:spacing w:line="360" w:lineRule="auto"/>
        <w:ind w:firstLine="576"/>
        <w:jc w:val="both"/>
      </w:pPr>
      <w:r>
        <w:t xml:space="preserve">В заводських умовах очні краплі відпускають в скляних крапельницях. В даний час відпускають в тюбиках – крапельницях ємністю 1,5-2 мл. Відросток тюбика після його заповнення запалюють і закривають ковпачком, який закручують на відросток. В середині ковпачка вверху є шип. Якщо одною рукою взяти тюбик, а другою повернути копачок, то шип проколює відросток. Після цього ковпачок знімають і легким нажиманням на корпус тюбика крапельно дозують розчин. </w:t>
      </w:r>
    </w:p>
    <w:p w:rsidR="00820A32" w:rsidRDefault="00FF6110">
      <w:pPr>
        <w:spacing w:line="360" w:lineRule="auto"/>
        <w:ind w:firstLine="576"/>
        <w:jc w:val="both"/>
      </w:pPr>
      <w:r>
        <w:t>Використання флаконів із хімічно-стійкого скла або індиферентних високо полімерів і герметичність упаковки позволяють значно підвищити ефективність цих методів стабілізації, а в деяких випадках не можна обійтися без додавання стабілізаторів.</w:t>
      </w:r>
    </w:p>
    <w:p w:rsidR="00820A32" w:rsidRDefault="00FF6110">
      <w:pPr>
        <w:spacing w:line="360" w:lineRule="auto"/>
        <w:ind w:firstLine="576"/>
        <w:jc w:val="both"/>
      </w:pPr>
      <w:r>
        <w:t xml:space="preserve"> </w:t>
      </w:r>
    </w:p>
    <w:p w:rsidR="00820A32" w:rsidRDefault="00FF6110">
      <w:pPr>
        <w:ind w:firstLine="576"/>
        <w:jc w:val="both"/>
      </w:pPr>
      <w:r>
        <w:t xml:space="preserve"> </w:t>
      </w:r>
      <w:bookmarkStart w:id="0" w:name="_GoBack"/>
      <w:bookmarkEnd w:id="0"/>
    </w:p>
    <w:sectPr w:rsidR="00820A32">
      <w:type w:val="continuous"/>
      <w:pgSz w:w="11909" w:h="16834"/>
      <w:pgMar w:top="1134" w:right="1134" w:bottom="1134" w:left="1134" w:header="709" w:footer="709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056EC"/>
    <w:multiLevelType w:val="hybridMultilevel"/>
    <w:tmpl w:val="ED50B45A"/>
    <w:lvl w:ilvl="0" w:tplc="D7E63D7A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110"/>
    <w:rsid w:val="00820A32"/>
    <w:rsid w:val="008F16A2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B04F-4FF6-444F-AC1E-F294495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3034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2014-04-23T13:00:00Z</dcterms:created>
  <dcterms:modified xsi:type="dcterms:W3CDTF">2014-04-23T13:00:00Z</dcterms:modified>
  <cp:category>Медицина. Безпека життєдіяльності</cp:category>
</cp:coreProperties>
</file>