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56" w:rsidRDefault="00ED3A56">
      <w:pPr>
        <w:pStyle w:val="2"/>
        <w:jc w:val="both"/>
      </w:pPr>
    </w:p>
    <w:p w:rsidR="00A31FF6" w:rsidRDefault="00A31FF6">
      <w:pPr>
        <w:pStyle w:val="2"/>
        <w:jc w:val="both"/>
      </w:pPr>
      <w:r>
        <w:t>Философия истории в романе Л. Н. Толстого «Война и мир»</w:t>
      </w:r>
    </w:p>
    <w:p w:rsidR="00A31FF6" w:rsidRDefault="00A31FF6">
      <w:pPr>
        <w:jc w:val="both"/>
        <w:rPr>
          <w:sz w:val="27"/>
          <w:szCs w:val="27"/>
        </w:rPr>
      </w:pPr>
      <w:r>
        <w:rPr>
          <w:sz w:val="27"/>
          <w:szCs w:val="27"/>
        </w:rPr>
        <w:t xml:space="preserve">Автор: </w:t>
      </w:r>
      <w:r>
        <w:rPr>
          <w:i/>
          <w:iCs/>
          <w:sz w:val="27"/>
          <w:szCs w:val="27"/>
        </w:rPr>
        <w:t>Толстой Л.Н.</w:t>
      </w:r>
    </w:p>
    <w:p w:rsidR="00A31FF6" w:rsidRPr="00ED3A56" w:rsidRDefault="00A31FF6">
      <w:pPr>
        <w:pStyle w:val="a3"/>
        <w:jc w:val="both"/>
        <w:rPr>
          <w:sz w:val="27"/>
          <w:szCs w:val="27"/>
        </w:rPr>
      </w:pPr>
      <w:r>
        <w:rPr>
          <w:sz w:val="27"/>
          <w:szCs w:val="27"/>
        </w:rPr>
        <w:t xml:space="preserve">Произведение Л. Н. Толстого “Война и мир” было задумано как повествование о жизни некоторых вымышленных героев из высшего общества, но постепенно оно превращалось в эпопею, включающую не только описания реальных событий на- чала XIX века, но и целые главы, задача которых — донести до читателя философские воззрения автора. Обращаясь к изображению истории, Толстой был вынужден знакомиться с разнообразными материалами по интересующей его эпохе. Позиция ни одного из современных писателю ученых не могла удовлетворить человека, желавшего во всем “дойти до корня”. У автора “Войны и мира” постепенно складывается своя концепция исторического развития, которую было необходимо изложить, чтобы открыть людям “новую истину”, сделать яснее логику романа. </w:t>
      </w:r>
    </w:p>
    <w:p w:rsidR="00A31FF6" w:rsidRDefault="00A31FF6">
      <w:pPr>
        <w:pStyle w:val="a3"/>
        <w:jc w:val="both"/>
        <w:rPr>
          <w:sz w:val="27"/>
          <w:szCs w:val="27"/>
        </w:rPr>
      </w:pPr>
      <w:r>
        <w:rPr>
          <w:sz w:val="27"/>
          <w:szCs w:val="27"/>
        </w:rPr>
        <w:t xml:space="preserve">Одной из первых проблем, с которой столкнулся писатель, стала оценка роли личности и масс в истории. И если в начале создания “Войны и мира” основное внимание уделялось отдельным героям, то по мере изучения войны 12-го года Толстой все больше убеждался в определяющей роли народа. Во второй части эпилога основная мысль, которой проникнуто все повествование, была сформулирована так: “...чем непосредственнее люди участвуют в совершении действия, тем менее они могут приказывать и тем их большее число ... чем меньше то прямое участие, которое люди принимают в самом действии, тем они больше приказывают и тем число их меньше...” Идея о том, что действия масс определяют историю, находит подтверждение во многих эпизодах романа. Так, победу в Шенграбенском сражении русским войскам приносят отнюдь не удачные распоряжения князя Багратиона, который “...только старался делать вид, что все, что делалось по необходимости, случайности и воле частных начальников ... делалось... согласно с его намерениями”, а действия “маленького” капитана Тушина, а также осознание всеми необходимости этого боя для спасения армии. Тогда же, когда рядовой солдат не видел цели сражения, как это было при Аустерлице, на неблагоприятный исход не могло повлиять ни знание немецким командованием местности, ни продуманная диспозиция, ни присутствие императоров. Особенно хорошо видно определяющее значение духа войска в Бородинском сражении, когда русские смогли доказать свое моральное превосходство над врагом, несмотря на интриги в штабе Кутузова и неудобство позиции. </w:t>
      </w:r>
    </w:p>
    <w:p w:rsidR="00A31FF6" w:rsidRDefault="00A31FF6">
      <w:pPr>
        <w:pStyle w:val="a3"/>
        <w:jc w:val="both"/>
        <w:rPr>
          <w:sz w:val="27"/>
          <w:szCs w:val="27"/>
        </w:rPr>
      </w:pPr>
      <w:r>
        <w:rPr>
          <w:sz w:val="27"/>
          <w:szCs w:val="27"/>
        </w:rPr>
        <w:t xml:space="preserve">По мнению Толстова, задача личности состоит в том, чтобы не мешать естественному ходу истории, “роевой” жизни народа. Это понимает Багратион, и доказательством может служить его поведение во время Шенграбенского сражения, это знает Кутузов, чувствующий момент, когда необходимо дать грандиозное сражение, позволяющий себе принять решение об оставлении Москвы, видящий смысл только в войне освободительной. О главнокомандующем русской армии верно скажет князь Андрей: “У него не будет ничего своего”. Но высказывания Толстого о созерцательности полководца не следует понимать как признание его беспечности. Кутузову принадлежит идея удачного маневра в 1805 году, он же “придумывал все возможные случайности” в 1812 году. Главное отличие “светлейшего” от Наполеона не в бездеятельности русского командующего, а в осознании стариком того, что его приказы не являются определяющими для хода истории. </w:t>
      </w:r>
    </w:p>
    <w:p w:rsidR="00A31FF6" w:rsidRDefault="00A31FF6">
      <w:pPr>
        <w:pStyle w:val="a3"/>
        <w:jc w:val="both"/>
        <w:rPr>
          <w:sz w:val="27"/>
          <w:szCs w:val="27"/>
        </w:rPr>
      </w:pPr>
      <w:r>
        <w:rPr>
          <w:sz w:val="27"/>
          <w:szCs w:val="27"/>
        </w:rPr>
        <w:t xml:space="preserve">Преклонение перед “роевой” жизнью народа, отрицание значения личности заставляет Толстого свою любимую героиню, Наташу, наделить изначальной близостью к народу, лучших героев, таких, как Пьер и Андрей, шаг за шагом вести к сближению с ним. И хотя никто из персонажей не потеряет своей индивидуальности, одним из важнейших критериев в оценке людей для писателя будет их родство с патриархальным крестьянством, понимание естественного течения жизни. </w:t>
      </w:r>
    </w:p>
    <w:p w:rsidR="00A31FF6" w:rsidRDefault="00A31FF6">
      <w:pPr>
        <w:pStyle w:val="a3"/>
        <w:jc w:val="both"/>
        <w:rPr>
          <w:sz w:val="27"/>
          <w:szCs w:val="27"/>
        </w:rPr>
      </w:pPr>
      <w:r>
        <w:rPr>
          <w:sz w:val="27"/>
          <w:szCs w:val="27"/>
        </w:rPr>
        <w:t xml:space="preserve">Говоря о позиции Толстого по поводу роли личности в истории, мы неминуемо приходим к описанию противоречий в концепции автора “Войны и мира”. </w:t>
      </w:r>
    </w:p>
    <w:p w:rsidR="00A31FF6" w:rsidRDefault="00A31FF6">
      <w:pPr>
        <w:pStyle w:val="a3"/>
        <w:jc w:val="both"/>
        <w:rPr>
          <w:sz w:val="27"/>
          <w:szCs w:val="27"/>
        </w:rPr>
      </w:pPr>
      <w:r>
        <w:rPr>
          <w:sz w:val="27"/>
          <w:szCs w:val="27"/>
        </w:rPr>
        <w:t xml:space="preserve">С одной стороны, один из основополагающих тезисов — “человек сознательно живет для себя, но служит бессознательным орудием для достижения исторических, общественных целей”. По мнению Толстого, естественно то, что “большая часть людей того времени не обращала никакого внимания на общий ход дел, а руководилась только личными интересами настоящего”. С другой стороны, все герои романа разделены на две группы. К первой из них принадлежат все те, кому небезразлична судьба Родины, чья жизнь переворачивается во время войны 1812 года, чей “личный интерес” непосредственно связан с “общим ходом дел”. Это старый князь Болконский, собирающий ополчение, готовящийся к защите Лысых Гор от французов, Ростовы, отдающие свои подводы под раненых, Петя, Николай, Андрей, Пьер, видящие цель своей жизни в участии в Отечественной войне. </w:t>
      </w:r>
    </w:p>
    <w:p w:rsidR="00A31FF6" w:rsidRDefault="00A31FF6">
      <w:pPr>
        <w:pStyle w:val="a3"/>
        <w:jc w:val="both"/>
        <w:rPr>
          <w:sz w:val="27"/>
          <w:szCs w:val="27"/>
        </w:rPr>
      </w:pPr>
      <w:r>
        <w:rPr>
          <w:sz w:val="27"/>
          <w:szCs w:val="27"/>
        </w:rPr>
        <w:t xml:space="preserve">Ко второй половине относятся те, чья жизнь не изменяется с началом войны, никак от нее не зависит. Это псевдопатриоты из петербургского салона А. П. Шерер и посетители дома Элен, симпатизирующие Наполеону и французам, Берг, озабоченный покупкой шифоньерки во время оставления жителями Москвы, Борис, интересующийся только повышением по службе. Все они осуждаются автором именно за безразличие к общему делу. Идеальной же личностью становится Кутузов, понимающий глубокий смысл происходящего. </w:t>
      </w:r>
    </w:p>
    <w:p w:rsidR="00A31FF6" w:rsidRDefault="00A31FF6">
      <w:pPr>
        <w:pStyle w:val="a3"/>
        <w:jc w:val="both"/>
        <w:rPr>
          <w:sz w:val="27"/>
          <w:szCs w:val="27"/>
        </w:rPr>
      </w:pPr>
      <w:r>
        <w:rPr>
          <w:sz w:val="27"/>
          <w:szCs w:val="27"/>
        </w:rPr>
        <w:t xml:space="preserve">Продолжая рассуждать о философии истории в романе и о видении Толстым взаимоотношений личности и масс, мы выходим за рамки собственно исторической концепции и вынуждены обратиться к космогонии автора “Войны и мира”. Чтобы лучше понять позицию писателя, надо вспомнить образы “водяного глобуса” и “идеальной капли” — Платона Каратаева, в котором вообще не было ничего личного. Это расширяет наше представление о том месте в мире, которое Толстой отводил отдельному человеку, но немного добавит к пониманию взглядов создателя романа на историю. </w:t>
      </w:r>
    </w:p>
    <w:p w:rsidR="00A31FF6" w:rsidRDefault="00A31FF6">
      <w:pPr>
        <w:pStyle w:val="a3"/>
        <w:jc w:val="both"/>
        <w:rPr>
          <w:sz w:val="27"/>
          <w:szCs w:val="27"/>
        </w:rPr>
      </w:pPr>
      <w:r>
        <w:rPr>
          <w:sz w:val="27"/>
          <w:szCs w:val="27"/>
        </w:rPr>
        <w:t xml:space="preserve">Не только проблема роли личности поднимается в “Войне и мире”. В эпопее важное место отводится рассуждениям об общем характере развития жизни. Говоря об этой части историко-философских отступлений романа, часто употребляют термин “фатализм”. Существует и традиционная ошибка: многие считают, что Толстой склонен рассматривать все происходящее как неизбежное и подчиненное воле Бога. В действительности это лишь одна из точек зрения, с которыми спорит писатель, точно так же, как полемизирует с гегелевским доисторизмом — учением о исторической необходимости, которое прокладывает себе путь через массу случайностей. Концепция, предлагаемая читателю, состоит в следующем: развитие жизни подчинено неким законам. От следования им нет никаких отклонений, ибо, по Толстому, даже одно исключение уничтожает правило. Законы истории пока недоступны людям, поэтому возникает понятие судьбы, фатума, которое заменяет собой всю совокупность непознанных причин. </w:t>
      </w:r>
    </w:p>
    <w:p w:rsidR="00A31FF6" w:rsidRDefault="00A31FF6">
      <w:pPr>
        <w:pStyle w:val="a3"/>
        <w:jc w:val="both"/>
        <w:rPr>
          <w:sz w:val="27"/>
          <w:szCs w:val="27"/>
        </w:rPr>
      </w:pPr>
      <w:r>
        <w:rPr>
          <w:sz w:val="27"/>
          <w:szCs w:val="27"/>
        </w:rPr>
        <w:t xml:space="preserve">Доказывая свои взгляды, касающиеся развития общества, Толстой вновь обращается к отдельной личности. Писатель определяет соотношение свободы и необходимости в жизни каждого, делает вывод об иллюзорности первой и лишь затем говорит об определяющем значении закономерности в глобальном масштабе. Такой путь от частного к общему в рассуждениях Толстого — лучший пример пристального внимания писателя к человеку. Автор “Войны и мира” считал, что и предметом истории скорее должен быть один день из чьей-либо жизни, чем целые эпохи. </w:t>
      </w:r>
    </w:p>
    <w:p w:rsidR="00A31FF6" w:rsidRDefault="00A31FF6">
      <w:pPr>
        <w:pStyle w:val="a3"/>
        <w:jc w:val="both"/>
        <w:rPr>
          <w:sz w:val="27"/>
          <w:szCs w:val="27"/>
        </w:rPr>
      </w:pPr>
      <w:r>
        <w:rPr>
          <w:sz w:val="27"/>
          <w:szCs w:val="27"/>
        </w:rPr>
        <w:t xml:space="preserve">От необходимости, определяющей жизнь, Толстой не делает перехода к возможности безответственности и инертности. Напротив, герой эпопеи обязан действовать и согласовывать свои поступки с моральными нормами, которые являются абсолютным мерилом всего происходящего, в том числе деятельности исторических лиц; таких изначально безнравственных событий, как войны. В доказательство хочется вспомнить негативную оценку автором Наполеона, думающего о величии, но забывающего “о добре, простоте и правде”. Великий император уподобляется в романе ребенку, дергающему за тесемки, привязанные внутри кареты, и думающему, что он правит. Отрицательно относится Толстой и ко всем изображаемым войнам, кроме благородной освободительной народной борьбы с захватчиками в 1812 году. </w:t>
      </w:r>
    </w:p>
    <w:p w:rsidR="00A31FF6" w:rsidRDefault="00A31FF6">
      <w:pPr>
        <w:pStyle w:val="a3"/>
        <w:jc w:val="both"/>
        <w:rPr>
          <w:sz w:val="27"/>
          <w:szCs w:val="27"/>
        </w:rPr>
      </w:pPr>
      <w:r>
        <w:rPr>
          <w:sz w:val="27"/>
          <w:szCs w:val="27"/>
        </w:rPr>
        <w:t>“Война и мир” развенчивает представления о существовании так называемой исторической целесообразности, о том, что цель может оправдывать средства, вообще традиционные взгляды на историю. Взамен читателю предлагается стройная система, отвечающая на два основополагающих вопроса. Толстой пишет об определяющем значении для развития жизни согласованных действий отдельных людей, а не замыслов “героев” , о существовании непреложных законов, пока не познанных, но подчиняющих себе все. По мнению писателя, главная задача ученых — открыть закономерности и вывести историю на принципиально новый уровень.</w:t>
      </w:r>
      <w:bookmarkStart w:id="0" w:name="_GoBack"/>
      <w:bookmarkEnd w:id="0"/>
    </w:p>
    <w:sectPr w:rsidR="00A31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A56"/>
    <w:rsid w:val="00305826"/>
    <w:rsid w:val="00A31FF6"/>
    <w:rsid w:val="00CD1DFA"/>
    <w:rsid w:val="00ED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F8555-6F39-4CC0-BA07-6C44A268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Философия истории в романе Л. Н. Толстого «Война и мир» - CoolReferat.com</vt:lpstr>
    </vt:vector>
  </TitlesOfParts>
  <Company>*</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истории в романе Л. Н. Толстого «Война и мир» - CoolReferat.com</dc:title>
  <dc:subject/>
  <dc:creator>Admin</dc:creator>
  <cp:keywords/>
  <dc:description/>
  <cp:lastModifiedBy>Irina</cp:lastModifiedBy>
  <cp:revision>2</cp:revision>
  <dcterms:created xsi:type="dcterms:W3CDTF">2014-08-18T20:52:00Z</dcterms:created>
  <dcterms:modified xsi:type="dcterms:W3CDTF">2014-08-18T20:52:00Z</dcterms:modified>
</cp:coreProperties>
</file>