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81" w:rsidRDefault="00A62181">
      <w:pPr>
        <w:shd w:val="clear" w:color="auto" w:fill="FFFFFF"/>
        <w:ind w:firstLine="567"/>
        <w:jc w:val="center"/>
        <w:rPr>
          <w:b/>
          <w:bCs/>
          <w:i/>
          <w:color w:val="000000"/>
          <w:sz w:val="60"/>
          <w:szCs w:val="40"/>
        </w:rPr>
      </w:pPr>
    </w:p>
    <w:p w:rsidR="00A62181" w:rsidRDefault="00A62181">
      <w:pPr>
        <w:shd w:val="clear" w:color="auto" w:fill="FFFFFF"/>
        <w:ind w:firstLine="567"/>
        <w:jc w:val="center"/>
        <w:rPr>
          <w:b/>
          <w:bCs/>
          <w:i/>
          <w:color w:val="000000"/>
          <w:sz w:val="60"/>
          <w:szCs w:val="40"/>
        </w:rPr>
      </w:pPr>
    </w:p>
    <w:p w:rsidR="00A62181" w:rsidRDefault="00A62181">
      <w:pPr>
        <w:shd w:val="clear" w:color="auto" w:fill="FFFFFF"/>
        <w:ind w:firstLine="567"/>
        <w:jc w:val="center"/>
        <w:rPr>
          <w:b/>
          <w:bCs/>
          <w:i/>
          <w:color w:val="000000"/>
          <w:sz w:val="60"/>
          <w:szCs w:val="40"/>
        </w:rPr>
      </w:pPr>
    </w:p>
    <w:p w:rsidR="00A62181" w:rsidRDefault="00A62181">
      <w:pPr>
        <w:shd w:val="clear" w:color="auto" w:fill="FFFFFF"/>
        <w:ind w:firstLine="567"/>
        <w:jc w:val="center"/>
        <w:rPr>
          <w:b/>
          <w:bCs/>
          <w:i/>
          <w:color w:val="000000"/>
          <w:sz w:val="60"/>
          <w:szCs w:val="40"/>
        </w:rPr>
      </w:pPr>
    </w:p>
    <w:p w:rsidR="00A62181" w:rsidRDefault="00A62181">
      <w:pPr>
        <w:shd w:val="clear" w:color="auto" w:fill="FFFFFF"/>
        <w:ind w:firstLine="567"/>
        <w:jc w:val="center"/>
        <w:rPr>
          <w:b/>
          <w:bCs/>
          <w:i/>
          <w:color w:val="000000"/>
          <w:sz w:val="60"/>
          <w:szCs w:val="40"/>
        </w:rPr>
      </w:pPr>
    </w:p>
    <w:p w:rsidR="00A62181" w:rsidRDefault="00A62181">
      <w:pPr>
        <w:shd w:val="clear" w:color="auto" w:fill="FFFFFF"/>
        <w:ind w:firstLine="567"/>
        <w:jc w:val="center"/>
        <w:rPr>
          <w:b/>
          <w:bCs/>
          <w:i/>
          <w:color w:val="000000"/>
          <w:sz w:val="60"/>
          <w:szCs w:val="40"/>
        </w:rPr>
      </w:pPr>
    </w:p>
    <w:p w:rsidR="00A62181" w:rsidRDefault="007B5A12">
      <w:pPr>
        <w:shd w:val="clear" w:color="auto" w:fill="FFFFFF"/>
        <w:ind w:firstLine="567"/>
        <w:jc w:val="center"/>
        <w:rPr>
          <w:b/>
          <w:bCs/>
          <w:i/>
          <w:color w:val="000000"/>
          <w:sz w:val="60"/>
          <w:szCs w:val="40"/>
        </w:rPr>
      </w:pPr>
      <w:r>
        <w:rPr>
          <w:b/>
          <w:bCs/>
          <w:i/>
          <w:color w:val="000000"/>
          <w:sz w:val="60"/>
          <w:szCs w:val="40"/>
        </w:rPr>
        <w:t>Реферат на тему:</w:t>
      </w:r>
    </w:p>
    <w:p w:rsidR="00A62181" w:rsidRDefault="007B5A12">
      <w:pPr>
        <w:shd w:val="clear" w:color="auto" w:fill="FFFFFF"/>
        <w:ind w:firstLine="567"/>
        <w:jc w:val="center"/>
        <w:rPr>
          <w:b/>
          <w:bCs/>
          <w:iCs/>
          <w:color w:val="000000"/>
          <w:sz w:val="40"/>
          <w:szCs w:val="40"/>
        </w:rPr>
      </w:pPr>
      <w:r>
        <w:rPr>
          <w:b/>
          <w:bCs/>
          <w:iCs/>
          <w:color w:val="000000"/>
          <w:sz w:val="60"/>
          <w:szCs w:val="40"/>
        </w:rPr>
        <w:t>Облік грошових розрахунків.</w:t>
      </w:r>
    </w:p>
    <w:p w:rsidR="00A62181" w:rsidRDefault="00A62181">
      <w:pPr>
        <w:shd w:val="clear" w:color="auto" w:fill="FFFFFF"/>
        <w:ind w:firstLine="567"/>
        <w:rPr>
          <w:b/>
          <w:bCs/>
          <w:color w:val="000000"/>
          <w:sz w:val="28"/>
          <w:szCs w:val="28"/>
        </w:rPr>
      </w:pPr>
    </w:p>
    <w:p w:rsidR="00A62181" w:rsidRDefault="007B5A12">
      <w:pPr>
        <w:shd w:val="clear" w:color="auto" w:fill="FFFFFF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План</w:t>
      </w:r>
    </w:p>
    <w:p w:rsidR="00A62181" w:rsidRDefault="007B5A12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Принципи і форми грошових розрахунків.</w:t>
      </w:r>
    </w:p>
    <w:p w:rsidR="00A62181" w:rsidRDefault="007B5A12">
      <w:pPr>
        <w:numPr>
          <w:ilvl w:val="0"/>
          <w:numId w:val="1"/>
        </w:num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Облік розрахунків з підзвітними особами.</w:t>
      </w:r>
    </w:p>
    <w:p w:rsidR="00A62181" w:rsidRDefault="00A62181">
      <w:pPr>
        <w:shd w:val="clear" w:color="auto" w:fill="FFFFFF"/>
        <w:ind w:left="567"/>
        <w:rPr>
          <w:b/>
          <w:bCs/>
          <w:color w:val="000000"/>
          <w:sz w:val="28"/>
          <w:szCs w:val="28"/>
        </w:rPr>
      </w:pP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ПРИНЦИПИ І ФОРМИ ГРОШОВИХ РОЗРАХУНКІВ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процесі виконання кошторису доходів і видатків бюджетні установи вступають у грошові відносини, які здійснюються як у готівковій, так і безготівковій формі (рис. 4.1). Таке групування роз</w:t>
      </w:r>
      <w:r>
        <w:rPr>
          <w:color w:val="000000"/>
          <w:sz w:val="28"/>
          <w:szCs w:val="28"/>
        </w:rPr>
        <w:softHyphen/>
        <w:t>рахунків пов'язане з їх різною економічною сутністю, документо-оборотом, видами і методами фінансового та банківського контро</w:t>
      </w:r>
      <w:r>
        <w:rPr>
          <w:color w:val="000000"/>
          <w:sz w:val="28"/>
          <w:szCs w:val="28"/>
        </w:rPr>
        <w:softHyphen/>
        <w:t>лю. Сфера готівкових і безготівкових розрахунків розмежована.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Готівкова форма розрахунків застосовується для розрахунків з фізичними особами, але розвиток ринкових відносин розширив сферу її застосування. Так, з кінця 1997 р. згідно з постановою НБУ від 13.10. 97 №334 юридичні особи мають право розрахо</w:t>
      </w:r>
      <w:r>
        <w:rPr>
          <w:color w:val="000000"/>
          <w:sz w:val="28"/>
          <w:szCs w:val="28"/>
        </w:rPr>
        <w:softHyphen/>
        <w:t>вуватися між собою за матеріальні цінності готівкою, отриманою з власних рахунків у межах наявних коштів.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Безготівкові розрахунки, яким надається перевага в розрахун</w:t>
      </w:r>
      <w:r>
        <w:rPr>
          <w:color w:val="000000"/>
          <w:sz w:val="28"/>
          <w:szCs w:val="28"/>
        </w:rPr>
        <w:softHyphen/>
        <w:t>ках бюджетних установ, здійснюються на певних принципах.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Перший принцип стосується обов'язкового зберігання устано</w:t>
      </w:r>
      <w:r>
        <w:rPr>
          <w:color w:val="000000"/>
          <w:sz w:val="28"/>
          <w:szCs w:val="28"/>
        </w:rPr>
        <w:softHyphen/>
        <w:t>вами грошових коштів на поточних чи реєстраційних рахунках (за винятком перехідних залишків у касі).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Другий принцип полягає в тім, що бюджетні установи не мають права самостійного вибору установи банку для відкриття рахунка: перелік уповноважених банків обмежений постановою НБУ.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Реєстраційні рахунки відкриваються не в установах банків, а в органах Державного казначейства.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Третій принцип — принцип самостійного вибору установою форми безготівкових розрахунків І закріплення їх у своїх догово</w:t>
      </w:r>
      <w:r>
        <w:rPr>
          <w:color w:val="000000"/>
          <w:sz w:val="28"/>
          <w:szCs w:val="28"/>
        </w:rPr>
        <w:softHyphen/>
        <w:t>рах та угодах. Установи банків можуть тільки пропонувати своїм клієнтам застосовувати ту чи іншу форми розрахунків, зважаючи на специфіку діяльності та конкретні умови, які можуть скласти</w:t>
      </w:r>
      <w:r>
        <w:rPr>
          <w:color w:val="000000"/>
          <w:sz w:val="28"/>
          <w:szCs w:val="28"/>
        </w:rPr>
        <w:softHyphen/>
        <w:t>ся в процесі розрахунків.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четвертий принцип — кошти з рахунка установи списуються за розпорядженням його власника.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П'ятий принцип полягає у терміновому здійсненні платежів. Момент здійснення їх має бути максимально наближеним до часу надання послуг, виконання робіт тощо.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Шостий принцип — платежі здійснюються в межах залишків коштів на рахунках платника.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Безготівкові розрахунки здійснюються за різними формами, наявність яких пов'язана з використанням різних видів розрахун</w:t>
      </w:r>
      <w:r>
        <w:rPr>
          <w:color w:val="000000"/>
          <w:sz w:val="28"/>
          <w:szCs w:val="28"/>
        </w:rPr>
        <w:softHyphen/>
        <w:t>кових документів. Згідно з Інструкцією про безготівкові розра</w:t>
      </w:r>
      <w:r>
        <w:rPr>
          <w:color w:val="000000"/>
          <w:sz w:val="28"/>
          <w:szCs w:val="28"/>
        </w:rPr>
        <w:softHyphen/>
        <w:t>хунки в господарському обороті України, затвердженою поста</w:t>
      </w:r>
      <w:r>
        <w:rPr>
          <w:color w:val="000000"/>
          <w:sz w:val="28"/>
          <w:szCs w:val="28"/>
        </w:rPr>
        <w:softHyphen/>
        <w:t>новою правління НБУ від 2.08.96 № 204, безготівкові розрахунки здійснюються за такими формами розрахункових документів: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платіжні доручення;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платіжні вимоги;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платіжні вимоги-доручення;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чеки;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акредитиви;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векселі;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інкасові доручення.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Платіжні вимоги та інкасові доручення застосовуються тільки у випадках, передбачених чинним законодавством і нормативни</w:t>
      </w:r>
      <w:r>
        <w:rPr>
          <w:color w:val="000000"/>
          <w:sz w:val="28"/>
          <w:szCs w:val="28"/>
        </w:rPr>
        <w:softHyphen/>
        <w:t>ми актами НБУ. Розрахунки платіжними вимогами-дорученнями, акредитивами і розрахунковими чеками в бюджетних установах практично не здійснюються.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Найпоширенішою формою розрахунків є розрахунки платіж</w:t>
      </w:r>
      <w:r>
        <w:rPr>
          <w:color w:val="000000"/>
          <w:sz w:val="28"/>
          <w:szCs w:val="28"/>
        </w:rPr>
        <w:softHyphen/>
        <w:t>ними дорученнями, які застосовуються як у місцевих, так і між-місцевих розрахунках за товари, роботи, послуги. Вони забезпе</w:t>
      </w:r>
      <w:r>
        <w:rPr>
          <w:color w:val="000000"/>
          <w:sz w:val="28"/>
          <w:szCs w:val="28"/>
        </w:rPr>
        <w:softHyphen/>
        <w:t>чують максимальне наближення строків отримання товарно-мате</w:t>
      </w:r>
      <w:r>
        <w:rPr>
          <w:color w:val="000000"/>
          <w:sz w:val="28"/>
          <w:szCs w:val="28"/>
        </w:rPr>
        <w:softHyphen/>
        <w:t>ріальних цінностей і здійснення платежу, запобігають виникнен</w:t>
      </w:r>
      <w:r>
        <w:rPr>
          <w:color w:val="000000"/>
          <w:sz w:val="28"/>
          <w:szCs w:val="28"/>
        </w:rPr>
        <w:softHyphen/>
        <w:t>ню кредиторської заборгованості у покупців.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Розрахунки платіжними дорученнями здійснюються також за нетоварними операціями. Це переказ бюджетних коштів підві</w:t>
      </w:r>
      <w:r>
        <w:rPr>
          <w:color w:val="000000"/>
          <w:sz w:val="28"/>
          <w:szCs w:val="28"/>
        </w:rPr>
        <w:softHyphen/>
        <w:t>домчим установам, платежі до бюджету, органів страхування, інших цільових централізованих фондів, погашення кредиторсь</w:t>
      </w:r>
      <w:r>
        <w:rPr>
          <w:color w:val="000000"/>
          <w:sz w:val="28"/>
          <w:szCs w:val="28"/>
        </w:rPr>
        <w:softHyphen/>
        <w:t>кої заборгованості, оплата претензій, штрафів, пені тощо.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Платіжні доручення банк приймає тільки в межах коштів на рахунках, крім доручень на нарахування до бюджету сум подат</w:t>
      </w:r>
      <w:r>
        <w:rPr>
          <w:color w:val="000000"/>
          <w:sz w:val="28"/>
          <w:szCs w:val="28"/>
        </w:rPr>
        <w:softHyphen/>
        <w:t>ків, зборів, обов'язкових платежів і внесків до державних цільо</w:t>
      </w:r>
      <w:r>
        <w:rPr>
          <w:color w:val="000000"/>
          <w:sz w:val="28"/>
          <w:szCs w:val="28"/>
        </w:rPr>
        <w:softHyphen/>
        <w:t>вих фондів.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Якщо отримувач коштів не має рахунка в банку або розрахун</w:t>
      </w:r>
      <w:r>
        <w:rPr>
          <w:color w:val="000000"/>
          <w:sz w:val="28"/>
          <w:szCs w:val="28"/>
        </w:rPr>
        <w:softHyphen/>
        <w:t>ки платіжним дорученням неможливі, установа може виконати розрахунок гарантованим платіжним дорученням через підпри</w:t>
      </w:r>
      <w:r>
        <w:rPr>
          <w:color w:val="000000"/>
          <w:sz w:val="28"/>
          <w:szCs w:val="28"/>
        </w:rPr>
        <w:softHyphen/>
        <w:t>ємства зв'язку. Гарантовані платіжні доручення застосовуються для переказу аліментів, авторського гонорару, коштів на витрати, пов'язані з відрядженням, тощо.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фінансуванні бюджетних установ через органи Держав</w:t>
      </w:r>
      <w:r>
        <w:rPr>
          <w:color w:val="000000"/>
          <w:sz w:val="28"/>
          <w:szCs w:val="28"/>
        </w:rPr>
        <w:softHyphen/>
        <w:t>ного казначейства порядок розрахунків платіжними дорученнями має свої особливості, які випливають з того, що функцію обслуговуючого банку для таких установ фактично виконує орган Державного казначейства.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Вексельна форма розрахунків являє собою розрахунки між отримувачем коштів і платником коштів з відстрочкою платежу, яка оформляється векселем. Правовою основою вексельного обі</w:t>
      </w:r>
      <w:r>
        <w:rPr>
          <w:color w:val="000000"/>
          <w:sz w:val="28"/>
          <w:szCs w:val="28"/>
        </w:rPr>
        <w:softHyphen/>
        <w:t>гу в Україні є законодавчі та нормативні акти, розроблені згідно з положенням Єдиного вексельного закону, прийнятого Женевсь</w:t>
      </w:r>
      <w:r>
        <w:rPr>
          <w:color w:val="000000"/>
          <w:sz w:val="28"/>
          <w:szCs w:val="28"/>
        </w:rPr>
        <w:softHyphen/>
        <w:t>кою вексельною конвенцією 1930 року.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Векселі, які застосовуються в господарському обороті, досить різноманітні. Вони різняться за емітентом, угодами, суб'єктами,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що здійснюють оплату, наявністю застави, порядком оплати, мо</w:t>
      </w:r>
      <w:r>
        <w:rPr>
          <w:color w:val="000000"/>
          <w:sz w:val="28"/>
          <w:szCs w:val="28"/>
        </w:rPr>
        <w:softHyphen/>
        <w:t>жливістю передавання іншій особі, місцем платежу, формою пред'явлення та іншими ознаками.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Постановою Кабінету Міністрів України від 27.06.96 № 689 «Про затвердження Порядку застосування векселів Державного казначейства» закладено законодавчі основи застосування казна</w:t>
      </w:r>
      <w:r>
        <w:rPr>
          <w:color w:val="000000"/>
          <w:sz w:val="28"/>
          <w:szCs w:val="28"/>
        </w:rPr>
        <w:softHyphen/>
        <w:t>чейських векселів у розрахунках бюджетних установ. Казна</w:t>
      </w:r>
      <w:r>
        <w:rPr>
          <w:color w:val="000000"/>
          <w:sz w:val="28"/>
          <w:szCs w:val="28"/>
        </w:rPr>
        <w:softHyphen/>
        <w:t>чейські векселі — це один з видів державних цінних паперів, які випускаються для покриття видатків державного бюджету. Міні</w:t>
      </w:r>
      <w:r>
        <w:rPr>
          <w:color w:val="000000"/>
          <w:sz w:val="28"/>
          <w:szCs w:val="28"/>
        </w:rPr>
        <w:softHyphen/>
        <w:t>стерством фінансів України наказом від 9.12.97 №269 затвер</w:t>
      </w:r>
      <w:r>
        <w:rPr>
          <w:color w:val="000000"/>
          <w:sz w:val="28"/>
          <w:szCs w:val="28"/>
        </w:rPr>
        <w:softHyphen/>
        <w:t>джено порядок видачі, обліку і погашення векселів Державного казначейства України.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Векселедавцем і платником за казначейськими векселями висту</w:t>
      </w:r>
      <w:r>
        <w:rPr>
          <w:color w:val="000000"/>
          <w:sz w:val="28"/>
          <w:szCs w:val="28"/>
        </w:rPr>
        <w:softHyphen/>
        <w:t>пає ГУДКУ. Векселі випускаються у вигляді простих векселів з век</w:t>
      </w:r>
      <w:r>
        <w:rPr>
          <w:color w:val="000000"/>
          <w:sz w:val="28"/>
          <w:szCs w:val="28"/>
        </w:rPr>
        <w:softHyphen/>
        <w:t>сельними сумами 5000 і 1000 грн. Уповноважений банк виступає генеральним агентом Державного казначейства України по забезпе</w:t>
      </w:r>
      <w:r>
        <w:rPr>
          <w:color w:val="000000"/>
          <w:sz w:val="28"/>
          <w:szCs w:val="28"/>
        </w:rPr>
        <w:softHyphen/>
        <w:t>ченню організації видачі, зберігання, здійснення індосаменту та по</w:t>
      </w:r>
      <w:r>
        <w:rPr>
          <w:color w:val="000000"/>
          <w:sz w:val="28"/>
          <w:szCs w:val="28"/>
        </w:rPr>
        <w:softHyphen/>
        <w:t>гашення векселів. Погашення казначейських векселів здійснюється органами Державного казначейства України шляхом: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— перерахування на рахунок пред'явників казначейських век</w:t>
      </w:r>
      <w:r>
        <w:rPr>
          <w:color w:val="000000"/>
          <w:sz w:val="28"/>
          <w:szCs w:val="28"/>
        </w:rPr>
        <w:softHyphen/>
        <w:t>селів грошових коштів у розмірі відповідних вексельних сум;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— зарахування суми казначейського векселя у сплату його держателем обов'язкових платежів, що в повному обсязі надхо</w:t>
      </w:r>
      <w:r>
        <w:rPr>
          <w:color w:val="000000"/>
          <w:sz w:val="28"/>
          <w:szCs w:val="28"/>
        </w:rPr>
        <w:softHyphen/>
        <w:t>дять до державного бюджету. Схему простого вексельного обігу наведено на рис. 4.3.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обліку казначейських векселів та інших короткострокових векселів призначений активний рахунок № 34 «Короткострокові векселі одержані», який має два субрахунки: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341 «Векселі, одержані в національній валюті»;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342 «Векселі, одержані в іноземній валюті».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суму одержаних казначейських векселів — проведеного фінансування видатків за їх рахунок робиться запис: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Дебет субрахунка № 341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Кредит субрахунка № 681,</w:t>
      </w:r>
    </w:p>
    <w:p w:rsidR="00A62181" w:rsidRDefault="007B5A12">
      <w:pPr>
        <w:shd w:val="clear" w:color="auto" w:fill="FFFFFF"/>
        <w:ind w:left="504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рахунка № 70.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Погашення кредиторської заборгованості за надані послуги та отримані товари відображається так: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Дебет субрахунка № 675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Кредит субрахунка №341.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Постановою Правління НБУ від 04.01.2000р. №3 «Про за</w:t>
      </w:r>
      <w:r>
        <w:rPr>
          <w:color w:val="000000"/>
          <w:sz w:val="28"/>
          <w:szCs w:val="28"/>
        </w:rPr>
        <w:softHyphen/>
        <w:t>твердження змін до Інструкції № 7 «Про безготівкові розрахунки в господарському обороті України», затвердженої постановою Правління НБУ від 02.08.96 р. № 204, змінено порядок заповнен</w:t>
      </w:r>
      <w:r>
        <w:rPr>
          <w:color w:val="000000"/>
          <w:sz w:val="28"/>
          <w:szCs w:val="28"/>
        </w:rPr>
        <w:softHyphen/>
        <w:t>ня розрахункових документів, запроваджено валютування платі</w:t>
      </w:r>
      <w:r>
        <w:rPr>
          <w:color w:val="000000"/>
          <w:sz w:val="28"/>
          <w:szCs w:val="28"/>
        </w:rPr>
        <w:softHyphen/>
        <w:t>жних доручень — визначення дати, коли кошти зараховуватиму</w:t>
      </w:r>
      <w:r>
        <w:rPr>
          <w:color w:val="000000"/>
          <w:sz w:val="28"/>
          <w:szCs w:val="28"/>
        </w:rPr>
        <w:softHyphen/>
        <w:t>ться на рахунок одержувача.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Останнім часом з'явилися нові форми взаємовідносин банків з бюджетними установами, пов'язані з розрахунками. Прикладом можуть слугувати лізингові операції, за яких бюджетні установи можуть укладати лізингові угоди з лізингодавцями (іншими під</w:t>
      </w:r>
      <w:r>
        <w:rPr>
          <w:color w:val="000000"/>
          <w:sz w:val="28"/>
          <w:szCs w:val="28"/>
        </w:rPr>
        <w:softHyphen/>
        <w:t>приємствами, банками) і брати в оренду на певний період об'єкти невиробничих основних фондів. Лізингова угода (договір), яка укладається між лізингодавцем і лізингоотримувачем, передбачає предмет договору і виникнення права власності на нього в лізин-годавця, безперервний термін оренди, суму орендних платежів і періодичність їх виплати, умови страхування обладнання, мож</w:t>
      </w:r>
      <w:r>
        <w:rPr>
          <w:color w:val="000000"/>
          <w:sz w:val="28"/>
          <w:szCs w:val="28"/>
        </w:rPr>
        <w:softHyphen/>
        <w:t>ливі варіанти володіння майном після закінчення терміну оренди та ін. Взаємовідносини між учасниками лізингової угоди і класи</w:t>
      </w:r>
      <w:r>
        <w:rPr>
          <w:color w:val="000000"/>
          <w:sz w:val="28"/>
          <w:szCs w:val="28"/>
        </w:rPr>
        <w:softHyphen/>
        <w:t>фікацію лізингових платежів наведено на рис. 4.4 — 4.6.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Перспективним є поступовий перехід бюджетних установ на електронну систему платежів. Вона забезпечує проведення роз</w:t>
      </w:r>
      <w:r>
        <w:rPr>
          <w:color w:val="000000"/>
          <w:sz w:val="28"/>
          <w:szCs w:val="28"/>
        </w:rPr>
        <w:softHyphen/>
        <w:t>рахунків протягом дня угоди, скорочення потоку паперових до</w:t>
      </w:r>
      <w:r>
        <w:rPr>
          <w:color w:val="000000"/>
          <w:sz w:val="28"/>
          <w:szCs w:val="28"/>
        </w:rPr>
        <w:softHyphen/>
        <w:t>кументів, кінцевість і безвідкличність платежів.</w:t>
      </w:r>
    </w:p>
    <w:p w:rsidR="00A62181" w:rsidRDefault="00A62181">
      <w:pPr>
        <w:ind w:firstLine="567"/>
        <w:jc w:val="both"/>
        <w:rPr>
          <w:sz w:val="28"/>
          <w:szCs w:val="28"/>
        </w:rPr>
      </w:pP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ОБЛІК РОЗРАХУНКІВ З ПІДЗВІТНИМИ ОСОБАМИ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Підзвітними особами є працівники даної установи, яким в об</w:t>
      </w:r>
      <w:r>
        <w:rPr>
          <w:color w:val="000000"/>
          <w:sz w:val="28"/>
          <w:szCs w:val="28"/>
        </w:rPr>
        <w:softHyphen/>
        <w:t>межених розмірах видаються аванси на здійснення деяких опера</w:t>
      </w:r>
      <w:r>
        <w:rPr>
          <w:color w:val="000000"/>
          <w:sz w:val="28"/>
          <w:szCs w:val="28"/>
        </w:rPr>
        <w:softHyphen/>
        <w:t>ційно-господарських витрат, які не можуть бути здійснені шля</w:t>
      </w:r>
      <w:r>
        <w:rPr>
          <w:color w:val="000000"/>
          <w:sz w:val="28"/>
          <w:szCs w:val="28"/>
        </w:rPr>
        <w:softHyphen/>
        <w:t>хом безготівкових розрахунків, а також на відрядження і наукові експедиції. Через підзвітних осіб може виплачуватися заробітна плата в установах, в яких за штатом не передбачено посади каси</w:t>
      </w:r>
      <w:r>
        <w:rPr>
          <w:color w:val="000000"/>
          <w:sz w:val="28"/>
          <w:szCs w:val="28"/>
        </w:rPr>
        <w:softHyphen/>
        <w:t>ра, або якщо через віддаленість обслуговуваної установи платіж</w:t>
      </w:r>
      <w:r>
        <w:rPr>
          <w:color w:val="000000"/>
          <w:sz w:val="28"/>
          <w:szCs w:val="28"/>
        </w:rPr>
        <w:softHyphen/>
        <w:t>на чи розрахунково-платіжна відомості не можуть бути повернуті довіреною особою в касу централізованої бухгалтерії по закін</w:t>
      </w:r>
      <w:r>
        <w:rPr>
          <w:color w:val="000000"/>
          <w:sz w:val="28"/>
          <w:szCs w:val="28"/>
        </w:rPr>
        <w:softHyphen/>
        <w:t>ченні трьох робочих днів.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Готівка видається під звіт з каси установи тільки за дозволом керівника установи і лише у разі відсутності заборгованості за раніше отримані аванси.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Згідно з Порядком ведення касових операцій №334 розмір авансу на господарські потреби не лімітується, але підзвітна осо</w:t>
      </w:r>
      <w:r>
        <w:rPr>
          <w:color w:val="000000"/>
          <w:sz w:val="28"/>
          <w:szCs w:val="28"/>
        </w:rPr>
        <w:softHyphen/>
        <w:t>ба повинна відзвітувати за отримані підзвітні суми не пізніше на</w:t>
      </w:r>
      <w:r>
        <w:rPr>
          <w:color w:val="000000"/>
          <w:sz w:val="28"/>
          <w:szCs w:val="28"/>
        </w:rPr>
        <w:softHyphen/>
        <w:t>ступного робочого дня після їх видачі (за службовими відря</w:t>
      </w:r>
      <w:r>
        <w:rPr>
          <w:color w:val="000000"/>
          <w:sz w:val="28"/>
          <w:szCs w:val="28"/>
        </w:rPr>
        <w:softHyphen/>
        <w:t>дженнями — не пізніше трьох робочих днів після повернення з відрядження). У противному разі готівка, видана під звіт, але не витрачена і не повернена до каси установи (в повній сумі, вида</w:t>
      </w:r>
      <w:r>
        <w:rPr>
          <w:color w:val="000000"/>
          <w:sz w:val="28"/>
          <w:szCs w:val="28"/>
        </w:rPr>
        <w:softHyphen/>
        <w:t>ній під звіт, або в сумі, не підтвердженій авансовими звітами), наступного дня після закінчення зазначених вище термінів вклю</w:t>
      </w:r>
      <w:r>
        <w:rPr>
          <w:color w:val="000000"/>
          <w:sz w:val="28"/>
          <w:szCs w:val="28"/>
        </w:rPr>
        <w:softHyphen/>
        <w:t>чається розрахункове до суми фактичного залишку готівки в касі на кінець дня. Одержана в результаті розрахункова сума порів</w:t>
      </w:r>
      <w:r>
        <w:rPr>
          <w:color w:val="000000"/>
          <w:sz w:val="28"/>
          <w:szCs w:val="28"/>
        </w:rPr>
        <w:softHyphen/>
        <w:t>нюється з встановленим лімітом залишку готівки в касі.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Основна маса авансів видається під звіт на службові відря</w:t>
      </w:r>
      <w:r>
        <w:rPr>
          <w:color w:val="000000"/>
          <w:sz w:val="28"/>
          <w:szCs w:val="28"/>
        </w:rPr>
        <w:softHyphen/>
        <w:t>дження у межах сум, необхідних відрядженим особам на оплату вартості проїзду до місця відрядження і назад, добових і витрат на наймання житлового приміщення.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Порядок оплати службових відряджень встановлено Інструк</w:t>
      </w:r>
      <w:r>
        <w:rPr>
          <w:color w:val="000000"/>
          <w:sz w:val="28"/>
          <w:szCs w:val="28"/>
        </w:rPr>
        <w:softHyphen/>
        <w:t>цією про службові відрядження в межах України та за кордон, зат</w:t>
      </w:r>
      <w:r>
        <w:rPr>
          <w:color w:val="000000"/>
          <w:sz w:val="28"/>
          <w:szCs w:val="28"/>
        </w:rPr>
        <w:softHyphen/>
        <w:t>вердженою наказом Міністерства фінансів України від 13.03.98 № 59 (зі змінами та доповненнями, внесеними наказом від 13.08.98 № 165) та постановою Кабінету Міністрів України «Про норми відшкодування витрат на відрядження в межах України та за кор</w:t>
      </w:r>
      <w:r>
        <w:rPr>
          <w:color w:val="000000"/>
          <w:sz w:val="28"/>
          <w:szCs w:val="28"/>
        </w:rPr>
        <w:softHyphen/>
        <w:t>дон» від 23.04.99 № 663 з подальшими змінами.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Термін відрядження в межах України визначається керівни</w:t>
      </w:r>
      <w:r>
        <w:rPr>
          <w:color w:val="000000"/>
          <w:sz w:val="28"/>
          <w:szCs w:val="28"/>
        </w:rPr>
        <w:softHyphen/>
        <w:t>ком або його заступником, але не може перевищувати ЗО кален</w:t>
      </w:r>
      <w:r>
        <w:rPr>
          <w:color w:val="000000"/>
          <w:sz w:val="28"/>
          <w:szCs w:val="28"/>
        </w:rPr>
        <w:softHyphen/>
        <w:t>дарних днів.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Рішення про службове відрядження керівників центральних і місцевих органів виконавчої влади приймається згідно з постано</w:t>
      </w:r>
      <w:r>
        <w:rPr>
          <w:color w:val="000000"/>
          <w:sz w:val="28"/>
          <w:szCs w:val="28"/>
        </w:rPr>
        <w:softHyphen/>
        <w:t>вою Кабінету Міністрів України «Про впорядкування службових відряджень керівника органів державної виконавчої влади» від 27.06.96 № 682.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відрядженнями виплачуються добові в єдиній сумі — 18 грн. за кожний день перебування у відрядженні (включаючи день від'їзду та приїзду) незалежно від статусу населеного пункту. Фактичний час перебування у відрядженні визначається за від</w:t>
      </w:r>
      <w:r>
        <w:rPr>
          <w:color w:val="000000"/>
          <w:sz w:val="28"/>
          <w:szCs w:val="28"/>
        </w:rPr>
        <w:softHyphen/>
        <w:t>мітками у посвідченні про відрядження щодо вибуття з місця постійної роботи і прибуття до місця постійної роботи працівни</w:t>
      </w:r>
      <w:r>
        <w:rPr>
          <w:color w:val="000000"/>
          <w:sz w:val="28"/>
          <w:szCs w:val="28"/>
        </w:rPr>
        <w:softHyphen/>
        <w:t>ка, а днем прибуття — день прибуття транспортного засобу до місця постійної роботи.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наявності підтверджувальних документів установою відш</w:t>
      </w:r>
      <w:r>
        <w:rPr>
          <w:color w:val="000000"/>
          <w:sz w:val="28"/>
          <w:szCs w:val="28"/>
        </w:rPr>
        <w:softHyphen/>
        <w:t>кодовуються витрати відрядженим працівникам на наймання жи</w:t>
      </w:r>
      <w:r>
        <w:rPr>
          <w:color w:val="000000"/>
          <w:sz w:val="28"/>
          <w:szCs w:val="28"/>
        </w:rPr>
        <w:softHyphen/>
        <w:t>тлового приміщення в розмірі фактичних витрат з урахуванням додаткових побутових послуг, що надаються в готелях (прання, чистка, лагодження та прасування одягу), за користування холо</w:t>
      </w:r>
      <w:r>
        <w:rPr>
          <w:color w:val="000000"/>
          <w:sz w:val="28"/>
          <w:szCs w:val="28"/>
        </w:rPr>
        <w:softHyphen/>
        <w:t>дильником, телевізором, але не більше 50 грн.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бронювання місця в готелях відшкодовується плата в роз</w:t>
      </w:r>
      <w:r>
        <w:rPr>
          <w:color w:val="000000"/>
          <w:sz w:val="28"/>
          <w:szCs w:val="28"/>
        </w:rPr>
        <w:softHyphen/>
        <w:t>мірі не більше 50% його вартості за добу згідно з поданими підтверджувальними документами.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Відрядженому працівникові відшкодовуються також витрати на проїзд до місця відрядження і назад у розмірі вартості проїзду повітряним, залізничним, водним та автомобільним транспортом загального користування з урахуванням усіх витрат, пов'язаних з придбанням проїзних квитків, користуванням постільними реча</w:t>
      </w:r>
      <w:r>
        <w:rPr>
          <w:color w:val="000000"/>
          <w:sz w:val="28"/>
          <w:szCs w:val="28"/>
        </w:rPr>
        <w:softHyphen/>
        <w:t>ми в поїздах, страхових платежів на транспорті, суми податку на додану вартість за придбані проїзні документи.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Виплати на відрядження (крім добових) відшкодовуються ли</w:t>
      </w:r>
      <w:r>
        <w:rPr>
          <w:color w:val="000000"/>
          <w:sz w:val="28"/>
          <w:szCs w:val="28"/>
        </w:rPr>
        <w:softHyphen/>
        <w:t>ше за умови наявності підтверджувальних документів в оригіналі.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Термін відрядження працівника за кордон визначається та</w:t>
      </w:r>
      <w:r>
        <w:rPr>
          <w:color w:val="000000"/>
          <w:sz w:val="28"/>
          <w:szCs w:val="28"/>
        </w:rPr>
        <w:softHyphen/>
        <w:t>кож керівником установи, але не може бути більше 60 кален</w:t>
      </w:r>
      <w:r>
        <w:rPr>
          <w:color w:val="000000"/>
          <w:sz w:val="28"/>
          <w:szCs w:val="28"/>
        </w:rPr>
        <w:softHyphen/>
        <w:t>дарних днів.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Аванс відрядженому працівникові за кордон видається в наці</w:t>
      </w:r>
      <w:r>
        <w:rPr>
          <w:color w:val="000000"/>
          <w:sz w:val="28"/>
          <w:szCs w:val="28"/>
        </w:rPr>
        <w:softHyphen/>
        <w:t>ональній валюті країни, куди відряджається працівник, або у вільно конвертованій валюті на поточні витрати в розмірах, які обумовлені реальними потребами в країні перебування.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Перерахунок граничних норм добових (до 160 грн. за добу) у до</w:t>
      </w:r>
      <w:r>
        <w:rPr>
          <w:color w:val="000000"/>
          <w:sz w:val="28"/>
          <w:szCs w:val="28"/>
        </w:rPr>
        <w:softHyphen/>
        <w:t>лари СТА здійснюється за прогнозним офіційним курсом обміну національної валюти України до долара США на поточний рік.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Наприклад, норма добових — 160 грн. Прогнозний офіційний курс обміну гривні до долара США на поточний рік — 5,78. Пе</w:t>
      </w:r>
      <w:r>
        <w:rPr>
          <w:color w:val="000000"/>
          <w:sz w:val="28"/>
          <w:szCs w:val="28"/>
        </w:rPr>
        <w:softHyphen/>
        <w:t>рерахунок: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160 грн. : 5,78 = 27,68 дол. США.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час перебування у відрядженні за кордоном працівникові відшкодовується більш широкий спектр витрат, а саме витрати: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на проїзд як до місця відрядження і назад, так і за місцем відрядження;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 на оплату рахунків за проживання в готелях, включаючи витрати на харчування і побутові послуги;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на оплату телефонних рахунків;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на оформлення закордонних паспортів, віз, обов'язкове стра</w:t>
      </w:r>
      <w:r>
        <w:rPr>
          <w:color w:val="000000"/>
          <w:sz w:val="28"/>
          <w:szCs w:val="28"/>
        </w:rPr>
        <w:softHyphen/>
        <w:t>хування тощо.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відрядженні у межах України та за кордон за працівником зберігається місце роботи та середній заробіток за час відряджен</w:t>
      </w:r>
      <w:r>
        <w:rPr>
          <w:color w:val="000000"/>
          <w:sz w:val="28"/>
          <w:szCs w:val="28"/>
        </w:rPr>
        <w:softHyphen/>
        <w:t>ня, включаючи час перебування в дорозі.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відрядженні в межах України та за кордон державних службовців і працівників бюджетних установ встановлено додат</w:t>
      </w:r>
      <w:r>
        <w:rPr>
          <w:color w:val="000000"/>
          <w:sz w:val="28"/>
          <w:szCs w:val="28"/>
        </w:rPr>
        <w:softHyphen/>
        <w:t>кові обмеження витрат відповідно до чинного законодавства.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Порядок видачі і використання підзвітних сум на проведення наукових експедицій регламентується інструктивними матеріа</w:t>
      </w:r>
      <w:r>
        <w:rPr>
          <w:color w:val="000000"/>
          <w:sz w:val="28"/>
          <w:szCs w:val="28"/>
        </w:rPr>
        <w:softHyphen/>
        <w:t>лами про порядок організації, проведення та оплати наукових експедицій науково-дослідними установами НАНУ.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перш о початкові витрати начальникам експедицій чи заго</w:t>
      </w:r>
      <w:r>
        <w:rPr>
          <w:color w:val="000000"/>
          <w:sz w:val="28"/>
          <w:szCs w:val="28"/>
        </w:rPr>
        <w:softHyphen/>
        <w:t>нів видається аванс готівкою відповідно до затвердженого кошторису, масштабів та умов роботи експедицій. Підзвітні суми на експедиційні дослідження видаються на виплату заробітної пла</w:t>
      </w:r>
      <w:r>
        <w:rPr>
          <w:color w:val="000000"/>
          <w:sz w:val="28"/>
          <w:szCs w:val="28"/>
        </w:rPr>
        <w:softHyphen/>
        <w:t>ти, оплату проїзду співробітників до місця роботи експедиції і назад, добових, квартирних, орендної плати за користування транс</w:t>
      </w:r>
      <w:r>
        <w:rPr>
          <w:color w:val="000000"/>
          <w:sz w:val="28"/>
          <w:szCs w:val="28"/>
        </w:rPr>
        <w:softHyphen/>
        <w:t>портом, технікою, для здійснення земляних робіт, наймання при</w:t>
      </w:r>
      <w:r>
        <w:rPr>
          <w:color w:val="000000"/>
          <w:sz w:val="28"/>
          <w:szCs w:val="28"/>
        </w:rPr>
        <w:softHyphen/>
        <w:t>міщення для тимчасових комор, лабораторій і житла; на при</w:t>
      </w:r>
      <w:r>
        <w:rPr>
          <w:color w:val="000000"/>
          <w:sz w:val="28"/>
          <w:szCs w:val="28"/>
        </w:rPr>
        <w:softHyphen/>
        <w:t>дбання пальномастильних та інших матеріалів, а також малоцін</w:t>
      </w:r>
      <w:r>
        <w:rPr>
          <w:color w:val="000000"/>
          <w:sz w:val="28"/>
          <w:szCs w:val="28"/>
        </w:rPr>
        <w:softHyphen/>
        <w:t>ного інвентаря для потреб експедицій, поштово-телеграфних вит</w:t>
      </w:r>
      <w:r>
        <w:rPr>
          <w:color w:val="000000"/>
          <w:sz w:val="28"/>
          <w:szCs w:val="28"/>
        </w:rPr>
        <w:softHyphen/>
        <w:t>рат; на оплату замовлень, виконуваних за трудовими угодами; інших витрат.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Після повернення з відрядження підзвітна особа зобов'язана протягом трьох робочих днів подати в бухгалтерію авансовий звіт про витрачені у відрядженні кошти, до якого додаються по</w:t>
      </w:r>
      <w:r>
        <w:rPr>
          <w:color w:val="000000"/>
          <w:sz w:val="28"/>
          <w:szCs w:val="28"/>
        </w:rPr>
        <w:softHyphen/>
        <w:t>свідчення на відрядження з відмітками про прибуття і вибуття, а також в оригіналі документи, що підтверджують вартість витрат (проїзні квитки, рахунки, чеки, квитанції тощо). Залишок невико</w:t>
      </w:r>
      <w:r>
        <w:rPr>
          <w:color w:val="000000"/>
          <w:sz w:val="28"/>
          <w:szCs w:val="28"/>
        </w:rPr>
        <w:softHyphen/>
        <w:t>ристаних коштів згідно з авансовим звітом підлягає поверненню до каси установи у валюті, в якій був виданий аванс, але не піз</w:t>
      </w:r>
      <w:r>
        <w:rPr>
          <w:color w:val="000000"/>
          <w:sz w:val="28"/>
          <w:szCs w:val="28"/>
        </w:rPr>
        <w:softHyphen/>
        <w:t>ніше трьох робочих днів після повернення з відрядження.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бухгалтерії здійснюється арифметична перевірка авансових звітів, а також перевірка правильності оформлення документів і витрачання коштів за призначенням. Керівник установи зобов'я</w:t>
      </w:r>
      <w:r>
        <w:rPr>
          <w:color w:val="000000"/>
          <w:sz w:val="28"/>
          <w:szCs w:val="28"/>
        </w:rPr>
        <w:softHyphen/>
        <w:t>заний не пізніше трьох робочих днів прийняти рішення щодо за</w:t>
      </w:r>
      <w:r>
        <w:rPr>
          <w:color w:val="000000"/>
          <w:sz w:val="28"/>
          <w:szCs w:val="28"/>
        </w:rPr>
        <w:softHyphen/>
        <w:t>твердження перевірених авансових звітів.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разі неподання в строк авансових звітів або неповернення в касу невикористаних авансів бухгалтерія має право здійснювати утримання цієї заборгованості із заробітної плати осіб, які отри</w:t>
      </w:r>
      <w:r>
        <w:rPr>
          <w:color w:val="000000"/>
          <w:sz w:val="28"/>
          <w:szCs w:val="28"/>
        </w:rPr>
        <w:softHyphen/>
        <w:t>мали аванси, з дотриманням вимог, встановлених чинним зако</w:t>
      </w:r>
      <w:r>
        <w:rPr>
          <w:color w:val="000000"/>
          <w:sz w:val="28"/>
          <w:szCs w:val="28"/>
        </w:rPr>
        <w:softHyphen/>
        <w:t>нодавством.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Розрахунки з підзвітними особами обліковуються на активно</w:t>
      </w:r>
      <w:r>
        <w:rPr>
          <w:color w:val="000000"/>
          <w:sz w:val="28"/>
          <w:szCs w:val="28"/>
        </w:rPr>
        <w:softHyphen/>
        <w:t>му субрахунку № 362 «Розрахунки з підзвітними особами».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Операції з обліку розрахунків з підзвітними особами оформ</w:t>
      </w:r>
      <w:r>
        <w:rPr>
          <w:color w:val="000000"/>
          <w:sz w:val="28"/>
          <w:szCs w:val="28"/>
        </w:rPr>
        <w:softHyphen/>
        <w:t>ляються такими бухгалтерськими записами: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 видачі авансу: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Дебет субрахунка № 362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Кредит субрахунків № 301, 302.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На суму поданого авансового звіту про витрачання коштів, отриманих під звіт: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Дебет рахунків № 23, 80, 81         </w:t>
      </w:r>
      <w:r>
        <w:rPr>
          <w:color w:val="000000"/>
          <w:sz w:val="28"/>
          <w:szCs w:val="28"/>
        </w:rPr>
        <w:tab/>
        <w:t>Кредит субрахунка № 362.</w:t>
      </w:r>
    </w:p>
    <w:p w:rsidR="00A62181" w:rsidRDefault="007B5A1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Повернення в касу невикористаного залишку авансу: 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Дебет субрахунків № 301, 302     </w:t>
      </w:r>
      <w:r>
        <w:rPr>
          <w:color w:val="000000"/>
          <w:sz w:val="28"/>
          <w:szCs w:val="28"/>
        </w:rPr>
        <w:tab/>
        <w:t>Кредит субрахунка № 362.</w:t>
      </w:r>
    </w:p>
    <w:p w:rsidR="00A62181" w:rsidRDefault="007B5A1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Утримання невикористаного залишку авансу із заробітної плати: 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Дебет субрахунка № 661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Кредит субрахунка № 362.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Зазначені записи відображаються в меморіальному ордері № 8 — накопичувальній відомості за розрахунками з підзвітними особами ф. № 386, в якому поєднуються синтетичний та аналіти</w:t>
      </w:r>
      <w:r>
        <w:rPr>
          <w:color w:val="000000"/>
          <w:sz w:val="28"/>
          <w:szCs w:val="28"/>
        </w:rPr>
        <w:softHyphen/>
        <w:t>чний облік шляхом використання позиційного способу записів.</w:t>
      </w:r>
    </w:p>
    <w:p w:rsidR="00A62181" w:rsidRDefault="007B5A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практиці субрахунок № 362 може бути активно-пасивним. Дебетове його сальдо відображається в активі балансу, а креди</w:t>
      </w:r>
      <w:r>
        <w:rPr>
          <w:color w:val="000000"/>
          <w:sz w:val="28"/>
          <w:szCs w:val="28"/>
        </w:rPr>
        <w:softHyphen/>
        <w:t>тове показується в пасиві балансу за статтею «Розрахунки з ін</w:t>
      </w:r>
      <w:r>
        <w:rPr>
          <w:color w:val="000000"/>
          <w:sz w:val="28"/>
          <w:szCs w:val="28"/>
        </w:rPr>
        <w:softHyphen/>
        <w:t>шими кредиторами».</w:t>
      </w:r>
    </w:p>
    <w:p w:rsidR="00A62181" w:rsidRDefault="007B5A12">
      <w:r>
        <w:rPr>
          <w:color w:val="000000"/>
          <w:sz w:val="28"/>
          <w:szCs w:val="28"/>
        </w:rPr>
        <w:t>При автоматизації обліку розрахунків з підзвітними особами ре</w:t>
      </w:r>
      <w:r>
        <w:rPr>
          <w:color w:val="000000"/>
          <w:sz w:val="28"/>
          <w:szCs w:val="28"/>
        </w:rPr>
        <w:softHyphen/>
        <w:t>єстром синтетичного та аналітичного обліку за субрахунком № 363 є машинограма «Відомість фінансово-розрахункових операцій».</w:t>
      </w:r>
      <w:bookmarkStart w:id="0" w:name="_GoBack"/>
      <w:bookmarkEnd w:id="0"/>
    </w:p>
    <w:sectPr w:rsidR="00A62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49D3"/>
    <w:multiLevelType w:val="hybridMultilevel"/>
    <w:tmpl w:val="F3A80332"/>
    <w:lvl w:ilvl="0" w:tplc="7304C5D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A12"/>
    <w:rsid w:val="007B5A12"/>
    <w:rsid w:val="00A62181"/>
    <w:rsid w:val="00B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4BE93-1115-4E30-B6E6-E0894C36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Manager>Економіка. Банківська справа</Manager>
  <Company>Економіка. Банківська справа</Company>
  <LinksUpToDate>false</LinksUpToDate>
  <CharactersWithSpaces>16858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admin</cp:lastModifiedBy>
  <cp:revision>2</cp:revision>
  <dcterms:created xsi:type="dcterms:W3CDTF">2014-04-08T17:34:00Z</dcterms:created>
  <dcterms:modified xsi:type="dcterms:W3CDTF">2014-04-08T17:34:00Z</dcterms:modified>
  <cp:category>Економіка. Банківська справа</cp:category>
</cp:coreProperties>
</file>