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9B" w:rsidRDefault="00041F01">
      <w:pPr>
        <w:pStyle w:val="1"/>
      </w:pPr>
      <w:r>
        <w:t xml:space="preserve"> ТРЕБОВАНИЯ К НАПИСАНИЮ СТУДЕНТАМИ  САМОСТОЯТЕЛЬНЫХ НАУЧНЫХ РАБОТ</w:t>
      </w:r>
    </w:p>
    <w:p w:rsidR="003E4B9B" w:rsidRDefault="00041F01">
      <w:pPr>
        <w:pStyle w:val="1"/>
      </w:pPr>
      <w:r>
        <w:rPr>
          <w:b/>
          <w:bCs/>
        </w:rPr>
        <w:t>ПО ПЕРЕВОДОВОДЧЕСКИМ ДИСЦИПЛИНАМ И СРАВНИТЕЛЬНОЙ ТИПОЛОГИИ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Требования, которые приведены ниже, касаются правил оформления самостоятельных квалификационных работ студентов (рефераты, курсовые, бакалаврские, магистерские работы), а также кандидатских и докторских диссертаций согласно критериям Высшей аттестационной комиссии Украины (ВАК Украины) согласно Бюллетеню ВАК Украины № 5 ( 2009 г.).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13.1. Виды самостоятельных научных работ</w:t>
      </w:r>
    </w:p>
    <w:p w:rsidR="003E4B9B" w:rsidRDefault="00041F01">
      <w:pPr>
        <w:pStyle w:val="1"/>
      </w:pPr>
      <w:r>
        <w:t xml:space="preserve">Следует отметить, что требования к написанию и оформлению самостоятельных научных работ студентами (соискателями) являются одинаковыми для курсовых, бакалаврских, магистерских работ студентов и кандидатских и докторских диссертаций соискателей научных степеней. Различие состоит лишь в глубине исследования научной проблемы, новизне, практической, теоретической значимости, весомости добытого научного результата и объеме соответствующей работы. </w:t>
      </w:r>
    </w:p>
    <w:p w:rsidR="003E4B9B" w:rsidRDefault="00041F01">
      <w:pPr>
        <w:pStyle w:val="1"/>
      </w:pPr>
      <w:r>
        <w:rPr>
          <w:u w:val="single"/>
        </w:rPr>
        <w:t>Курсовая робота (Term paper)</w:t>
      </w:r>
      <w:r>
        <w:t xml:space="preserve"> – самостоятельная письменная работа реферативно-исследовательского характера, которая предусматривает более глубокое, по сравнению с рефератом, изучение конкретной научной проблемы. </w:t>
      </w:r>
    </w:p>
    <w:p w:rsidR="003E4B9B" w:rsidRDefault="00041F01">
      <w:pPr>
        <w:pStyle w:val="1"/>
      </w:pPr>
      <w:r>
        <w:rPr>
          <w:u w:val="single"/>
        </w:rPr>
        <w:t>Бакалаврская работа (Bachelor’s paper)</w:t>
      </w:r>
      <w:r>
        <w:t xml:space="preserve"> – самостоятельная письменная работа исследовательского характера, которая имеет поисковый характер и направлена на исследование актуального проблемного вопроса, который имеет элементы практической новизны. Бакалаврская работа выполняется на завершающем этапе обучения студентами на четвертом курсе и является одним из важных критериев отбора в магистратуру. </w:t>
      </w:r>
    </w:p>
    <w:p w:rsidR="003E4B9B" w:rsidRDefault="00041F01">
      <w:pPr>
        <w:pStyle w:val="1"/>
      </w:pPr>
      <w:r>
        <w:rPr>
          <w:u w:val="single"/>
        </w:rPr>
        <w:t>Магистерская работа (Master’s paper)</w:t>
      </w:r>
      <w:r>
        <w:t xml:space="preserve"> – самостоятельная письменная научная работа теоретического, теоретико-экспериментального или теоретико-прикладного характера, направленная на самостоятельное решение сложных исследовательских задач, связанных с определенной научной или научно-практической проблематикой. Написание магистерской работы предусматривает научный поиск и творческий подход магистранта к научному исследованию, сбору, систематизации и самостоятельного анализа языковых явлений и выводы научно-практического характера. Материалы, представленные в магистерской работе, обязательно апробируются на научно-практических конференциях, семинарах кафедр и т.п.</w:t>
      </w:r>
    </w:p>
    <w:p w:rsidR="003E4B9B" w:rsidRDefault="00041F01">
      <w:pPr>
        <w:pStyle w:val="1"/>
      </w:pPr>
      <w:r>
        <w:t xml:space="preserve">К бакалаврской работе добавляется отзыв научного руководителя и рецензия руководящих ученых КНЛУ или других учебных и научных заведений, к магистерской работе добавляется отклик научного руководителя и 1-2 рецензии руководящих ученых КНЛУ или других учебных и научных заведений. Если упомянутые работы написаны на иностранном языке, который изучается, то отклик и рецензии пишутся тоже на этом иностранном языке. В других случаях отклики и рецензии пишутся на русском языке. 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Самостоятельные научные работы должны отвечать установленным требованиям относительно их содержания и оформления. Написание указанных работ предусматривает обработку определенного количества научных первоисточников (минимум 20-25 источников для курсовой, 30-35 источников для бакалаврской, 50 источников для дипломной и 60 источников для магистерской работы), сбор оригинального иллюстративного материала из газет, журналов, художественной литературы или других источников (например, из сети Интернет или других электронных средств массовой коммуникации), систематизацию и анализ этого материала.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13.2. Общие правила оформления научных работ студентов</w:t>
      </w:r>
    </w:p>
    <w:p w:rsidR="003E4B9B" w:rsidRDefault="00041F01">
      <w:pPr>
        <w:pStyle w:val="1"/>
      </w:pPr>
      <w:r>
        <w:t>Объем курсовой работы составляет 20-25 страниц формата А-4, бакалаврской – 30-40, а магистерской – 80-90 страниц в таком электронном формате: компьютерный редактор Word (операционная система Microsoft Windows: XP, Vista), шрифт Times New Roman (другие шрифты в печатных публикациях не допускаются), размер 14, междустрочный интервал 1,5. Текст печатается так, чтобы оставались поля такого размера: левое – не меньше 20 мм, правое – не меньше 10 мм, верхнее – не меньше 20 мм, нижнее – не меньше 20 мм.</w:t>
      </w:r>
    </w:p>
    <w:p w:rsidR="003E4B9B" w:rsidRDefault="00041F01">
      <w:pPr>
        <w:pStyle w:val="1"/>
      </w:pPr>
      <w:r>
        <w:t>Отступление абзаца – 5 знаков.</w:t>
      </w:r>
    </w:p>
    <w:p w:rsidR="003E4B9B" w:rsidRDefault="00041F01">
      <w:pPr>
        <w:pStyle w:val="1"/>
      </w:pPr>
      <w:r>
        <w:t>Текст основной части работы разделяют на разделы, подразделы, пункты и подпункты.</w:t>
      </w:r>
    </w:p>
    <w:p w:rsidR="003E4B9B" w:rsidRDefault="00041F01">
      <w:pPr>
        <w:pStyle w:val="1"/>
      </w:pPr>
      <w:r>
        <w:t>Заголовки структурных частей работы “СОДЕРЖАНИЕ”, “ПЕРЕЧЕНЬ УСЛОВНЫХ СОКРАЩЕНИЙ”, “ ВВЕДЕНИЕ”, “РАЗДЕЛ”, “ВЫВОДЫ”, “СПИСОК ИСПОЛЬЗОВАННЫХ ИСТОЧНИКОВ”, “ПРИЛОЖЕНИЕ” печатают прописными буквами симметрично к тексту ( по центру) обычным грубым (жирным) шрифтом (не курсивом). Заголовки подразделов (например 1.1.) печатают маленькими буквами ( кроме первой большой) с абзацного отступа грубым (жирным) курсивом. Точку в конце названия заголовка не ставят. Если заголовок составляется с двух или больше предложений, их разделяют точкой. Заголовки пунктов (например 1.1.1.) печатают маленькими буквами (кроме первой большой) из абзацного отступления в подбор к тексту грубым (жирным) курсивом. В конце названия заголовка, напечатанного в подбор к тексту, ставится точка.</w:t>
      </w:r>
    </w:p>
    <w:p w:rsidR="003E4B9B" w:rsidRDefault="00041F01">
      <w:pPr>
        <w:pStyle w:val="1"/>
      </w:pPr>
      <w:r>
        <w:t xml:space="preserve">Расстояние между заголовком ( за исключением заголовка пункта) и текстом должна равняться 3 интервалам. </w:t>
      </w:r>
    </w:p>
    <w:p w:rsidR="003E4B9B" w:rsidRDefault="00041F01">
      <w:pPr>
        <w:pStyle w:val="1"/>
      </w:pPr>
      <w:r>
        <w:t>Каждую структурную часть работы надо начинать с новой страницы.</w:t>
      </w:r>
    </w:p>
    <w:p w:rsidR="003E4B9B" w:rsidRDefault="00041F01">
      <w:pPr>
        <w:pStyle w:val="1"/>
      </w:pPr>
      <w:r>
        <w:t>В общий объем работы не входят Приложения, список использованных источников, таблицы и рисунки, которые полностью занимают площадь страницы. Но все страницы указанных элементов подлежат нумерации на общих началах.</w:t>
      </w:r>
    </w:p>
    <w:p w:rsidR="003E4B9B" w:rsidRDefault="00041F01">
      <w:pPr>
        <w:pStyle w:val="1"/>
      </w:pPr>
      <w:r>
        <w:t>Нумерацию страниц, разделов, подразделов, пунктов, подпунктов, рисунков, таблиц, формул подают арабскими цифрами без знака “№”. Первой страницей научной работы является титульный лист, который включают в общую нумерацию страниц работы. На титульном листе номер страницы не ставят, на следующих страницах номер проставляют в правом верхнем углу страницы без точки в конце.</w:t>
      </w:r>
    </w:p>
    <w:p w:rsidR="003E4B9B" w:rsidRDefault="00041F01">
      <w:pPr>
        <w:pStyle w:val="1"/>
      </w:pPr>
      <w:r>
        <w:t>Такие структурные части научной работы, как “СОДЕРЖАНИЕ”, “ПЕРЕЧЕНЬ УСЛОВНЫХ ОБОЗНАЧЕНИЙ”, “ ВВЕДЕНИЕ”, “ВЫВОДЫ”, “СПИСОК ИСПОЛЬЗОВАННЫХ ИСТОЧНИКОВ”, не имеют порядкового номера. Номер раздела (цифры арабские) ставят после слова “РАЗДЕЛ”, после номера точку не ставят, потом с красной строки прописными буквами печатают заголовок раздела.</w:t>
      </w:r>
    </w:p>
    <w:p w:rsidR="003E4B9B" w:rsidRDefault="00041F01">
      <w:pPr>
        <w:pStyle w:val="1"/>
      </w:pPr>
      <w:r>
        <w:t>Подразделы нумеруют в пределах каждого раздела. Номер подраздела составляется из номера раздела и порядкового номера подраздела, между которыми ставят точку. В конце номера подраздела должна стоять точка, например: 2.3. (третий подраздел второго раздела). Потом в том же строке идет заголовок подраздела.</w:t>
      </w:r>
    </w:p>
    <w:p w:rsidR="003E4B9B" w:rsidRDefault="00041F01">
      <w:pPr>
        <w:pStyle w:val="1"/>
      </w:pPr>
      <w:r>
        <w:t>Пункты нумеруют в пределах каждого подраздела. Номер пункта составляется из порядковых номеров раздела, подраздела, пункта, между которыми ставят точку. В конце номера должна стоять точка, например: 1.3.2. (второй пункт третьего подраздела первого раздела). Потом в том же строке идет заголовок пункта. Пункт может и не иметь заголовка.</w:t>
      </w:r>
    </w:p>
    <w:p w:rsidR="003E4B9B" w:rsidRDefault="00041F01">
      <w:pPr>
        <w:pStyle w:val="1"/>
      </w:pPr>
      <w:r>
        <w:t>Подпункты нумеруют в пределах каждого пункта по таким же правилам, как пункты.</w:t>
      </w:r>
    </w:p>
    <w:p w:rsidR="003E4B9B" w:rsidRDefault="00041F01">
      <w:pPr>
        <w:pStyle w:val="1"/>
      </w:pPr>
      <w:r>
        <w:t>Иллюстрации (рисунки, фотографии, чертежи, схемы, графики, карты) и таблицы необходимо подавать в работе непосредственно после текста, где они упомянуты впервые, или на следующей странице. Иллюстрации и таблицы, которые размещены на отдельных страницах работы, включают в общую нумерацию страниц. Таблицу, рисунок или чертеж, размеры которых больше формата А4, считают как одну страницу и размещают в соответствующих местах после упоминания в тексте или в Приложениях.</w:t>
      </w:r>
    </w:p>
    <w:p w:rsidR="003E4B9B" w:rsidRDefault="00041F01">
      <w:pPr>
        <w:pStyle w:val="1"/>
      </w:pPr>
      <w:r>
        <w:t>Иллюстрации начинают словом “Рис.” и нумеруют последовательно в пределах раздела, за исключением иллюстраций, представленных в Приложениях.</w:t>
      </w:r>
    </w:p>
    <w:p w:rsidR="003E4B9B" w:rsidRDefault="00041F01">
      <w:pPr>
        <w:pStyle w:val="1"/>
      </w:pPr>
      <w:r>
        <w:t>Номер иллюстрации должен составляться из номера раздела и порядкового номера иллюстрации, между которыми относится точка, например: “Рис. 1.2” (второй рисунок первого раздела). Номер иллюстрации, ее название и объяснительные подписи размещают последовательно под иллюстрацией.</w:t>
      </w:r>
    </w:p>
    <w:p w:rsidR="003E4B9B" w:rsidRDefault="00041F01">
      <w:pPr>
        <w:pStyle w:val="1"/>
      </w:pPr>
      <w:r>
        <w:t>Таблицы нумеруют последовательно ( за исключением таблиц, представленных в Приложениях) в пределах раздела. В правом верхнем углу над соответствующим заголовком таблицы размещают надпись “Таблица” с указанием ее номера. Номер таблицы должен состоять из номера раздела и порядкового номера таблицы, между которыми ставится точка, например: “Таблица 1.2”. (вторая таблица первого раздела).</w:t>
      </w:r>
    </w:p>
    <w:p w:rsidR="003E4B9B" w:rsidRDefault="00041F01">
      <w:pPr>
        <w:pStyle w:val="1"/>
      </w:pPr>
      <w:r>
        <w:t>При переносе части таблицы на другую страницу пишут слова “Продолжение табл.” и указывают номер таблицы, например: “Продолжение табл. 1.2”.</w:t>
      </w:r>
    </w:p>
    <w:p w:rsidR="003E4B9B" w:rsidRDefault="00041F01">
      <w:pPr>
        <w:pStyle w:val="1"/>
      </w:pPr>
      <w:r>
        <w:t xml:space="preserve">Изложение текста научной работы нужно вести от третьего лица и писать “современная теория и практика перевода отдает преимущество ...”, “большинство исследователей этой проблемы считают, что ...”, “ в ходе проведения исследования было установлено, что ...”, “разработанный подход позволяет ...”, “этот вывод был сделан на основании того, что ...”, “автор данной работы считает, что ...” и т.п. 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13.3. Язык написания самостоятельных научных работ по переводоводческим дисциплинам и сравнительной типологии.</w:t>
      </w:r>
    </w:p>
    <w:p w:rsidR="003E4B9B" w:rsidRDefault="00041F01">
      <w:pPr>
        <w:pStyle w:val="1"/>
      </w:pPr>
      <w:r>
        <w:t>Курсовые и бакалаврские работы по переводоведческим дисциплинам выполняются на (русском или иностранном языке), магистерские работы и диссертации – на русском языке.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13.4. Форма представления самостоятельных научных работ.</w:t>
      </w:r>
    </w:p>
    <w:p w:rsidR="003E4B9B" w:rsidRDefault="00041F01">
      <w:pPr>
        <w:pStyle w:val="1"/>
      </w:pPr>
      <w:r>
        <w:t>Самостоятельные научные работы студентов подаются в печатной форме в переплетенном виде и в соответствующих обложках.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13.5. Структурные части самостоятельных научных работ</w:t>
      </w:r>
    </w:p>
    <w:p w:rsidR="003E4B9B" w:rsidRDefault="00041F01">
      <w:pPr>
        <w:pStyle w:val="1"/>
      </w:pPr>
      <w:r>
        <w:t>1) Титульная страница. Для курсовой работы оформляется одна титульная страница (на языке написания работы), а для бакалаврских, дипломных и магистерских работ – две титульные страницы: одна на русском языке, и одна на иностранном языке (см. Приложения 1 и 2);</w:t>
      </w:r>
    </w:p>
    <w:p w:rsidR="003E4B9B" w:rsidRDefault="00041F01">
      <w:pPr>
        <w:pStyle w:val="1"/>
      </w:pPr>
      <w:r>
        <w:t>б) СОДЕРЖАНИЕ (CONTENTS), где указываются все разделы и подразделы работы и соответствующие страницы. Слово “СОДЕРЖАНИЕ” печатается сверху в центре страницы прописными буквами жирным шрифтом так же, как все названия структурных частей работы, приведенные ниже;</w:t>
      </w:r>
    </w:p>
    <w:p w:rsidR="003E4B9B" w:rsidRDefault="00041F01">
      <w:pPr>
        <w:pStyle w:val="1"/>
      </w:pPr>
      <w:r>
        <w:t>в) ВВЕДЕНИЕ (INTRODUCTION);</w:t>
      </w:r>
    </w:p>
    <w:p w:rsidR="003E4B9B" w:rsidRDefault="00041F01">
      <w:pPr>
        <w:pStyle w:val="1"/>
      </w:pPr>
      <w:r>
        <w:t>г) ГЛАВА 1 (CHAPTER 1), его название прописными буквами жирным шрифтом и подразделы с соответствующими названиями, если такие есть;</w:t>
      </w:r>
    </w:p>
    <w:p w:rsidR="003E4B9B" w:rsidRDefault="00041F01">
      <w:pPr>
        <w:pStyle w:val="1"/>
      </w:pPr>
      <w:r>
        <w:t>д) ГЛАВА 2 (CHAPTER 2), его название прописными буквами жирным шрифтом и подразделы, с соответствующими названиями, если такие есть;</w:t>
      </w:r>
    </w:p>
    <w:p w:rsidR="003E4B9B" w:rsidRDefault="00041F01">
      <w:pPr>
        <w:pStyle w:val="1"/>
      </w:pPr>
      <w:r>
        <w:t>е) ГЛАВА N (CHAPTER N), его название прописными буквами жирным шрифтом, и подразделы с соответствующими названиями ( как правило, курсовая работа имеет 2 – 3 раздела, но окончательное решение зависит от характера материала и желания автора);</w:t>
      </w:r>
    </w:p>
    <w:p w:rsidR="003E4B9B" w:rsidRDefault="00041F01">
      <w:pPr>
        <w:pStyle w:val="1"/>
      </w:pPr>
      <w:r>
        <w:t>є) ВЫВОДЫ (CONCLUSIONS);</w:t>
      </w:r>
    </w:p>
    <w:p w:rsidR="003E4B9B" w:rsidRDefault="00041F01">
      <w:pPr>
        <w:pStyle w:val="1"/>
      </w:pPr>
      <w:r>
        <w:t>ж) СПИСОК ИСПОЛЬЗОВАННЫХ ИСТОЧНИКОВ (BIBLIOGRAPHY);</w:t>
      </w:r>
    </w:p>
    <w:p w:rsidR="003E4B9B" w:rsidRDefault="00041F01">
      <w:pPr>
        <w:pStyle w:val="1"/>
      </w:pPr>
      <w:r>
        <w:t>з) СПИСОК ИСПОЛЬЗОВАННЫХ СПРАВОЧНЫХ ИСТОЧНИКОВ (LIST OF REFERENCE SOURCES);</w:t>
      </w:r>
    </w:p>
    <w:p w:rsidR="003E4B9B" w:rsidRDefault="00041F01">
      <w:pPr>
        <w:pStyle w:val="1"/>
      </w:pPr>
      <w:r>
        <w:t>и) СПИСОК ИСТОЧНИКОВ ИЛЛЮСТРАТИВНОГО МАТЕРИАЛА (LIST OF DATA SOURCES);</w:t>
      </w:r>
    </w:p>
    <w:p w:rsidR="003E4B9B" w:rsidRDefault="00041F01">
      <w:pPr>
        <w:pStyle w:val="1"/>
      </w:pPr>
      <w:r>
        <w:t>к) ПРИЛОЖЕНИЯ (ANNEXES), если такие есть;</w:t>
      </w:r>
    </w:p>
    <w:p w:rsidR="003E4B9B" w:rsidRDefault="00041F01">
      <w:pPr>
        <w:pStyle w:val="1"/>
      </w:pPr>
      <w:r>
        <w:t>л) РЕЗЮМЕ (SUMMARY). К курсовым и бакалаврским работам добавляется резюме объемом 1-2 страницы на русском языке, к магистерским – объемом до 5 страниц на иностранном языке. В резюме указывается гипотеза, цель, цели и материал исследования, краткое содержание работы, основные полученные результаты и выводы.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13.6. Содержание структурных частей самостоятельных научных работ</w:t>
      </w:r>
    </w:p>
    <w:p w:rsidR="003E4B9B" w:rsidRDefault="00041F01">
      <w:pPr>
        <w:pStyle w:val="1"/>
      </w:pPr>
      <w:r>
        <w:t>ВО ВВЕДЕНИИ (INTRODUCTION) обосновывается выбор темы самостоятельной научной работы, определяется ее новизна, практическая и теоретическая ценность, указывается рабочая гипотеза, основная цель и конкретные цели работы, методы лингвистического анализа, отмечаются источники иллюстративного материала.</w:t>
      </w:r>
    </w:p>
    <w:p w:rsidR="003E4B9B" w:rsidRDefault="00041F01">
      <w:pPr>
        <w:pStyle w:val="1"/>
      </w:pPr>
      <w:r>
        <w:tab/>
      </w:r>
    </w:p>
    <w:p w:rsidR="003E4B9B" w:rsidRDefault="00041F01">
      <w:pPr>
        <w:pStyle w:val="1"/>
      </w:pPr>
      <w:r>
        <w:t xml:space="preserve">ГЛАВА 1 (CHAPTER 1) носит, как правило, теоретический характер, где дается общая теоретическая основа того исследования, что автор хочет сделать дальше, даются ссылки на научные работы, в которых уже рассматривалась эта проблема, дается определения основных понятий и категорий проблемы, которые рассматривается, характеристика основных сроков и понятий, которые используются, критический анализ работ других исследователей по избранной проблеме, информация относительно истории рассмотрения проблемы научными работниками и т.п. 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ГЛАВА 2 (CHAPTER 2) и другие разделы, если они предусмотрены автором, имеют более практический характер, где на примерах, собранных автором из источников оригинального иллюстративного материала, приводится рабочая гипотеза работы и доказываются теоретические положения, которые были очерчены в Главе 1. Каждая глава работы заканчивается сжато изложенными обобщениями и выводами, которые, как правило, имеют отдельное название (например: “Выводы к Разделу 1”) и печатаются с абзацного отступа по тексту работы (то есть не с новой страницы).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В ВЫВОДАХ (CONCLUSIONS) приводятся итоги исследования относительно доказательства рабочей гипотезы и даются ответы на проблемные вопросы, которые были поставлены во Введении (Introduction), даются рекомендации относительно практического применения полученных результатов, очерчиваются перспективы и направления дальнейших исследований избранной темы.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 xml:space="preserve">СПИСОК ИСПОЛЬЗОВАННЫХ ИСТОЧНИКОВ (BIBLIOGRAPHY) оформляется по требованиям Государственного стандарта Украины (Бюллетень ВАК Украины № 5, 2009). Большинство студентов и соискателей научных степеней привыкли составлять список использованных источников в алфавитном порядке, хотя Государственный стандарт Украины ДСТУ 3008-95 и ВАК Украины отдают преимущество списку, который составлен в порядке упоминания источников в тексте научной работы. Однако согласно существующей практике, большинство соискателей, особенно в области гуманитарных наук, продолжают составлять список в алфавитном порядке, который методическими указаниями ВАК признается допустимым. Если был избран алфавитный порядок приведения источников в списке, то источники размещаются следующим образом: </w:t>
      </w:r>
    </w:p>
    <w:p w:rsidR="003E4B9B" w:rsidRDefault="00041F01">
      <w:pPr>
        <w:pStyle w:val="1"/>
      </w:pPr>
      <w:r>
        <w:t>а) научные источники в алфавитном порядке “кириллицей” (русский, русский, белорусский, болгарский языки и т.п.);</w:t>
      </w:r>
    </w:p>
    <w:p w:rsidR="003E4B9B" w:rsidRDefault="00041F01">
      <w:pPr>
        <w:pStyle w:val="1"/>
      </w:pPr>
      <w:r>
        <w:t>б) научные источники в алфавитном порядке “латиницей” (английский, немецкий, французский, итальянский, испанский языки и т.п.);</w:t>
      </w:r>
    </w:p>
    <w:p w:rsidR="003E4B9B" w:rsidRDefault="00041F01">
      <w:pPr>
        <w:pStyle w:val="1"/>
      </w:pPr>
      <w:r>
        <w:t>в) источники написанные другими языками (арабским, грузинским, японским, китайским и т.п.) подаются в латинской транслитерации с переводом на русский языке в скобках.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В научной работе после “СПИСКА ИСПОЛЬЗОВАННЫХ ИСТОЧНИКОВ” нужно приводить “СПИСОК ИСПОЛЬЗОВАННЫХ СПРАВОЧНЫХ ИСТОЧНИКОВ” (LIST OF REFERENCE SOURCES), в какой вносятся словари, энциклопедии, справочники, справочные источники из сети Интернет и т.п. (если автор работы использовал указанные источники). Ссылка на эти источники в тексте работы и их библиографическое описание в списке оформляются согласно требованиям к ссылкам и библиографическому описанию научных источников.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После “СПИСКА ИСПОЛЬЗОВАННЫХ СПРАВОЧНЫХ ИСТОЧНИКОВ” нужно приводить “СПИСОК ИСТОЧНИКОВ ИЛЛЮСТРАТИВНОГО МАТЕРИАЛА” (LIST OF DATA SOURCES), в какой вносятся официальные документы, законы, постановления, международно-правовые документы, научный или технический источники, словари, газеты, журналы, художественные произведения, источники из сети Интернет и т.п., с которых автор научной работы брал языковые и речевые единицы и другие иллюстрации для анализа. Нормативные документы ВАК не устанавливают жестких требований к оформлению этого списка (хотя рекомендовано оформлять этот список по стандартам упомянутого выше Бюллетеню ВАК №5, 2009), равно как и для формы ссылок на источники иллюстративного материала в тексте научной работы, поэтому при оформлении этих ссылок и при них библиографическом описании нужно выходить из существующего опыта (См. пункт 7 и Приложение 3 ниже).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ПРИЛОЖЕНИЯ (ANNEXES), если они есть, оформляются согласно существующим стандартам и могут содержать дополнительные тексты для анализа, словари, глоссарии, упражнения и методические материалы для дальнейшего использования в учебном процессе, фотокопии текстов (документов, схем, фотографий), слайды, аудио- и видеозаписи, дискеты или электронные оптические диски (CD) с соответствующими файлами или другие сопутствующие материалы. Таблицы, графики, схемы, приведенные в основной части работы или в Приложениях должны быть пронумерованы и иметь заголовки. Сами приложения нумеруются по алфавиту (например Приложение А и т.д.)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Ссылка (cross-references) и правила приведения примеров</w:t>
      </w:r>
    </w:p>
    <w:p w:rsidR="003E4B9B" w:rsidRDefault="00041F01">
      <w:pPr>
        <w:pStyle w:val="1"/>
      </w:pPr>
      <w:r>
        <w:t xml:space="preserve">При написании научной работы необходимо давать ссылку на источники, материалы, идеи, цитаты и выводы других авторов или отдельные результаты по теме исследования. Такие ссылки дают возможность отыскать документы и проверить достоверность сведений о цитировании документа, дают необходимую информацию относительно его содержания, языка, объема, подтверждают научную аргументацию автора научного исследования. Ссылаться нужно на последние издания публикаций. На более ранние издания можно ссылаться лишь в тех случаях, когда в них имеется материал, который не включен в последнее издание. </w:t>
      </w:r>
    </w:p>
    <w:p w:rsidR="003E4B9B" w:rsidRDefault="00041F01">
      <w:pPr>
        <w:pStyle w:val="1"/>
      </w:pPr>
      <w:r>
        <w:t>Присвоение авторства на чужое произведение науки, литературы, искусства или на чужое открытие, изобретение или рационализаторское предложение, а также использование в своих работах чужого произведения без ссылки на автора считается плагиатом и противоречит Закону Украины “ О внесении изменений в Закон Украины “ Об авторском праве и сопредельных правах № 26277 ІІІ с 11.07.2001 года”, который базируется на Конституции Украины и состоит из соответствующих норм Гражданского кодекса Украины, законов Украины “О собственности”, “ О кинематографии”, “ О телевидении и радиовещании”, “ Об издательском деле”, “ О распространении экземпляров аудиовизуальных произведений и фонограмм” и других законов Украины, которые охраняют личные неимущественные и имущественные права субъектов авторского права и сопредельных прав.</w:t>
      </w:r>
    </w:p>
    <w:p w:rsidR="003E4B9B" w:rsidRDefault="00041F01">
      <w:pPr>
        <w:pStyle w:val="1"/>
      </w:pPr>
      <w:r>
        <w:t>Ссылки, согласно действующим правилам ВАК Украины, нужно делать по системе, где в квадратных скобках после цитаты, идеи, языковой и речевой иллюстрации, названия материала или документа указывается порядковый номер источника в списке использованных источников. Если приводится несколько источников, то между их номерами ставятся точки с запятыми. Если приводятся страницы конкретного источника, на которые делаются ссылки, то между номерами страниц ставится запятая или тире (если, например, ссылка делается на страницы со страницы 220 по 224), а между номерами страниц и порядковым номером источника ставится запятая. По новым требованиям ВАК Русы перед номером страницы ставится буква “с.” Например:</w:t>
      </w:r>
    </w:p>
    <w:p w:rsidR="003E4B9B" w:rsidRDefault="00041F01">
      <w:pPr>
        <w:pStyle w:val="1"/>
      </w:pPr>
      <w:r>
        <w:t>Перформативные высказывания были впервые выделены Дж. Остином [ 76];</w:t>
      </w:r>
    </w:p>
    <w:p w:rsidR="003E4B9B" w:rsidRDefault="00041F01">
      <w:pPr>
        <w:pStyle w:val="1"/>
      </w:pPr>
      <w:r>
        <w:t>Термин “прагматика” может быть заменен термином “дейктика” [95, с. 220–224];</w:t>
      </w:r>
    </w:p>
    <w:p w:rsidR="003E4B9B" w:rsidRDefault="00041F01">
      <w:pPr>
        <w:pStyle w:val="1"/>
      </w:pPr>
      <w:r>
        <w:t>Как отмечает И.В. Корунец, “существуют проблемы с передачей некоторых русских личных/ географических названий на английский язык” [46, с.14].</w:t>
      </w:r>
    </w:p>
    <w:p w:rsidR="003E4B9B" w:rsidRDefault="00041F01">
      <w:pPr>
        <w:pStyle w:val="1"/>
        <w:rPr>
          <w:lang w:val="en-US"/>
        </w:rPr>
      </w:pPr>
      <w:r>
        <w:t>Идеи об обособлении текстов-артефактов и текстов-ментафактов можно найти в работах С.Е. Максимова [128], Ю.С. Сорокина [5] и Дж. Синклера</w:t>
      </w:r>
      <w:r>
        <w:rPr>
          <w:lang w:val="en-US"/>
        </w:rPr>
        <w:t xml:space="preserve"> [135]. </w:t>
      </w:r>
    </w:p>
    <w:p w:rsidR="003E4B9B" w:rsidRDefault="00041F01">
      <w:pPr>
        <w:pStyle w:val="1"/>
        <w:rPr>
          <w:lang w:val="en-US"/>
        </w:rPr>
      </w:pPr>
      <w:r>
        <w:rPr>
          <w:lang w:val="en-US"/>
        </w:rPr>
        <w:t>Patterns of lexical cohesion in text were described in detail by many authors [17; 99; 114; 125; 126; 132].</w:t>
      </w:r>
    </w:p>
    <w:p w:rsidR="003E4B9B" w:rsidRDefault="003E4B9B">
      <w:pPr>
        <w:pStyle w:val="1"/>
        <w:rPr>
          <w:lang w:val="en-US"/>
        </w:rPr>
      </w:pPr>
    </w:p>
    <w:p w:rsidR="003E4B9B" w:rsidRDefault="00041F01">
      <w:pPr>
        <w:pStyle w:val="1"/>
      </w:pPr>
      <w:r>
        <w:t>Значение слов или выражений берутся в кавычки. Следует отметить, что виды кавычек есть разные: для русских и российских текстовых редакторов поколения 2007-2008 гг. используются кавычки следующего вида – «…», а для английских – “…”. Заметим, что форма кавычек “…” (типографские кавычки) рекомендуется сейчас как для текстов на английском, так и на русском и русском языках. Авторские</w:t>
      </w:r>
      <w:r>
        <w:rPr>
          <w:lang w:val="en-US"/>
        </w:rPr>
        <w:t xml:space="preserve"> </w:t>
      </w:r>
      <w:r>
        <w:t>пропуски</w:t>
      </w:r>
      <w:r>
        <w:rPr>
          <w:lang w:val="en-US"/>
        </w:rPr>
        <w:t xml:space="preserve"> </w:t>
      </w:r>
      <w:r>
        <w:t>текста</w:t>
      </w:r>
      <w:r>
        <w:rPr>
          <w:lang w:val="en-US"/>
        </w:rPr>
        <w:t xml:space="preserve"> </w:t>
      </w:r>
      <w:r>
        <w:t>указываются</w:t>
      </w:r>
      <w:r>
        <w:rPr>
          <w:lang w:val="en-US"/>
        </w:rPr>
        <w:t xml:space="preserve"> </w:t>
      </w:r>
      <w:r>
        <w:t>тремя</w:t>
      </w:r>
      <w:r>
        <w:rPr>
          <w:lang w:val="en-US"/>
        </w:rPr>
        <w:t xml:space="preserve"> </w:t>
      </w:r>
      <w:r>
        <w:t>точками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квадратных</w:t>
      </w:r>
      <w:r>
        <w:rPr>
          <w:lang w:val="en-US"/>
        </w:rPr>
        <w:t xml:space="preserve"> </w:t>
      </w:r>
      <w:r>
        <w:t>скобках</w:t>
      </w:r>
      <w:r>
        <w:rPr>
          <w:lang w:val="en-US"/>
        </w:rPr>
        <w:t xml:space="preserve"> [...], </w:t>
      </w:r>
      <w:r>
        <w:t>напр</w:t>
      </w:r>
      <w:r>
        <w:rPr>
          <w:lang w:val="en-US"/>
        </w:rPr>
        <w:t xml:space="preserve">.: The distributional set of the word stone [...] will include “heavy”, “brown”, “gray”, “round”, “small”, “throw”, “grind” and many more [...] </w:t>
      </w:r>
      <w:r>
        <w:t>[131, р.53].</w:t>
      </w:r>
    </w:p>
    <w:p w:rsidR="003E4B9B" w:rsidRDefault="00041F01">
      <w:pPr>
        <w:pStyle w:val="1"/>
      </w:pPr>
      <w:r>
        <w:t>Ссылка на использованные источники в сносках внизу страницы, как правило, не допускаются. Внизу страницы (под номерами) могут быть приведены сноски, содержащие комментарии к главному тексту или другие замечания относительно его содержания, которые в свою очередь могут иметь оформленные по указанным выше правилам ссылки на научные или иллюстративные источники, которые отмечаются в общем списке литературы.</w:t>
      </w:r>
    </w:p>
    <w:p w:rsidR="003E4B9B" w:rsidRDefault="00041F01">
      <w:pPr>
        <w:pStyle w:val="1"/>
      </w:pPr>
      <w:r>
        <w:t>Все ссылки в тексте научной работы должны быть подтверждены корректным описанием (паспортизацией) научных источников в списке использованной литературы, равно как и источники иллюстративного материала должны иметь соответствующие “реквизиты” (название, номер, том или выпуск публикации, место и дата публикации, соответствующие страницы).</w:t>
      </w:r>
    </w:p>
    <w:p w:rsidR="003E4B9B" w:rsidRDefault="00041F01">
      <w:pPr>
        <w:pStyle w:val="1"/>
      </w:pPr>
      <w:r>
        <w:t>Фрагменты текста научной работы, которые служат иллюстративным материалом, печатаются курсивом (без кавычек). Элементы иллюстративного материала (слова, фразы, предложение), которые нуждаются в выделении в предложениях (языковые явления, которые иллюстрируются), печатаются курсивом (без кавычек), подчеркиваются, а после приведенного фрагмента иллюстративного материала делается ссылки на соответствующий источник, например:</w:t>
      </w:r>
    </w:p>
    <w:p w:rsidR="003E4B9B" w:rsidRDefault="00041F01">
      <w:pPr>
        <w:pStyle w:val="1"/>
        <w:rPr>
          <w:lang w:val="en-US"/>
        </w:rPr>
      </w:pPr>
      <w:r>
        <w:rPr>
          <w:lang w:val="en-US"/>
        </w:rPr>
        <w:t xml:space="preserve">We are going to kill a Swede. Do you know a big Swede named Ole Anderson? [HSL, </w:t>
      </w:r>
      <w:r>
        <w:t>р</w:t>
      </w:r>
      <w:r>
        <w:rPr>
          <w:lang w:val="en-US"/>
        </w:rPr>
        <w:t>. 67];</w:t>
      </w:r>
    </w:p>
    <w:p w:rsidR="003E4B9B" w:rsidRDefault="003E4B9B">
      <w:pPr>
        <w:pStyle w:val="1"/>
        <w:rPr>
          <w:lang w:val="en-US"/>
        </w:rPr>
      </w:pPr>
    </w:p>
    <w:p w:rsidR="003E4B9B" w:rsidRDefault="00041F01">
      <w:pPr>
        <w:pStyle w:val="1"/>
        <w:rPr>
          <w:lang w:val="en-US"/>
        </w:rPr>
      </w:pPr>
      <w:r>
        <w:rPr>
          <w:lang w:val="en-US"/>
        </w:rPr>
        <w:t>Telecom Italia chief Roberto Collaninno formally abandoned a controversial financial restructuring plan in a bid to restore his credibility with institutional investors [FT. – November 22, 1999];</w:t>
      </w:r>
    </w:p>
    <w:p w:rsidR="003E4B9B" w:rsidRDefault="00041F01">
      <w:pPr>
        <w:pStyle w:val="1"/>
        <w:rPr>
          <w:lang w:val="en-US"/>
        </w:rPr>
      </w:pPr>
      <w:r>
        <w:rPr>
          <w:lang w:val="en-US"/>
        </w:rPr>
        <w:t>New services through TV cables, phone lines and satellites promise speedier Internet use at home [T. – November 30, 1998].</w:t>
      </w:r>
    </w:p>
    <w:p w:rsidR="003E4B9B" w:rsidRDefault="00041F01">
      <w:pPr>
        <w:pStyle w:val="1"/>
      </w:pPr>
      <w:r>
        <w:t>Отдельные слова, которые служат иллюстративным материалом, печатаются курсивом ( без кавычек) и не подчеркиваются. Например:</w:t>
      </w:r>
    </w:p>
    <w:p w:rsidR="003E4B9B" w:rsidRDefault="00041F01">
      <w:pPr>
        <w:pStyle w:val="1"/>
        <w:rPr>
          <w:lang w:val="en-US"/>
        </w:rPr>
      </w:pPr>
      <w:r>
        <w:t>К</w:t>
      </w:r>
      <w:r>
        <w:rPr>
          <w:lang w:val="en-US"/>
        </w:rPr>
        <w:t xml:space="preserve"> </w:t>
      </w:r>
      <w:r>
        <w:t>английским</w:t>
      </w:r>
      <w:r>
        <w:rPr>
          <w:lang w:val="en-US"/>
        </w:rPr>
        <w:t xml:space="preserve"> </w:t>
      </w:r>
      <w:r>
        <w:t>неологизмам</w:t>
      </w:r>
      <w:r>
        <w:rPr>
          <w:lang w:val="en-US"/>
        </w:rPr>
        <w:t xml:space="preserve">, </w:t>
      </w:r>
      <w:r>
        <w:t>образованным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t>семантическому</w:t>
      </w:r>
      <w:r>
        <w:rPr>
          <w:lang w:val="en-US"/>
        </w:rPr>
        <w:t xml:space="preserve"> </w:t>
      </w:r>
      <w:r>
        <w:t>принципу</w:t>
      </w:r>
      <w:r>
        <w:rPr>
          <w:lang w:val="en-US"/>
        </w:rPr>
        <w:t xml:space="preserve">, </w:t>
      </w:r>
      <w:r>
        <w:t>можно</w:t>
      </w:r>
      <w:r>
        <w:rPr>
          <w:lang w:val="en-US"/>
        </w:rPr>
        <w:t xml:space="preserve"> </w:t>
      </w:r>
      <w:r>
        <w:t>отнести</w:t>
      </w:r>
      <w:r>
        <w:rPr>
          <w:lang w:val="en-US"/>
        </w:rPr>
        <w:t xml:space="preserve"> </w:t>
      </w:r>
      <w:r>
        <w:t>такие</w:t>
      </w:r>
      <w:r>
        <w:rPr>
          <w:lang w:val="en-US"/>
        </w:rPr>
        <w:t xml:space="preserve"> </w:t>
      </w:r>
      <w:r>
        <w:t>слова</w:t>
      </w:r>
      <w:r>
        <w:rPr>
          <w:lang w:val="en-US"/>
        </w:rPr>
        <w:t xml:space="preserve"> </w:t>
      </w:r>
      <w:r>
        <w:t>как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board member, collateral damage, crisis management; the Interior Ministry, the Justice Department, prison escaper, reality checker, stimulus package, trouble spots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т</w:t>
      </w:r>
      <w:r>
        <w:rPr>
          <w:lang w:val="en-US"/>
        </w:rPr>
        <w:t>.</w:t>
      </w:r>
      <w:r>
        <w:t>п</w:t>
      </w:r>
      <w:r>
        <w:rPr>
          <w:lang w:val="en-US"/>
        </w:rPr>
        <w:t>.</w:t>
      </w:r>
    </w:p>
    <w:p w:rsidR="003E4B9B" w:rsidRDefault="00041F01">
      <w:pPr>
        <w:pStyle w:val="1"/>
      </w:pPr>
      <w:r>
        <w:t>Поскольку, как отмечалось выше (пункт 6.7), не существует жестких требований к оформлению ссылок на источники иллюстративного материала и их библиографического описания, нужно считать целесообразным употребление существующей в практике написания диссертаций системы, которая предусматривает использование условных обозначений. Так, в примерах, приведенных выше, условным сокращением в списке источников иллюстративного материала будут отвечать такие записи: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 xml:space="preserve">Hemingway E. Selected Stories. – M.: Progress Publishers, 1971. – 398 p. ( в ссылке в дужках указанное условное обозначение “HSS” и после запятой дается номер страницы: с. 67); </w:t>
      </w:r>
    </w:p>
    <w:p w:rsidR="003E4B9B" w:rsidRDefault="00041F01">
      <w:pPr>
        <w:pStyle w:val="1"/>
      </w:pPr>
      <w:r>
        <w:t>Financial Times. – November 22, 1999 (в ссылке в дужках указанное условное обозначение “FT” и дата публикации; страницы газет, на которые делается ссылки, как правило, не указываются);</w:t>
      </w:r>
    </w:p>
    <w:p w:rsidR="003E4B9B" w:rsidRDefault="00041F01">
      <w:pPr>
        <w:pStyle w:val="1"/>
      </w:pPr>
      <w:r>
        <w:t>Time. – November 30, 1998 (в ссылке в скобках указанное условное обозначение “T” и дата публикации; страницы журналов, на которые делается ссылки, как правило, не указываются).</w:t>
      </w:r>
    </w:p>
    <w:p w:rsidR="003E4B9B" w:rsidRDefault="003E4B9B">
      <w:pPr>
        <w:pStyle w:val="1"/>
      </w:pPr>
    </w:p>
    <w:p w:rsidR="003E4B9B" w:rsidRDefault="00041F01">
      <w:pPr>
        <w:pStyle w:val="1"/>
        <w:rPr>
          <w:lang w:val="en-US"/>
        </w:rPr>
      </w:pPr>
      <w:r>
        <w:rPr>
          <w:lang w:val="en-US"/>
        </w:rPr>
        <w:t xml:space="preserve"> 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>ПРИЛОЖЕНИЕ А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ОБРАЗЕЦ ТИТУЛЬНОЙ СТРАНИЦЫ МАГИСТЕРСКОЙ РАБОТЫ</w:t>
      </w:r>
    </w:p>
    <w:p w:rsidR="003E4B9B" w:rsidRDefault="00041F01">
      <w:pPr>
        <w:pStyle w:val="1"/>
      </w:pPr>
      <w:r>
        <w:t>(русский язык)</w:t>
      </w:r>
    </w:p>
    <w:p w:rsidR="003E4B9B" w:rsidRDefault="003E4B9B">
      <w:pPr>
        <w:pStyle w:val="1"/>
      </w:pPr>
    </w:p>
    <w:p w:rsidR="003E4B9B" w:rsidRDefault="00041F01">
      <w:pPr>
        <w:pStyle w:val="1"/>
        <w:jc w:val="center"/>
      </w:pPr>
      <w:r>
        <w:t>МИНИСТЕРСТВО ОБРАЗОВАНИЯ И НАУКИ УКРАИНЫ</w:t>
      </w:r>
    </w:p>
    <w:p w:rsidR="003E4B9B" w:rsidRDefault="00041F01">
      <w:pPr>
        <w:pStyle w:val="1"/>
        <w:jc w:val="center"/>
      </w:pPr>
      <w:r>
        <w:t>КИЕВСКИЙ НАЦИОНАЛЬНЫЙ ЛИНГВИСТИЧЕСКИЙ УНИВЕРСИТЕТ</w:t>
      </w:r>
    </w:p>
    <w:p w:rsidR="003E4B9B" w:rsidRDefault="00041F01">
      <w:pPr>
        <w:pStyle w:val="1"/>
        <w:jc w:val="center"/>
      </w:pPr>
      <w:r>
        <w:t>ФАКУЛЬТЕТ СЛАВЯНСКИХ ЯЗЫКОВ</w:t>
      </w:r>
    </w:p>
    <w:p w:rsidR="003E4B9B" w:rsidRDefault="00041F01">
      <w:pPr>
        <w:pStyle w:val="1"/>
        <w:jc w:val="center"/>
      </w:pPr>
      <w:r>
        <w:t>КАФЕДРА СОПОСТАВИТЕЛЬНОГО ЯЗЫКОЗНАНИЯ</w:t>
      </w:r>
    </w:p>
    <w:p w:rsidR="003E4B9B" w:rsidRDefault="00041F01">
      <w:pPr>
        <w:pStyle w:val="1"/>
        <w:jc w:val="center"/>
      </w:pPr>
      <w:r>
        <w:t>И ТЕОРИИ И ПРАКТИКИ ПЕРЕВОДА</w:t>
      </w:r>
    </w:p>
    <w:p w:rsidR="003E4B9B" w:rsidRDefault="003E4B9B">
      <w:pPr>
        <w:pStyle w:val="1"/>
        <w:jc w:val="center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  <w:jc w:val="center"/>
      </w:pPr>
      <w:r>
        <w:t>СПОСОБЫ ВОСПРОИЗВЕДЕНИЯ РУССКИХ ИМЕН СОБСТВЕННЫХ</w:t>
      </w:r>
    </w:p>
    <w:p w:rsidR="003E4B9B" w:rsidRDefault="00041F01">
      <w:pPr>
        <w:pStyle w:val="1"/>
        <w:jc w:val="center"/>
      </w:pPr>
      <w:r>
        <w:t>И НАЗВАНИЙ НА АНГЛИЙСКОМ ЯЗЫКЕ</w:t>
      </w:r>
    </w:p>
    <w:p w:rsidR="003E4B9B" w:rsidRDefault="003E4B9B">
      <w:pPr>
        <w:pStyle w:val="1"/>
        <w:jc w:val="center"/>
      </w:pPr>
    </w:p>
    <w:p w:rsidR="003E4B9B" w:rsidRDefault="003E4B9B">
      <w:pPr>
        <w:pStyle w:val="1"/>
        <w:jc w:val="center"/>
      </w:pPr>
    </w:p>
    <w:p w:rsidR="003E4B9B" w:rsidRDefault="003E4B9B">
      <w:pPr>
        <w:pStyle w:val="1"/>
        <w:jc w:val="center"/>
      </w:pPr>
    </w:p>
    <w:p w:rsidR="003E4B9B" w:rsidRDefault="003E4B9B">
      <w:pPr>
        <w:pStyle w:val="1"/>
        <w:jc w:val="center"/>
      </w:pPr>
    </w:p>
    <w:p w:rsidR="003E4B9B" w:rsidRDefault="00041F01">
      <w:pPr>
        <w:pStyle w:val="1"/>
        <w:jc w:val="center"/>
      </w:pPr>
      <w:r>
        <w:t>Петренко Елена Ивановна</w:t>
      </w:r>
    </w:p>
    <w:p w:rsidR="003E4B9B" w:rsidRDefault="003E4B9B">
      <w:pPr>
        <w:pStyle w:val="1"/>
        <w:jc w:val="center"/>
      </w:pPr>
    </w:p>
    <w:p w:rsidR="003E4B9B" w:rsidRDefault="00041F01">
      <w:pPr>
        <w:pStyle w:val="1"/>
        <w:jc w:val="center"/>
      </w:pPr>
      <w:r>
        <w:t>Магистерская работа студентки 501 гр.</w:t>
      </w:r>
    </w:p>
    <w:p w:rsidR="003E4B9B" w:rsidRDefault="003E4B9B">
      <w:pPr>
        <w:pStyle w:val="1"/>
        <w:jc w:val="center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  <w:jc w:val="center"/>
      </w:pPr>
      <w:r>
        <w:t xml:space="preserve">                             Научный руководитель:</w:t>
      </w:r>
    </w:p>
    <w:p w:rsidR="003E4B9B" w:rsidRDefault="00041F01">
      <w:pPr>
        <w:pStyle w:val="1"/>
        <w:jc w:val="center"/>
      </w:pPr>
      <w:r>
        <w:t xml:space="preserve">                     Максимов С.Е.</w:t>
      </w:r>
    </w:p>
    <w:p w:rsidR="003E4B9B" w:rsidRDefault="00041F01">
      <w:pPr>
        <w:pStyle w:val="1"/>
        <w:jc w:val="center"/>
      </w:pPr>
      <w:r>
        <w:t xml:space="preserve">                          канд. филол. наук,</w:t>
      </w:r>
    </w:p>
    <w:p w:rsidR="003E4B9B" w:rsidRDefault="00041F01">
      <w:pPr>
        <w:pStyle w:val="1"/>
        <w:jc w:val="center"/>
      </w:pPr>
      <w:r>
        <w:t xml:space="preserve">                                 магистр гуманитарных наук </w:t>
      </w:r>
    </w:p>
    <w:p w:rsidR="003E4B9B" w:rsidRDefault="00041F01">
      <w:pPr>
        <w:pStyle w:val="1"/>
        <w:jc w:val="right"/>
      </w:pPr>
      <w:r>
        <w:t>(Бирмингемский университет, Англия),</w:t>
      </w:r>
    </w:p>
    <w:p w:rsidR="003E4B9B" w:rsidRDefault="00041F01">
      <w:pPr>
        <w:pStyle w:val="1"/>
        <w:jc w:val="center"/>
      </w:pPr>
      <w:r>
        <w:t xml:space="preserve">              доцент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  <w:jc w:val="center"/>
      </w:pPr>
      <w:r>
        <w:t>Киев – 2010</w:t>
      </w:r>
    </w:p>
    <w:p w:rsidR="003E4B9B" w:rsidRDefault="003E4B9B">
      <w:pPr>
        <w:pStyle w:val="1"/>
        <w:rPr>
          <w:lang w:val="en-US"/>
        </w:rPr>
      </w:pPr>
    </w:p>
    <w:p w:rsidR="003E4B9B" w:rsidRDefault="00041F01">
      <w:pPr>
        <w:pStyle w:val="1"/>
      </w:pPr>
      <w:r>
        <w:t>ПРИЛОЖЕНИЕ б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ОБРАЗЕЦ ТИТУЛЬНОЙ СТРАНИЦЫ МАГИСТЕРСКОЙ РАБОТЫ</w:t>
      </w:r>
    </w:p>
    <w:p w:rsidR="003E4B9B" w:rsidRDefault="00041F01">
      <w:pPr>
        <w:pStyle w:val="1"/>
        <w:rPr>
          <w:lang w:val="en-US"/>
        </w:rPr>
      </w:pPr>
      <w:r>
        <w:rPr>
          <w:lang w:val="en-US"/>
        </w:rPr>
        <w:t>(</w:t>
      </w:r>
      <w:r>
        <w:t>английский</w:t>
      </w:r>
      <w:r>
        <w:rPr>
          <w:lang w:val="en-US"/>
        </w:rPr>
        <w:t xml:space="preserve"> </w:t>
      </w:r>
      <w:r>
        <w:t>язык</w:t>
      </w:r>
      <w:r>
        <w:rPr>
          <w:lang w:val="en-US"/>
        </w:rPr>
        <w:t>)</w:t>
      </w: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041F01">
      <w:pPr>
        <w:pStyle w:val="1"/>
        <w:jc w:val="center"/>
        <w:rPr>
          <w:lang w:val="en-US"/>
        </w:rPr>
      </w:pPr>
      <w:r>
        <w:rPr>
          <w:lang w:val="en-US"/>
        </w:rPr>
        <w:t>MINISTRY OF EDUCATION AND SCIENCE OF UKRAINE</w:t>
      </w:r>
    </w:p>
    <w:p w:rsidR="003E4B9B" w:rsidRDefault="00041F01">
      <w:pPr>
        <w:pStyle w:val="1"/>
        <w:jc w:val="center"/>
        <w:rPr>
          <w:lang w:val="en-US"/>
        </w:rPr>
      </w:pPr>
      <w:r>
        <w:rPr>
          <w:lang w:val="en-US"/>
        </w:rPr>
        <w:t>KYIV NATIONAL LINGUISTIC UNIVERSITY</w:t>
      </w:r>
    </w:p>
    <w:p w:rsidR="003E4B9B" w:rsidRDefault="00041F01">
      <w:pPr>
        <w:pStyle w:val="1"/>
        <w:jc w:val="center"/>
        <w:rPr>
          <w:lang w:val="en-US"/>
        </w:rPr>
      </w:pPr>
      <w:r>
        <w:rPr>
          <w:lang w:val="en-US"/>
        </w:rPr>
        <w:t>FACULTY OF TRANSLATION</w:t>
      </w:r>
    </w:p>
    <w:p w:rsidR="003E4B9B" w:rsidRDefault="00041F01">
      <w:pPr>
        <w:pStyle w:val="1"/>
        <w:jc w:val="center"/>
        <w:rPr>
          <w:lang w:val="en-US"/>
        </w:rPr>
      </w:pPr>
      <w:r>
        <w:rPr>
          <w:lang w:val="en-US"/>
        </w:rPr>
        <w:t>DEPARTMENT OF THE THEORY AND PRACTICE OF TRANSLATION</w:t>
      </w: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041F01">
      <w:pPr>
        <w:pStyle w:val="1"/>
        <w:jc w:val="center"/>
        <w:rPr>
          <w:lang w:val="en-US"/>
        </w:rPr>
      </w:pPr>
      <w:r>
        <w:rPr>
          <w:lang w:val="en-US"/>
        </w:rPr>
        <w:t>WAYS OF RENDERING UKRAINIAN PROPER NAMES IN ENGLISH</w:t>
      </w: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041F01">
      <w:pPr>
        <w:pStyle w:val="1"/>
        <w:jc w:val="center"/>
        <w:rPr>
          <w:lang w:val="en-US"/>
        </w:rPr>
      </w:pPr>
      <w:r>
        <w:rPr>
          <w:lang w:val="en-US"/>
        </w:rPr>
        <w:t>Petrenko Olena I., group 501</w:t>
      </w: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041F01">
      <w:pPr>
        <w:pStyle w:val="1"/>
        <w:jc w:val="center"/>
        <w:rPr>
          <w:lang w:val="en-US"/>
        </w:rPr>
      </w:pPr>
      <w:r>
        <w:rPr>
          <w:lang w:val="en-US"/>
        </w:rPr>
        <w:t>MASTER’S PAPER</w:t>
      </w: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3E4B9B">
      <w:pPr>
        <w:pStyle w:val="1"/>
        <w:jc w:val="center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041F01">
      <w:pPr>
        <w:pStyle w:val="1"/>
        <w:jc w:val="center"/>
        <w:rPr>
          <w:lang w:val="en-US"/>
        </w:rPr>
      </w:pPr>
      <w:r>
        <w:t xml:space="preserve">                       </w:t>
      </w:r>
      <w:r>
        <w:rPr>
          <w:lang w:val="en-US"/>
        </w:rPr>
        <w:t>Research supervisor:</w:t>
      </w:r>
    </w:p>
    <w:p w:rsidR="003E4B9B" w:rsidRDefault="003E4B9B">
      <w:pPr>
        <w:pStyle w:val="1"/>
        <w:jc w:val="right"/>
        <w:rPr>
          <w:lang w:val="en-US"/>
        </w:rPr>
      </w:pPr>
    </w:p>
    <w:p w:rsidR="003E4B9B" w:rsidRDefault="00041F01">
      <w:pPr>
        <w:pStyle w:val="1"/>
        <w:jc w:val="center"/>
        <w:rPr>
          <w:lang w:val="en-US"/>
        </w:rPr>
      </w:pPr>
      <w:r>
        <w:t xml:space="preserve">                 </w:t>
      </w:r>
      <w:r>
        <w:rPr>
          <w:lang w:val="en-US"/>
        </w:rPr>
        <w:t>Maksimov S.E.</w:t>
      </w:r>
    </w:p>
    <w:p w:rsidR="003E4B9B" w:rsidRDefault="00041F01">
      <w:pPr>
        <w:pStyle w:val="1"/>
        <w:jc w:val="center"/>
        <w:rPr>
          <w:lang w:val="en-US"/>
        </w:rPr>
      </w:pPr>
      <w:r>
        <w:t xml:space="preserve">                                       </w:t>
      </w:r>
      <w:r>
        <w:rPr>
          <w:lang w:val="en-US"/>
        </w:rPr>
        <w:t>Candidate of Science (Linguistics),</w:t>
      </w:r>
    </w:p>
    <w:p w:rsidR="003E4B9B" w:rsidRDefault="00041F01">
      <w:pPr>
        <w:pStyle w:val="1"/>
        <w:jc w:val="center"/>
        <w:rPr>
          <w:lang w:val="en-US"/>
        </w:rPr>
      </w:pPr>
      <w:r>
        <w:t xml:space="preserve">                         </w:t>
      </w:r>
      <w:r>
        <w:rPr>
          <w:lang w:val="en-US"/>
        </w:rPr>
        <w:t>Master of Arts (SAL),</w:t>
      </w:r>
    </w:p>
    <w:p w:rsidR="003E4B9B" w:rsidRDefault="00041F01">
      <w:pPr>
        <w:pStyle w:val="1"/>
        <w:jc w:val="right"/>
        <w:rPr>
          <w:lang w:val="en-US"/>
        </w:rPr>
      </w:pPr>
      <w:r>
        <w:rPr>
          <w:lang w:val="en-US"/>
        </w:rPr>
        <w:t>the University of Birmingham, England</w:t>
      </w:r>
    </w:p>
    <w:p w:rsidR="003E4B9B" w:rsidRDefault="00041F01">
      <w:pPr>
        <w:pStyle w:val="1"/>
        <w:jc w:val="center"/>
        <w:rPr>
          <w:lang w:val="en-US"/>
        </w:rPr>
      </w:pPr>
      <w:r>
        <w:t xml:space="preserve">                         </w:t>
      </w:r>
      <w:r>
        <w:rPr>
          <w:lang w:val="en-US"/>
        </w:rPr>
        <w:t>Associate Professor</w:t>
      </w: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  <w:jc w:val="center"/>
      </w:pPr>
      <w:r>
        <w:t>Kyiv – 2010</w:t>
      </w:r>
    </w:p>
    <w:p w:rsidR="003E4B9B" w:rsidRDefault="003E4B9B">
      <w:pPr>
        <w:pStyle w:val="1"/>
        <w:jc w:val="center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3E4B9B">
      <w:pPr>
        <w:pStyle w:val="1"/>
        <w:rPr>
          <w:lang w:val="en-US"/>
        </w:rPr>
      </w:pPr>
    </w:p>
    <w:p w:rsidR="003E4B9B" w:rsidRDefault="00041F01">
      <w:pPr>
        <w:pStyle w:val="1"/>
      </w:pPr>
      <w:r>
        <w:t>ПРИЛОЖЕНИЕ В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ОБРАЗЦЫ ОФОРМЛЕНИЯ ЗАПИСЕЙ В СПИСКЕ ИСПОЛЬЗОВАННЫХ ИСТОЧНИКОВ</w:t>
      </w:r>
    </w:p>
    <w:p w:rsidR="003E4B9B" w:rsidRDefault="00041F01">
      <w:pPr>
        <w:pStyle w:val="1"/>
      </w:pPr>
      <w:r>
        <w:rPr>
          <w:lang w:val="en-US"/>
        </w:rPr>
        <w:t xml:space="preserve"> </w:t>
      </w:r>
      <w:r>
        <w:t xml:space="preserve"> 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ПРИМЕРЫ ОФОРМЛЕНИЯ</w:t>
      </w:r>
    </w:p>
    <w:p w:rsidR="003E4B9B" w:rsidRDefault="00041F01">
      <w:pPr>
        <w:pStyle w:val="1"/>
      </w:pPr>
      <w:r>
        <w:t>БИБЛИОГРАФИЧЕСКОГО ОПИСАНИЯ В СПИСКЕ</w:t>
      </w:r>
    </w:p>
    <w:p w:rsidR="003E4B9B" w:rsidRDefault="00041F01">
      <w:pPr>
        <w:pStyle w:val="1"/>
      </w:pPr>
      <w:r>
        <w:t>ИСТОЧНИКОВ, КОТОРЫЙ ПРИВОДЯТ В ДИССЕРТАЦИИ, И СПИСКА</w:t>
      </w:r>
    </w:p>
    <w:p w:rsidR="003E4B9B" w:rsidRDefault="00041F01">
      <w:pPr>
        <w:pStyle w:val="1"/>
      </w:pPr>
      <w:r>
        <w:t>ОПУБЛИКОВАННЫХ РАБОТ, КОТОРЫЙ ПРИВОДЯТ В АВТОРЕФЕРАТI</w:t>
      </w:r>
    </w:p>
    <w:p w:rsidR="003E4B9B" w:rsidRDefault="00041F01">
      <w:pPr>
        <w:pStyle w:val="1"/>
      </w:pPr>
      <w:r>
        <w:t>(Бюллетень ВАК Русы №5, 2009; Форма 23)</w:t>
      </w:r>
    </w:p>
    <w:p w:rsidR="003E4B9B" w:rsidRDefault="00041F01">
      <w:pPr>
        <w:pStyle w:val="1"/>
      </w:pPr>
      <w:r>
        <w:t xml:space="preserve">Книги: </w:t>
      </w:r>
    </w:p>
    <w:p w:rsidR="003E4B9B" w:rsidRDefault="00041F01">
      <w:pPr>
        <w:pStyle w:val="1"/>
      </w:pPr>
      <w:r>
        <w:t>Один автор</w:t>
      </w:r>
    </w:p>
    <w:p w:rsidR="003E4B9B" w:rsidRDefault="00041F01">
      <w:pPr>
        <w:pStyle w:val="1"/>
      </w:pPr>
      <w:r>
        <w:t>1.</w:t>
      </w:r>
      <w:r>
        <w:tab/>
        <w:t>Василій Большой. Гомілії / Василій Большой ; [пер. с давньогрец. Л. Звонська]. — Львов : Светильник, 2006. — 307 с. — (Источника христианского Востока. Золотой возраст патристики IV-V ст. ; № 14).</w:t>
      </w:r>
    </w:p>
    <w:p w:rsidR="003E4B9B" w:rsidRDefault="00041F01">
      <w:pPr>
        <w:pStyle w:val="1"/>
      </w:pPr>
      <w:r>
        <w:t>2.</w:t>
      </w:r>
      <w:r>
        <w:tab/>
        <w:t>Коренівський Д. Г. Дестабилизирующий эффект параметрического белого шума в непрерывных и дискретных динамических системах / Д. Г. Коренівський. — К. : ін-т математики, 2006. — 111 с. — (Математика и ее применение) (Работы / Ін-т математики НАН Русы ; т. 59).</w:t>
      </w:r>
    </w:p>
    <w:p w:rsidR="003E4B9B" w:rsidRDefault="00041F01">
      <w:pPr>
        <w:pStyle w:val="1"/>
      </w:pPr>
      <w:r>
        <w:t>3.</w:t>
      </w:r>
      <w:r>
        <w:tab/>
        <w:t>Матюх Н. Д. Что дороже серебра-золота / Наталия Дмитриевна Матюх. — К. : Ассамблея діл. кол : Ін-т соц. іміджмейкінгу, 2006. — 311 с. — (Ювелиры Русы ; т. 1).</w:t>
      </w:r>
    </w:p>
    <w:p w:rsidR="003E4B9B" w:rsidRDefault="00041F01">
      <w:pPr>
        <w:pStyle w:val="1"/>
      </w:pPr>
      <w:r>
        <w:t>4.</w:t>
      </w:r>
      <w:r>
        <w:tab/>
        <w:t>Шкляр В. Елементал : [роман] / Василий Шкляр. — Львов : Кальварія. 2005. — 196, [1] с. — (Подлинник).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Два автора</w:t>
      </w:r>
    </w:p>
    <w:p w:rsidR="003E4B9B" w:rsidRDefault="00041F01">
      <w:pPr>
        <w:pStyle w:val="1"/>
      </w:pPr>
      <w:r>
        <w:t>1.</w:t>
      </w:r>
      <w:r>
        <w:tab/>
        <w:t>Матяш И. Б. Деятельность Чрезвычайной дипломатической миссии УНР в Венгрии: история, воспоминания, арх. док. / И. Матяш, Ю. Мушка. — К.: Києво-Могилян. акад., 2005. — 397, [1] с. — (Библиотека научного ежегодника “Руса дипломатическая”; вып. 1).</w:t>
      </w:r>
    </w:p>
    <w:p w:rsidR="003E4B9B" w:rsidRDefault="00041F01">
      <w:pPr>
        <w:pStyle w:val="1"/>
      </w:pPr>
      <w:r>
        <w:t>2.</w:t>
      </w:r>
      <w:r>
        <w:tab/>
        <w:t>Ромовська 3. В. Семейное законодательство. Русы / 3. В. Ромовська. Ю. В. Черняк. — К. : Прецедент, 2006. — 93 с. — (Юридическая библиотека. Библиотека адвоката) (Материалы к составлению квалификационных испытаний для получения Свидетельства о праве на занятие адвокатской деятельностью ; вып. 11)”.</w:t>
      </w:r>
    </w:p>
    <w:p w:rsidR="003E4B9B" w:rsidRDefault="00041F01">
      <w:pPr>
        <w:pStyle w:val="1"/>
      </w:pPr>
      <w:r>
        <w:t>3.</w:t>
      </w:r>
      <w:r>
        <w:tab/>
        <w:t>Суберляк О. В. Технология переработки полимерных и композиционных материалов підруч. [ для студ. вищ. навч. закл.] / О. В. Суберляк. П. И. Бахчевод. — Львов: Растр-7, 2007. — 375 с.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Три автора</w:t>
      </w:r>
    </w:p>
    <w:p w:rsidR="003E4B9B" w:rsidRDefault="00041F01">
      <w:pPr>
        <w:pStyle w:val="1"/>
      </w:pPr>
      <w:r>
        <w:t>1. Акофф Р. Л. Идеализированное проектирование: как предотвратить завтрашний кризис сегодня. Создание будущего организации / Р. Л. Акофф, Д. Магидсон, Г. Д. Эддисон; пер. с англ. Ф. П. Тарасенко. — Днепропетровск : Баланс Бизнес Букс 2007. — ХLIII, 265 с.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Четыре авторы</w:t>
      </w:r>
    </w:p>
    <w:p w:rsidR="003E4B9B" w:rsidRDefault="00041F01">
      <w:pPr>
        <w:pStyle w:val="1"/>
      </w:pPr>
      <w:r>
        <w:t>1.</w:t>
      </w:r>
      <w:r>
        <w:tab/>
        <w:t>Методика нормирования ресурсов для производства продукции растениеводства / [Вітвіцький В. В., Кисляченко М. Ф., Лобастов И. В., Нечипорук А. А]. — К.: НДІ “Украгропромпродуктивність”, 2006. — 106 с. — (Библиотека специалиста АПК. Экономические нормативы).</w:t>
      </w:r>
    </w:p>
    <w:p w:rsidR="003E4B9B" w:rsidRDefault="00041F01">
      <w:pPr>
        <w:pStyle w:val="1"/>
      </w:pPr>
      <w:r>
        <w:t>2.</w:t>
      </w:r>
      <w:r>
        <w:tab/>
        <w:t>Механизация перерабатывающей области агропромышленного комплекса : [підруч. для учеников проф.-техн. навч. закл.] / О. В. Гвоздєв, Ф. Ю. Ялпачик, Ю. П. Ухват, М. М. Сердюк. — К. : Высшее образование, 2006. — 478, [1] с. — (ПТО: Профессионально-техническое образование).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Пять и больше авторов</w:t>
      </w:r>
    </w:p>
    <w:p w:rsidR="003E4B9B" w:rsidRDefault="00041F01">
      <w:pPr>
        <w:pStyle w:val="1"/>
      </w:pPr>
      <w:r>
        <w:t>1.</w:t>
      </w:r>
      <w:r>
        <w:tab/>
        <w:t xml:space="preserve"> Психология менеджмента / [П. К. Власов, А. В. Липницкий, И. М. Лущихина и др.] ; под ред. Г. С. Никифорова. — [3-e изд.]. — X. : Гуманитар. центр, 2007. — 510 с.</w:t>
      </w:r>
    </w:p>
    <w:p w:rsidR="003E4B9B" w:rsidRDefault="00041F01">
      <w:pPr>
        <w:pStyle w:val="1"/>
      </w:pPr>
      <w:r>
        <w:t>2.</w:t>
      </w:r>
      <w:r>
        <w:tab/>
        <w:t xml:space="preserve">Формирование здорового образа жизни молодежи : навч.-метод. посіб. для работников соц. служб для семьи, детей и молодые / [Т. В. Бондарь, О. Г. Карпенко, Д. М. Дикова-Фаворська и ін.], — К. : Укр. ін-т соц. дослідж., 2005. — 115 с. — (Серия “Формирование </w:t>
      </w:r>
    </w:p>
    <w:p w:rsidR="003E4B9B" w:rsidRDefault="00041F01">
      <w:pPr>
        <w:pStyle w:val="1"/>
      </w:pPr>
      <w:r>
        <w:t>здорового образа жизни молодежи” : в 14 кн., кн. 13).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>Без автора</w:t>
      </w:r>
    </w:p>
    <w:p w:rsidR="003E4B9B" w:rsidRDefault="00041F01">
      <w:pPr>
        <w:pStyle w:val="1"/>
      </w:pPr>
      <w:r>
        <w:t>1.</w:t>
      </w:r>
      <w:r>
        <w:tab/>
        <w:t>История Свято Михайловского Златоверхого монастыря / [авт. текста В. Клос]. — К.: Грани-Т, 2007. — 119 с. — (Гране мира).</w:t>
      </w:r>
    </w:p>
    <w:p w:rsidR="003E4B9B" w:rsidRDefault="00041F01">
      <w:pPr>
        <w:pStyle w:val="1"/>
      </w:pPr>
      <w:r>
        <w:t>2.</w:t>
      </w:r>
      <w:r>
        <w:tab/>
        <w:t>Воскресение мертвых : русская барочная драма : антология / [упорядочит., ст., пер. и прим. В. О. Шевчук]. — К. : Грамота, 2007. — 638, [1] с.</w:t>
      </w:r>
    </w:p>
    <w:p w:rsidR="003E4B9B" w:rsidRDefault="00041F01">
      <w:pPr>
        <w:pStyle w:val="1"/>
      </w:pPr>
      <w:r>
        <w:t>3.</w:t>
      </w:r>
      <w:r>
        <w:tab/>
        <w:t>Тело или личность? Женская телесность в выбранной малой русской прозе и графике конца XIX — начала XX столетие : [антология / упоряд.: Л. Таран, О. Лагутенко]. — К.: ИгранныерТ, 2007. — 190, [1]с.</w:t>
      </w:r>
    </w:p>
    <w:p w:rsidR="003E4B9B" w:rsidRDefault="00041F01">
      <w:pPr>
        <w:pStyle w:val="1"/>
      </w:pPr>
      <w:r>
        <w:t xml:space="preserve">Проблемы типологической и квантитативной лексикологии : [зб.наук.работ / наук. ред. Каліущенко В. и др.]. — Черновцы: Рута, 2007. — 310 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Многотомный документ</w:t>
      </w:r>
    </w:p>
    <w:p w:rsidR="003E4B9B" w:rsidRDefault="00041F01">
      <w:pPr>
        <w:pStyle w:val="1"/>
      </w:pPr>
      <w:r>
        <w:t>1. История Национальной академии наук Русы, 1941—1945 / [упоряд.</w:t>
      </w:r>
    </w:p>
    <w:p w:rsidR="003E4B9B" w:rsidRDefault="00041F01">
      <w:pPr>
        <w:pStyle w:val="1"/>
      </w:pPr>
      <w:r>
        <w:t>Л. Г. Яременко и др]. — К.: Нац. б-ка Украины им. В. И. Вернадского. 2007—</w:t>
      </w:r>
    </w:p>
    <w:p w:rsidR="003E4B9B" w:rsidRDefault="00041F01">
      <w:pPr>
        <w:pStyle w:val="1"/>
      </w:pPr>
      <w:r>
        <w:t>.— (Источника из истории науки в Украинее). Ч. 2: Приложения — 2007. — 573, [1 ] с.</w:t>
      </w:r>
    </w:p>
    <w:p w:rsidR="003E4B9B" w:rsidRDefault="00041F01">
      <w:pPr>
        <w:pStyle w:val="1"/>
      </w:pPr>
      <w:r>
        <w:t>2.</w:t>
      </w:r>
      <w:r>
        <w:tab/>
        <w:t>Межгосударственные стандарты: каталог в 6 т. / [сост. Ковалева И. В.,</w:t>
      </w:r>
    </w:p>
    <w:p w:rsidR="003E4B9B" w:rsidRDefault="00041F01">
      <w:pPr>
        <w:pStyle w:val="1"/>
      </w:pPr>
      <w:r>
        <w:t>Рубцова Э. Ю.; ред. Иванов В. Л.]. — Львов: НТЦ “ ЛеонормсСтандарт”, 2005—</w:t>
      </w:r>
    </w:p>
    <w:p w:rsidR="003E4B9B" w:rsidRDefault="00041F01">
      <w:pPr>
        <w:pStyle w:val="1"/>
      </w:pPr>
      <w:r>
        <w:t>.— (Серия “Нормативная база предприятия”). Т. 1. —2005. —277 с.</w:t>
      </w:r>
    </w:p>
    <w:p w:rsidR="003E4B9B" w:rsidRDefault="00041F01">
      <w:pPr>
        <w:pStyle w:val="1"/>
      </w:pPr>
      <w:r>
        <w:t>3.</w:t>
      </w:r>
      <w:r>
        <w:tab/>
        <w:t>Даровая А. Т. Неисповедимы пути Господни... : (Дочь врага народа): трилогия / А. Даровая. — Одесса: Астропринт, 2006— .— (Сочинения: в 8 кн. / А. Даровая; кн. 4).</w:t>
      </w:r>
    </w:p>
    <w:p w:rsidR="003E4B9B" w:rsidRDefault="00041F01">
      <w:pPr>
        <w:pStyle w:val="1"/>
      </w:pPr>
      <w:r>
        <w:t>4.</w:t>
      </w:r>
      <w:r>
        <w:tab/>
        <w:t>Кучерявенко Н. П. Курс налогового права : Особенная часть: в 6 т. / Н. П. Кучерявенко.—X.:Право,2002—Т. 4: Косвенные налоги. — 2007. — 534 с.</w:t>
      </w:r>
    </w:p>
    <w:p w:rsidR="003E4B9B" w:rsidRDefault="00041F01">
      <w:pPr>
        <w:pStyle w:val="1"/>
      </w:pPr>
      <w:r>
        <w:t>5.</w:t>
      </w:r>
      <w:r>
        <w:tab/>
        <w:t>Реабилитированные историей. Житомирская область : [в 7 т.]. — Житомир: Полесье, 2006 — (Научно-документальная серия книг “Реабилитированные</w:t>
      </w:r>
    </w:p>
    <w:p w:rsidR="003E4B9B" w:rsidRDefault="00041F01">
      <w:pPr>
        <w:pStyle w:val="1"/>
      </w:pPr>
      <w:r>
        <w:t>историей” : в 27 т. / голов. редкол.: Тронько П. Т. (глава) [и др.]). Кн. 1 / [обл.</w:t>
      </w:r>
    </w:p>
    <w:p w:rsidR="003E4B9B" w:rsidRDefault="00041F01">
      <w:pPr>
        <w:pStyle w:val="1"/>
      </w:pPr>
      <w:r>
        <w:t>редкол.: Синявська И. М. (глава) и др.]. — 2006. — 721, [2] с.</w:t>
      </w:r>
    </w:p>
    <w:p w:rsidR="003E4B9B" w:rsidRDefault="00041F01">
      <w:pPr>
        <w:pStyle w:val="1"/>
      </w:pPr>
      <w:r>
        <w:t>6.</w:t>
      </w:r>
      <w:r>
        <w:tab/>
        <w:t>Бондаренко В. Г. Теория вероятностей и математическая статистика. Ч.1 /</w:t>
      </w:r>
    </w:p>
    <w:p w:rsidR="003E4B9B" w:rsidRDefault="00041F01">
      <w:pPr>
        <w:pStyle w:val="1"/>
      </w:pPr>
      <w:r>
        <w:t>В. Г. Бондаренко, И. Ю. Каневская, С. Г. Парамонова. — К.: НТУУ “КПІ”, 2006.</w:t>
      </w:r>
    </w:p>
    <w:p w:rsidR="003E4B9B" w:rsidRDefault="00041F01">
      <w:pPr>
        <w:pStyle w:val="1"/>
      </w:pPr>
      <w:r>
        <w:t>— 125 с.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Материалы конференций, съездов</w:t>
      </w:r>
    </w:p>
    <w:p w:rsidR="003E4B9B" w:rsidRDefault="00041F01">
      <w:pPr>
        <w:pStyle w:val="1"/>
      </w:pPr>
      <w:r>
        <w:t>1.</w:t>
      </w:r>
      <w:r>
        <w:tab/>
        <w:t>Экономика, менеджмент, образование в системе реформирования агропромышленного комплекса: материалы Всеукр. конф. молодых ученыхааграрников [“Молодежь Русы и аграрная реформа”], (Харьков, 11—13 жовт. 2000 г.) / М-во аграр. политики, Харк. держ. аграр. ун-т им. В. В. Докучаева. — X. : Харк. держ. аграр. ун-т им. В. В. Докучаева, 2000. — 167 с.</w:t>
      </w:r>
    </w:p>
    <w:p w:rsidR="003E4B9B" w:rsidRDefault="00041F01">
      <w:pPr>
        <w:pStyle w:val="1"/>
      </w:pPr>
      <w:r>
        <w:t>2.</w:t>
      </w:r>
      <w:r>
        <w:tab/>
        <w:t>Кибернетика в современных экономических процессах : зб. текстов выступлений на республік. міжвуз. наук .-практ. конф. / Госкомстат Русы, Ін-т статистики, учету и аудиту. — К. : ІСОА, 2002. — 147 с.</w:t>
      </w:r>
    </w:p>
    <w:p w:rsidR="003E4B9B" w:rsidRDefault="00041F01">
      <w:pPr>
        <w:pStyle w:val="1"/>
      </w:pPr>
      <w:r>
        <w:t>3.</w:t>
      </w:r>
      <w:r>
        <w:tab/>
        <w:t>Материалы IX съезда Ассоциации русских банков, С июня 2000 г. інформ. бюл. — К.: Асоц. укр. банков, 2000. — 117 с. — (Спецвип.: 10 лет АУБ).</w:t>
      </w:r>
    </w:p>
    <w:p w:rsidR="003E4B9B" w:rsidRDefault="00041F01">
      <w:pPr>
        <w:pStyle w:val="1"/>
      </w:pPr>
      <w:r>
        <w:t>4.</w:t>
      </w:r>
      <w:r>
        <w:tab/>
        <w:t>Оценка и обгрунтування продолжение ресурса элементов конструкций: работы конф., 6—9 червей. 2000 г., Киев. Т. 2 / відп. Ред. В. Т. Трощенко. — К.: НАН Русы, Ін-т пробл. прочности, 2000. — С. 559—956, ХНЕ, [2] с. — (Ресурс 2000).</w:t>
      </w:r>
    </w:p>
    <w:p w:rsidR="003E4B9B" w:rsidRDefault="00041F01">
      <w:pPr>
        <w:pStyle w:val="1"/>
      </w:pPr>
      <w:r>
        <w:t>5.</w:t>
      </w:r>
      <w:r>
        <w:tab/>
        <w:t>Проблемы вычислительной механики и прочности конструкций : зб. наук. работ / наук. ред. В. И. Моссаковський. — Днепропетровск : Навч. кн., 1999. — 215 с.</w:t>
      </w:r>
    </w:p>
    <w:p w:rsidR="003E4B9B" w:rsidRDefault="00041F01">
      <w:pPr>
        <w:pStyle w:val="1"/>
      </w:pPr>
      <w:r>
        <w:t>6.</w:t>
      </w:r>
      <w:r>
        <w:tab/>
        <w:t>Ризикологія в экономике и предпринимательстве : зб. наук. работ по материалам міжнар. наук.-практ. конф., 27-28 берез. 2001 г. / М-во образования и науки Русы, Держ. податк. адмін. Русы [и др.]. — К.: КНЕУ: Акад. ДПС Русы, 2001. — 452 с.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Препринты</w:t>
      </w:r>
    </w:p>
    <w:p w:rsidR="003E4B9B" w:rsidRDefault="00041F01">
      <w:pPr>
        <w:pStyle w:val="1"/>
      </w:pPr>
      <w:r>
        <w:t xml:space="preserve">1. Шиляев Б. А. Расчеты параметров радиационного повреждения материалов нейтронами источника ННЦ ХФТИ/ANL USA с подкритической сборкой, управляемой ускорителем электронов / Шиляев Б. А., Воєводин В. Н.— X. ННЦ ХФТИ, 2006. — 19 с. — (Препринт / НАН Русы, Нац. науч. центр “Харьк. физ. – техн. ин-т” ; ХФТИ 2006-4). </w:t>
      </w:r>
    </w:p>
    <w:p w:rsidR="003E4B9B" w:rsidRDefault="00041F01">
      <w:pPr>
        <w:pStyle w:val="1"/>
      </w:pPr>
      <w:r>
        <w:t>2. Панасюк М. И. О точности определения активности твердых радиоактивных отходов гамма-методами / Панасюк М.И., Скорбун А. Д., Сплошной Б. М. — Чернобыль : ін-т пробл. безопасности АЭС НАН Русы, 2006. — 7, [1] с. — (Препринт / НАН Русы, Ін-т пробл. безопасности АЭС ; 06-1).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>Депонированные научные работы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1. Социологическое исследование малых групп население /</w:t>
      </w:r>
    </w:p>
    <w:p w:rsidR="003E4B9B" w:rsidRDefault="00041F01">
      <w:pPr>
        <w:pStyle w:val="1"/>
      </w:pPr>
      <w:r>
        <w:t>В. И. Иванов [и др.] ; М-во образования Рос. Федерации, Финансовая</w:t>
      </w:r>
    </w:p>
    <w:p w:rsidR="003E4B9B" w:rsidRDefault="00041F01">
      <w:pPr>
        <w:pStyle w:val="1"/>
      </w:pPr>
      <w:r>
        <w:t>академия. – 2002. – Деп. в ВИНИТЬ 13.06.02, № 145432.</w:t>
      </w:r>
    </w:p>
    <w:p w:rsidR="003E4B9B" w:rsidRDefault="00041F01">
      <w:pPr>
        <w:pStyle w:val="1"/>
      </w:pPr>
      <w:r>
        <w:t>2.</w:t>
      </w:r>
      <w:r>
        <w:tab/>
        <w:t>Разумовский В. А. Управление маркетинговыми исследованиями в</w:t>
      </w:r>
    </w:p>
    <w:p w:rsidR="003E4B9B" w:rsidRDefault="00041F01">
      <w:pPr>
        <w:pStyle w:val="1"/>
      </w:pPr>
      <w:r>
        <w:t>регионе / В. А. Разумовский, Д. А. Андреев. – М., 2002. – 210 с. – Деп. в</w:t>
      </w:r>
    </w:p>
    <w:p w:rsidR="003E4B9B" w:rsidRDefault="00041F01">
      <w:pPr>
        <w:pStyle w:val="1"/>
      </w:pPr>
      <w:r>
        <w:t>ИНИОН Рос. акад. наук 15.02.02, № 139876.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 xml:space="preserve">Словари 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1. География : словарьдсправочник / [авт.-уклад. Ципін В. Л.]. — X. : Халимон,</w:t>
      </w:r>
    </w:p>
    <w:p w:rsidR="003E4B9B" w:rsidRDefault="00041F01">
      <w:pPr>
        <w:pStyle w:val="1"/>
      </w:pPr>
      <w:r>
        <w:t>2006. — 175, [1]с.</w:t>
      </w:r>
    </w:p>
    <w:p w:rsidR="003E4B9B" w:rsidRDefault="00041F01">
      <w:pPr>
        <w:pStyle w:val="1"/>
      </w:pPr>
      <w:r>
        <w:t>2.</w:t>
      </w:r>
      <w:r>
        <w:tab/>
        <w:t>Тимошенко 3. И. Болонський процесс в действии: словарьдсправочник основ, сроков и понятий с орг. навч. процесса в вищ. навч. закл. / 3. И. Тимошенко,</w:t>
      </w:r>
    </w:p>
    <w:p w:rsidR="003E4B9B" w:rsidRDefault="00041F01">
      <w:pPr>
        <w:pStyle w:val="1"/>
      </w:pPr>
      <w:r>
        <w:t>О. И. Тимошенко. — К. : Європ. ун-т, 2007. — 57 с.</w:t>
      </w:r>
    </w:p>
    <w:p w:rsidR="003E4B9B" w:rsidRDefault="00041F01">
      <w:pPr>
        <w:pStyle w:val="1"/>
      </w:pPr>
      <w:r>
        <w:t>3.</w:t>
      </w:r>
      <w:r>
        <w:tab/>
        <w:t>Русско-немецкий тематический словарь [уклад. Н. Яцко и др.]. — К.:</w:t>
      </w:r>
    </w:p>
    <w:p w:rsidR="003E4B9B" w:rsidRDefault="00041F01">
      <w:pPr>
        <w:pStyle w:val="1"/>
      </w:pPr>
      <w:r>
        <w:t>Карпенко, 2007. — 219 с.</w:t>
      </w:r>
    </w:p>
    <w:p w:rsidR="003E4B9B" w:rsidRDefault="00041F01">
      <w:pPr>
        <w:pStyle w:val="1"/>
      </w:pPr>
      <w:r>
        <w:t>4.</w:t>
      </w:r>
      <w:r>
        <w:tab/>
        <w:t>Европейский Союз : словарьдсправочник / [ред.-упоряд. Г. Марченко]. — 2-е</w:t>
      </w:r>
    </w:p>
    <w:p w:rsidR="003E4B9B" w:rsidRDefault="00041F01">
      <w:pPr>
        <w:pStyle w:val="1"/>
      </w:pPr>
      <w:r>
        <w:t>вид., оновл. — К. : К.И.С., 2006. — 138 с.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>Атласы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1. Руса: екол.-геогр. атлас : присвяч. всесвіт. дню науки во имя и</w:t>
      </w:r>
    </w:p>
    <w:p w:rsidR="003E4B9B" w:rsidRDefault="00041F01">
      <w:pPr>
        <w:pStyle w:val="1"/>
      </w:pPr>
      <w:r>
        <w:t>развития согласно решению 31 сессии ген. конф. ЮНЕСКО / [наук. редкол.: С. С.</w:t>
      </w:r>
    </w:p>
    <w:p w:rsidR="003E4B9B" w:rsidRDefault="00041F01">
      <w:pPr>
        <w:pStyle w:val="1"/>
      </w:pPr>
      <w:r>
        <w:t>Куруленко и др.] ; Рада по вивч. продукт. сил Русы НАН Русы [и др]. — /</w:t>
      </w:r>
    </w:p>
    <w:p w:rsidR="003E4B9B" w:rsidRDefault="00041F01">
      <w:pPr>
        <w:pStyle w:val="1"/>
      </w:pPr>
      <w:r>
        <w:t>[наук, редкол.: С. С. Куруленко и др.]. — К. : Стража, 2006. — 217, [1] с.</w:t>
      </w:r>
    </w:p>
    <w:p w:rsidR="003E4B9B" w:rsidRDefault="00041F01">
      <w:pPr>
        <w:pStyle w:val="1"/>
      </w:pPr>
      <w:r>
        <w:t>2.</w:t>
      </w:r>
      <w:r>
        <w:tab/>
        <w:t>Анатомия памяти : атлас схем и рисунков руководящих путей и структур</w:t>
      </w:r>
    </w:p>
    <w:p w:rsidR="003E4B9B" w:rsidRDefault="00041F01">
      <w:pPr>
        <w:pStyle w:val="1"/>
      </w:pPr>
      <w:r>
        <w:t>нервной системы, которые принимают участие в процессах памяти : посіб. для студ. и</w:t>
      </w:r>
    </w:p>
    <w:p w:rsidR="003E4B9B" w:rsidRDefault="00041F01">
      <w:pPr>
        <w:pStyle w:val="1"/>
      </w:pPr>
      <w:r>
        <w:t>лікарів / О. Л. Дроздов, Л. А. Дзяк, В. О. Козлов, В. Д. Маковецький. — 2-е</w:t>
      </w:r>
    </w:p>
    <w:p w:rsidR="003E4B9B" w:rsidRDefault="00041F01">
      <w:pPr>
        <w:pStyle w:val="1"/>
      </w:pPr>
      <w:r>
        <w:t>вид., расширь, и доповн. — Днепропетровск : Пороги, 2005. — 218 с.</w:t>
      </w:r>
    </w:p>
    <w:p w:rsidR="003E4B9B" w:rsidRDefault="00041F01">
      <w:pPr>
        <w:pStyle w:val="1"/>
      </w:pPr>
      <w:r>
        <w:t>3.</w:t>
      </w:r>
      <w:r>
        <w:tab/>
        <w:t>Куерда X. Атлас ботаники / Хосе Куерда ; [пер. с ісп. В. Й. Шовкун]. — X:</w:t>
      </w:r>
    </w:p>
    <w:p w:rsidR="003E4B9B" w:rsidRDefault="00041F01">
      <w:pPr>
        <w:pStyle w:val="1"/>
      </w:pPr>
      <w:r>
        <w:t>Утро, 2005. — 96 с.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>Законодательные и нормативные документы</w:t>
      </w:r>
    </w:p>
    <w:p w:rsidR="003E4B9B" w:rsidRDefault="00041F01">
      <w:pPr>
        <w:pStyle w:val="1"/>
      </w:pPr>
      <w:r>
        <w:t>1. Уголовно-процессуальный кодекс Русы: по состоянию на 1 груд. 2005 г.</w:t>
      </w:r>
    </w:p>
    <w:p w:rsidR="003E4B9B" w:rsidRDefault="00041F01">
      <w:pPr>
        <w:pStyle w:val="1"/>
      </w:pPr>
      <w:r>
        <w:t>/ Верховная Рада Русы. — Офіц. вид. — К.: Парлам. вид-во, 2006. — 207 с.</w:t>
      </w:r>
    </w:p>
    <w:p w:rsidR="003E4B9B" w:rsidRDefault="00041F01">
      <w:pPr>
        <w:pStyle w:val="1"/>
      </w:pPr>
      <w:r>
        <w:t>—</w:t>
      </w:r>
      <w:r>
        <w:tab/>
        <w:t>(Библиотека официальных изданий).</w:t>
      </w:r>
    </w:p>
    <w:p w:rsidR="003E4B9B" w:rsidRDefault="00041F01">
      <w:pPr>
        <w:pStyle w:val="1"/>
      </w:pPr>
      <w:r>
        <w:t>2.</w:t>
      </w:r>
      <w:r>
        <w:tab/>
        <w:t>Медицинская статистика статистика : зб. нормат. док. / упоряд. и голов. ред.</w:t>
      </w:r>
    </w:p>
    <w:p w:rsidR="003E4B9B" w:rsidRDefault="00041F01">
      <w:pPr>
        <w:pStyle w:val="1"/>
      </w:pPr>
      <w:r>
        <w:t>В. М. Заболотько. — К. : МНІАЦ мед. статистики : Медінформ, 2006. — 459 с.</w:t>
      </w:r>
    </w:p>
    <w:p w:rsidR="003E4B9B" w:rsidRDefault="00041F01">
      <w:pPr>
        <w:pStyle w:val="1"/>
      </w:pPr>
      <w:r>
        <w:t>—</w:t>
      </w:r>
      <w:r>
        <w:tab/>
        <w:t>(Нормативные директивные правовые документы).</w:t>
      </w:r>
    </w:p>
    <w:p w:rsidR="003E4B9B" w:rsidRDefault="00041F01">
      <w:pPr>
        <w:pStyle w:val="1"/>
      </w:pPr>
      <w:r>
        <w:t>3.</w:t>
      </w:r>
      <w:r>
        <w:tab/>
        <w:t>Эксплуатация, порядок и сроки проверки предупредительных устройств сосудов,</w:t>
      </w:r>
    </w:p>
    <w:p w:rsidR="003E4B9B" w:rsidRDefault="00041F01">
      <w:pPr>
        <w:pStyle w:val="1"/>
      </w:pPr>
      <w:r>
        <w:t>аппаратов и трубопроводов тепловых электростанций: СОУоН ЕЕ 39.501 : 2007. —</w:t>
      </w:r>
    </w:p>
    <w:p w:rsidR="003E4B9B" w:rsidRDefault="00041F01">
      <w:pPr>
        <w:pStyle w:val="1"/>
      </w:pPr>
      <w:r>
        <w:t>Офіц. вид. — К. : ГРІФРЕ : М-во топлива и энергетики Русы. 2007. — VI, 74</w:t>
      </w:r>
    </w:p>
    <w:p w:rsidR="003E4B9B" w:rsidRDefault="00041F01">
      <w:pPr>
        <w:pStyle w:val="1"/>
      </w:pPr>
      <w:r>
        <w:t>с. — (Нормативный документ Мінпаливенерго Русы. Инструкция).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>Стандарты</w:t>
      </w:r>
    </w:p>
    <w:p w:rsidR="003E4B9B" w:rsidRDefault="00041F01">
      <w:pPr>
        <w:pStyle w:val="1"/>
      </w:pPr>
      <w:r>
        <w:t>1.</w:t>
      </w:r>
      <w:r>
        <w:tab/>
        <w:t>Графические символы, которые их используют на оборудовании. Указатель и</w:t>
      </w:r>
    </w:p>
    <w:p w:rsidR="003E4B9B" w:rsidRDefault="00041F01">
      <w:pPr>
        <w:pStyle w:val="1"/>
      </w:pPr>
      <w:r>
        <w:t>обзор (ІЗО 7000:2004, ЮТ) : ДСТУ ІЗО 7000:2004. — [Действующий от 2006-01-01].</w:t>
      </w:r>
    </w:p>
    <w:p w:rsidR="003E4B9B" w:rsidRDefault="00041F01">
      <w:pPr>
        <w:pStyle w:val="1"/>
      </w:pPr>
      <w:r>
        <w:t>—</w:t>
      </w:r>
      <w:r>
        <w:tab/>
        <w:t>К. : Держспоживстандарт Русы, 2006. — IV, 231 с. — (Национальный</w:t>
      </w:r>
    </w:p>
    <w:p w:rsidR="003E4B9B" w:rsidRDefault="00041F01">
      <w:pPr>
        <w:pStyle w:val="1"/>
      </w:pPr>
      <w:r>
        <w:t>стандарт Русы).</w:t>
      </w:r>
    </w:p>
    <w:p w:rsidR="003E4B9B" w:rsidRDefault="00041F01">
      <w:pPr>
        <w:pStyle w:val="1"/>
      </w:pPr>
      <w:r>
        <w:t>2.</w:t>
      </w:r>
      <w:r>
        <w:tab/>
        <w:t>Качество воды. Словарь сроков: ДСТУ ІЗО 6107-1:2004 — ДСТУ ІЗО 6107-</w:t>
      </w:r>
    </w:p>
    <w:p w:rsidR="003E4B9B" w:rsidRDefault="00041F01">
      <w:pPr>
        <w:pStyle w:val="1"/>
      </w:pPr>
      <w:r>
        <w:t>9:2004. — [Действующий от 2005-04-01]. — К.: Держспоживстандарт Русы, 2006.—</w:t>
      </w:r>
      <w:r>
        <w:tab/>
        <w:t>181 с. — (Национальные стандарты Русы).</w:t>
      </w:r>
    </w:p>
    <w:p w:rsidR="003E4B9B" w:rsidRDefault="00041F01">
      <w:pPr>
        <w:pStyle w:val="1"/>
      </w:pPr>
      <w:r>
        <w:t>3.</w:t>
      </w:r>
      <w:r>
        <w:tab/>
        <w:t>Требования относительно безопасности контрольно-измерительного и лабораторного</w:t>
      </w:r>
    </w:p>
    <w:p w:rsidR="003E4B9B" w:rsidRDefault="00041F01">
      <w:pPr>
        <w:pStyle w:val="1"/>
      </w:pPr>
      <w:r>
        <w:t>электрического оборудования. Часть 2-020. Дополнительные требования к</w:t>
      </w:r>
    </w:p>
    <w:p w:rsidR="003E4B9B" w:rsidRDefault="00041F01">
      <w:pPr>
        <w:pStyle w:val="1"/>
      </w:pPr>
      <w:r>
        <w:t>лабораторным центрифугам (ЕN 61010-2-020:1994. IDT): ДСТУ ЕN 61010-2-</w:t>
      </w:r>
    </w:p>
    <w:p w:rsidR="003E4B9B" w:rsidRDefault="00041F01">
      <w:pPr>
        <w:pStyle w:val="1"/>
      </w:pPr>
      <w:r>
        <w:t>020:2005. — [Действующий от 2007-01-01]. — К.: Держспоживстандарт Русы.</w:t>
      </w:r>
    </w:p>
    <w:p w:rsidR="003E4B9B" w:rsidRDefault="00041F01">
      <w:pPr>
        <w:pStyle w:val="1"/>
      </w:pPr>
      <w:r>
        <w:t>2007. — IV, 18 с. — (Национальный стандарт Русы).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>Каталоги</w:t>
      </w:r>
    </w:p>
    <w:p w:rsidR="003E4B9B" w:rsidRDefault="00041F01">
      <w:pPr>
        <w:pStyle w:val="1"/>
      </w:pPr>
      <w:r>
        <w:t>1.</w:t>
      </w:r>
      <w:r>
        <w:tab/>
        <w:t>Межгосударственные стандарты: каталог: в 6 т. / [сост. Ковалева И. В.,</w:t>
      </w:r>
    </w:p>
    <w:p w:rsidR="003E4B9B" w:rsidRDefault="00041F01">
      <w:pPr>
        <w:pStyle w:val="1"/>
      </w:pPr>
      <w:r>
        <w:t>Павлюкова В. А. ; ред. Иванов В. Л.]. — Львов: НТЦ “ ЛеонормсСтандарт”,</w:t>
      </w:r>
    </w:p>
    <w:p w:rsidR="003E4B9B" w:rsidRDefault="00041F01">
      <w:pPr>
        <w:pStyle w:val="1"/>
      </w:pPr>
      <w:r>
        <w:t>2006 — (Серия “Нормативная база предприятия”).Т. 5. — 2007. — 264 с. Т. 6. — 2007. — 277 с.</w:t>
      </w:r>
    </w:p>
    <w:p w:rsidR="003E4B9B" w:rsidRDefault="00041F01">
      <w:pPr>
        <w:pStyle w:val="1"/>
      </w:pPr>
      <w:r>
        <w:t>2.</w:t>
      </w:r>
      <w:r>
        <w:tab/>
        <w:t>Памятки истории и искусства Львовской области: каталогдсправочник / [авт.-</w:t>
      </w:r>
    </w:p>
    <w:p w:rsidR="003E4B9B" w:rsidRDefault="00041F01">
      <w:pPr>
        <w:pStyle w:val="1"/>
      </w:pPr>
      <w:r>
        <w:t>упоряд. Г. Зобків и др.]. — Львов : Новое время, 2003. — 160 с.</w:t>
      </w:r>
    </w:p>
    <w:p w:rsidR="003E4B9B" w:rsidRDefault="00041F01">
      <w:pPr>
        <w:pStyle w:val="1"/>
      </w:pPr>
      <w:r>
        <w:t>3. Университетская книга : осень, 2003 : [каталог]. — [Сумы : Унів. кн., 2003]. —</w:t>
      </w:r>
    </w:p>
    <w:p w:rsidR="003E4B9B" w:rsidRDefault="00041F01">
      <w:pPr>
        <w:pStyle w:val="1"/>
      </w:pPr>
      <w:r>
        <w:t>11 с.</w:t>
      </w:r>
    </w:p>
    <w:p w:rsidR="003E4B9B" w:rsidRDefault="00041F01">
      <w:pPr>
        <w:pStyle w:val="1"/>
      </w:pPr>
      <w:r>
        <w:t>4.</w:t>
      </w:r>
      <w:r>
        <w:tab/>
        <w:t>Горницкая И. П. Каталог растений для работ по фитодизайну / Горницкая И.</w:t>
      </w:r>
    </w:p>
    <w:p w:rsidR="003E4B9B" w:rsidRDefault="00041F01">
      <w:pPr>
        <w:pStyle w:val="1"/>
      </w:pPr>
      <w:r>
        <w:t>П., Ткачук Л. П. — Донецк : Лебедь, 2005. — 228 с.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041F01">
      <w:pPr>
        <w:pStyle w:val="1"/>
      </w:pPr>
      <w:r>
        <w:t>Библиографические показчики</w:t>
      </w:r>
    </w:p>
    <w:p w:rsidR="003E4B9B" w:rsidRDefault="00041F01">
      <w:pPr>
        <w:pStyle w:val="1"/>
      </w:pPr>
      <w:r>
        <w:t>1. Куц О. С. Библиографический указатель и аннотации кандидатских диссертаций, защищенных в специализированном ученом совете Львовского государственного университета физической культуры в 2006 году / О. Куц, О. Вацеба. — Львов : Укр. технологии, 2007. — 74 с.</w:t>
      </w:r>
    </w:p>
    <w:p w:rsidR="003E4B9B" w:rsidRDefault="00041F01">
      <w:pPr>
        <w:pStyle w:val="1"/>
      </w:pPr>
      <w:r>
        <w:t>2. Систематизированный указатель материалов с криминального права, опубликованных в Вестнике Конституционного Суда Русы за 1997—2005 года / [уклад. Кирись Б. О., Потлань О.С.]. — Львов: Львов. держ. ун-т внутр. дел, 2006. — 11 с. — (Серия: Библиографические справочники ; вып. 2).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Диссертации</w:t>
      </w:r>
    </w:p>
    <w:p w:rsidR="003E4B9B" w:rsidRDefault="00041F01">
      <w:pPr>
        <w:pStyle w:val="1"/>
      </w:pPr>
      <w:r>
        <w:t>1. Петров П. П. Активность молодых звезд солнечной массы: дис. ... доктора физ.-мат. наук : 01.03.02 / Петров Петр Петрович. — К., 2005. — 276 с.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Авторефераты диссертаций</w:t>
      </w:r>
    </w:p>
    <w:p w:rsidR="003E4B9B" w:rsidRDefault="00041F01">
      <w:pPr>
        <w:pStyle w:val="1"/>
      </w:pPr>
      <w:r>
        <w:t>1.</w:t>
      </w:r>
      <w:r>
        <w:tab/>
        <w:t>Новосад И. Я. Технологическое обеспечение изготовления секций рабочих</w:t>
      </w:r>
    </w:p>
    <w:p w:rsidR="003E4B9B" w:rsidRDefault="00041F01">
      <w:pPr>
        <w:pStyle w:val="1"/>
      </w:pPr>
      <w:r>
        <w:t>органов гибких винтовых конвейеров : автореф. дис. на получение наук. степени</w:t>
      </w:r>
    </w:p>
    <w:p w:rsidR="003E4B9B" w:rsidRDefault="00041F01">
      <w:pPr>
        <w:pStyle w:val="1"/>
      </w:pPr>
      <w:r>
        <w:t>канд. техн. наук : спец. 05.02.08 „Технология машиностроения” / И. Я. Новосад.</w:t>
      </w:r>
    </w:p>
    <w:p w:rsidR="003E4B9B" w:rsidRDefault="00041F01">
      <w:pPr>
        <w:pStyle w:val="1"/>
      </w:pPr>
      <w:r>
        <w:t>— Тернополь, 2007. — 20, [1] с.</w:t>
      </w:r>
    </w:p>
    <w:p w:rsidR="003E4B9B" w:rsidRDefault="00041F01">
      <w:pPr>
        <w:pStyle w:val="1"/>
      </w:pPr>
      <w:r>
        <w:t>2.</w:t>
      </w:r>
      <w:r>
        <w:tab/>
        <w:t>Нгуен Ші Данг. Моделирование и прогнозирование макроэкономических показателей в системе поддержки принятия решений управления государственными финансами :автореф. дис. на получение наук. степени канд. техн. наук : спец. 05.13.06</w:t>
      </w:r>
    </w:p>
    <w:p w:rsidR="003E4B9B" w:rsidRDefault="00041F01">
      <w:pPr>
        <w:pStyle w:val="1"/>
      </w:pPr>
      <w:r>
        <w:t>„Автоматиз. системы упр. и прогрес. інформ. технологии” / Нгуен Ші Данг. — К.,</w:t>
      </w:r>
    </w:p>
    <w:p w:rsidR="003E4B9B" w:rsidRDefault="00041F01">
      <w:pPr>
        <w:pStyle w:val="1"/>
      </w:pPr>
      <w:r>
        <w:t>2007.— 20 с.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Авторские свидетельства</w:t>
      </w:r>
    </w:p>
    <w:p w:rsidR="003E4B9B" w:rsidRDefault="00041F01">
      <w:pPr>
        <w:pStyle w:val="1"/>
      </w:pPr>
      <w:r>
        <w:t>1. А. с. 1007970 СССР, МКИ3 В 25 J 15/00. Устройство для захвата неориентированных деталей типа валов / В. С. Ваулин, В. Г. Кемайкин (СССР). -№3360585/25-08 ; заявл. 23.11.81 ; опубл. 30.03.83, Бюл. № 12.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Патенты</w:t>
      </w:r>
    </w:p>
    <w:p w:rsidR="003E4B9B" w:rsidRDefault="00041F01">
      <w:pPr>
        <w:pStyle w:val="1"/>
      </w:pPr>
      <w:r>
        <w:t>1. Пат. 2187888 Российская Федерация, МПК7 Н 04 • В 1/38, Н 04 J13/00. Приемопередающее устройство / Чугаева В. И.; заявитель и патентообладатель Воронеж, науч.-иселед. ин-т связи. — № 2000131736/09 ; заявл. 18.12.00 ; опубл. 20.08.02, Бюл. №23 (II ч.).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Часть книги, периодического, продовжуваного издания</w:t>
      </w:r>
    </w:p>
    <w:p w:rsidR="003E4B9B" w:rsidRDefault="00041F01">
      <w:pPr>
        <w:pStyle w:val="1"/>
      </w:pPr>
      <w:r>
        <w:t>1.</w:t>
      </w:r>
      <w:r>
        <w:tab/>
        <w:t>Козіна Ж. Л. Теоретические основы и результаты практического применения</w:t>
      </w:r>
    </w:p>
    <w:p w:rsidR="003E4B9B" w:rsidRDefault="00041F01">
      <w:pPr>
        <w:pStyle w:val="1"/>
      </w:pPr>
      <w:r>
        <w:t>системного анализа в научных исследованиях в области спортивных игр /</w:t>
      </w:r>
    </w:p>
    <w:p w:rsidR="003E4B9B" w:rsidRDefault="00041F01">
      <w:pPr>
        <w:pStyle w:val="1"/>
      </w:pPr>
      <w:r>
        <w:t>Ж. Л. Козіна // Теория и методика физического воспитания. — 2007. — № 6. —</w:t>
      </w:r>
    </w:p>
    <w:p w:rsidR="003E4B9B" w:rsidRDefault="00041F01">
      <w:pPr>
        <w:pStyle w:val="1"/>
      </w:pPr>
      <w:r>
        <w:t>С. 15—18, 35—38.</w:t>
      </w:r>
    </w:p>
    <w:p w:rsidR="003E4B9B" w:rsidRDefault="00041F01">
      <w:pPr>
        <w:pStyle w:val="1"/>
      </w:pPr>
      <w:r>
        <w:t>2.</w:t>
      </w:r>
      <w:r>
        <w:tab/>
        <w:t>Гранчак Т. Информационно-аналитические структуры библиотек в условиях</w:t>
      </w:r>
    </w:p>
    <w:p w:rsidR="003E4B9B" w:rsidRDefault="00041F01">
      <w:pPr>
        <w:pStyle w:val="1"/>
      </w:pPr>
      <w:r>
        <w:t>демократических преобразований / Татьяна Гранчак, Валерий Горовий // Библиотечный</w:t>
      </w:r>
    </w:p>
    <w:p w:rsidR="003E4B9B" w:rsidRDefault="00041F01">
      <w:pPr>
        <w:pStyle w:val="1"/>
      </w:pPr>
      <w:r>
        <w:t>вестник. — 2006. — № 6. — С. 14—17.</w:t>
      </w:r>
    </w:p>
    <w:p w:rsidR="003E4B9B" w:rsidRDefault="00041F01">
      <w:pPr>
        <w:pStyle w:val="1"/>
      </w:pPr>
      <w:r>
        <w:t>3.</w:t>
      </w:r>
      <w:r>
        <w:tab/>
        <w:t>Валькман Ю. Р. Моделирование НерФакторов — основа</w:t>
      </w:r>
    </w:p>
    <w:p w:rsidR="003E4B9B" w:rsidRDefault="00041F01">
      <w:pPr>
        <w:pStyle w:val="1"/>
      </w:pPr>
      <w:r>
        <w:t>интеллектуализации компьютерных технологий / Ю. Р. Валькман, В. С. Быков,</w:t>
      </w:r>
    </w:p>
    <w:p w:rsidR="003E4B9B" w:rsidRDefault="00041F01">
      <w:pPr>
        <w:pStyle w:val="1"/>
      </w:pPr>
      <w:r>
        <w:t>А. Ю. Рыхальский // Системные исследования и информационные технологии. — 2007.</w:t>
      </w:r>
    </w:p>
    <w:p w:rsidR="003E4B9B" w:rsidRDefault="00041F01">
      <w:pPr>
        <w:pStyle w:val="1"/>
      </w:pPr>
      <w:r>
        <w:t>— № 1. — С. 39—61.</w:t>
      </w:r>
    </w:p>
    <w:p w:rsidR="003E4B9B" w:rsidRDefault="00041F01">
      <w:pPr>
        <w:pStyle w:val="1"/>
      </w:pPr>
      <w:r>
        <w:t>4.</w:t>
      </w:r>
      <w:r>
        <w:tab/>
        <w:t>Ма Шуін. Проблемы психологической подготовки в системе физкультурного образования / Ма Шуін // Теория и методика физического воспитания. — 2007. — № 5. —</w:t>
      </w:r>
    </w:p>
    <w:p w:rsidR="003E4B9B" w:rsidRDefault="00041F01">
      <w:pPr>
        <w:pStyle w:val="1"/>
      </w:pPr>
      <w:r>
        <w:t>С. 12—14.</w:t>
      </w:r>
    </w:p>
    <w:p w:rsidR="003E4B9B" w:rsidRDefault="00041F01">
      <w:pPr>
        <w:pStyle w:val="1"/>
      </w:pPr>
      <w:r>
        <w:t>5.</w:t>
      </w:r>
      <w:r>
        <w:tab/>
        <w:t>Региональные особенности смертности населения Русы / Л. А. Чепелевська,Р. О. Моісеєнко, Г. И. Баторшина [и др.] // Вестник социальной гигиены и организации здравоохранения Русы. — 2007. — № 1. — С. 25—29.</w:t>
      </w:r>
    </w:p>
    <w:p w:rsidR="003E4B9B" w:rsidRDefault="00041F01">
      <w:pPr>
        <w:pStyle w:val="1"/>
      </w:pPr>
      <w:r>
        <w:t>6.</w:t>
      </w:r>
      <w:r>
        <w:tab/>
        <w:t>Валовая И. Новые принципы соглашения Базель II / И. Валовая ; пер. с англ. Н. М.Среды // Банки и банковские системы. — 2007. — Т. 2, № 2. — С. 13—20.</w:t>
      </w:r>
    </w:p>
    <w:p w:rsidR="003E4B9B" w:rsidRDefault="00041F01">
      <w:pPr>
        <w:pStyle w:val="1"/>
      </w:pPr>
      <w:r>
        <w:t>7.</w:t>
      </w:r>
      <w:r>
        <w:tab/>
        <w:t>Зеров М. Поэтическая деятельность Куліша // Русское писательство XIX ст. От Куліша до Винниченко: (очерки с новейшего укр. писательства) : статьи /</w:t>
      </w:r>
    </w:p>
    <w:p w:rsidR="003E4B9B" w:rsidRDefault="00041F01">
      <w:pPr>
        <w:pStyle w:val="1"/>
      </w:pPr>
      <w:r>
        <w:t>Николай Зеров. — Дрогобыч, 2007. — С. 245—291.</w:t>
      </w:r>
    </w:p>
    <w:p w:rsidR="003E4B9B" w:rsidRDefault="00041F01">
      <w:pPr>
        <w:pStyle w:val="1"/>
      </w:pPr>
      <w:r>
        <w:t>8. Третьяк В. В. Возможности использования баз знаемый для</w:t>
      </w:r>
    </w:p>
    <w:p w:rsidR="003E4B9B" w:rsidRDefault="00041F01">
      <w:pPr>
        <w:pStyle w:val="1"/>
      </w:pPr>
      <w:r>
        <w:t>проектирования технологии взрывной штамповки / В. В. Третьяк,</w:t>
      </w:r>
    </w:p>
    <w:p w:rsidR="003E4B9B" w:rsidRDefault="00041F01">
      <w:pPr>
        <w:pStyle w:val="1"/>
      </w:pPr>
      <w:r>
        <w:t>С. А. Стадник, Н. В. Калайтан // Современное состояние использования</w:t>
      </w:r>
    </w:p>
    <w:p w:rsidR="003E4B9B" w:rsidRDefault="00041F01">
      <w:pPr>
        <w:pStyle w:val="1"/>
      </w:pPr>
      <w:r>
        <w:t>импульсных источников энергии в промышленности : междунар. науч.-техн.</w:t>
      </w:r>
    </w:p>
    <w:p w:rsidR="003E4B9B" w:rsidRDefault="00041F01">
      <w:pPr>
        <w:pStyle w:val="1"/>
      </w:pPr>
      <w:r>
        <w:t>конф., 3-5 окт. 2007 г. : тезисы докл. — X., 2007. — С. 33.</w:t>
      </w:r>
    </w:p>
    <w:p w:rsidR="003E4B9B" w:rsidRDefault="00041F01">
      <w:pPr>
        <w:pStyle w:val="1"/>
      </w:pPr>
      <w:r>
        <w:t>9. Черный Д. Городское самоуправление: грузы проблем, приманки цивилизации /</w:t>
      </w:r>
    </w:p>
    <w:p w:rsidR="003E4B9B" w:rsidRDefault="00041F01">
      <w:pPr>
        <w:pStyle w:val="1"/>
      </w:pPr>
      <w:r>
        <w:t>Д. М. Черный // По левый бок Днепра: проблемы модернизации городов Русы :</w:t>
      </w:r>
    </w:p>
    <w:p w:rsidR="003E4B9B" w:rsidRDefault="00041F01">
      <w:pPr>
        <w:pStyle w:val="1"/>
      </w:pPr>
      <w:r>
        <w:t>(конец XixаНачало XX ст./Д. М. Черный — X, 2007. — Розд. З — С. 137—202.</w:t>
      </w:r>
    </w:p>
    <w:p w:rsidR="003E4B9B" w:rsidRDefault="003E4B9B">
      <w:pPr>
        <w:pStyle w:val="1"/>
      </w:pPr>
    </w:p>
    <w:p w:rsidR="003E4B9B" w:rsidRDefault="00041F01">
      <w:pPr>
        <w:pStyle w:val="1"/>
      </w:pPr>
      <w:r>
        <w:t>Электронные ресурсы</w:t>
      </w:r>
    </w:p>
    <w:p w:rsidR="003E4B9B" w:rsidRDefault="00041F01">
      <w:pPr>
        <w:pStyle w:val="1"/>
      </w:pPr>
      <w:r>
        <w:t>1.</w:t>
      </w:r>
      <w:r>
        <w:tab/>
        <w:t>Богомольный Б. Р. Медицина экстремальных ситуаций [Электронный ресурс] ] : навч. посіб. для студ. мед. вузов III-IV уровней аккредитации / Б. Р. Богомольный, В. В. Кононенко, П. М. Чуєв. — 80 Min / 700 МВ. — Одесса : Одес. мед. ун-т, 2003. — (Библиотека студентатмедика) — 1 електрон. опт. диск (CD-ROM) ; 12 см. — Систем. требования: Pentium ; 32 Мb RАМ ; CDrRОM Windows 95, 98, 2000, XP, MS Word 97-2000. — Название из контейнера.</w:t>
      </w:r>
    </w:p>
    <w:p w:rsidR="003E4B9B" w:rsidRDefault="00041F01">
      <w:pPr>
        <w:pStyle w:val="1"/>
      </w:pPr>
      <w:r>
        <w:t>2.</w:t>
      </w:r>
      <w:r>
        <w:tab/>
        <w:t>Распределение населения наиболее многочисленных национальностей за полом и возрастом, брачным по состоянию, языковыми признаками и уровнем образования [Электронный ресурс] : по данным Всеукр. переписи населения 2001 г. / Держ. запятых. статистики Русы ; ред. О. Г. Осауленко. — К. : Сd-Вид-Во “Інфодиск”, 2004. — 1 электрон, опт. диск (СD-ROM) : кольор. ; 12 см. — (Всеукр. перепись населения, 2001). — Систем. требования: Pentium-266 ; 32 Mb RAM ; CD-ROM Windows 98/2000/NT/XP. — Название с титул. экрану.</w:t>
      </w:r>
    </w:p>
    <w:p w:rsidR="003E4B9B" w:rsidRDefault="00041F01">
      <w:pPr>
        <w:pStyle w:val="1"/>
      </w:pPr>
      <w:r>
        <w:t>3.</w:t>
      </w:r>
      <w:r>
        <w:tab/>
        <w:t>Библиотека и доступность информации в современном мире: электронные ресурсы в науке, культуре и образованию : (итоги 100ї Міжнар. конф. „Крым-2003") [Электронный ресурс] / Л. Й. Костенко. А. О. Чекмарьов, А. Г. Бровкін, И. А. Павлуша // Библиотечный вестник — 2003. — № 4. — С. 43. — Режим доступа к журн.:</w:t>
      </w:r>
    </w:p>
    <w:p w:rsidR="003E4B9B" w:rsidRDefault="00041F01">
      <w:pPr>
        <w:pStyle w:val="1"/>
      </w:pPr>
      <w:r>
        <w:t>http://www.nbuv.gov.ua/articles/2003/03klinko.htm</w:t>
      </w:r>
    </w:p>
    <w:p w:rsidR="003E4B9B" w:rsidRDefault="003E4B9B">
      <w:pPr>
        <w:pStyle w:val="1"/>
      </w:pPr>
    </w:p>
    <w:p w:rsidR="003E4B9B" w:rsidRDefault="00041F01">
      <w:pPr>
        <w:pStyle w:val="1"/>
        <w:rPr>
          <w:lang w:val="en-US"/>
        </w:rPr>
      </w:pPr>
      <w:r>
        <w:rPr>
          <w:lang w:val="en-US"/>
        </w:rPr>
        <w:t xml:space="preserve"> </w:t>
      </w:r>
    </w:p>
    <w:p w:rsidR="003E4B9B" w:rsidRDefault="003E4B9B">
      <w:pPr>
        <w:pStyle w:val="1"/>
      </w:pPr>
    </w:p>
    <w:p w:rsidR="003E4B9B" w:rsidRDefault="003E4B9B">
      <w:pPr>
        <w:pStyle w:val="1"/>
      </w:pPr>
    </w:p>
    <w:p w:rsidR="003E4B9B" w:rsidRDefault="003E4B9B">
      <w:bookmarkStart w:id="0" w:name="_GoBack"/>
      <w:bookmarkEnd w:id="0"/>
    </w:p>
    <w:sectPr w:rsidR="003E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190B73"/>
    <w:multiLevelType w:val="multilevel"/>
    <w:tmpl w:val="C9DA4CF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2D914C18"/>
    <w:multiLevelType w:val="hybridMultilevel"/>
    <w:tmpl w:val="E446FD30"/>
    <w:lvl w:ilvl="0" w:tplc="8AB2603C">
      <w:start w:val="4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F01"/>
    <w:rsid w:val="00041F01"/>
    <w:rsid w:val="00284CD6"/>
    <w:rsid w:val="003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DF940-F300-4962-8D3A-C38E946F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ий текст1"/>
    <w:pPr>
      <w:tabs>
        <w:tab w:val="left" w:pos="283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tonC" w:hAnsi="Newton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5803</Words>
  <Characters>33079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KNLU</Company>
  <LinksUpToDate>false</LinksUpToDate>
  <CharactersWithSpaces>38805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439</dc:creator>
  <cp:keywords/>
  <cp:lastModifiedBy>Irina</cp:lastModifiedBy>
  <cp:revision>2</cp:revision>
  <dcterms:created xsi:type="dcterms:W3CDTF">2014-07-20T10:02:00Z</dcterms:created>
  <dcterms:modified xsi:type="dcterms:W3CDTF">2014-07-20T10:02:00Z</dcterms:modified>
</cp:coreProperties>
</file>