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FED" w:rsidRDefault="006D499B" w:rsidP="006D49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Место и роль сквозной темы в организации образовательного процесса</w:t>
      </w:r>
    </w:p>
    <w:p w:rsidR="002671E3" w:rsidRDefault="002671E3" w:rsidP="006D499B">
      <w:pPr>
        <w:jc w:val="center"/>
        <w:rPr>
          <w:b/>
          <w:sz w:val="32"/>
          <w:szCs w:val="32"/>
        </w:rPr>
      </w:pPr>
    </w:p>
    <w:p w:rsidR="006D499B" w:rsidRDefault="006D499B" w:rsidP="006D499B">
      <w:pPr>
        <w:jc w:val="center"/>
        <w:rPr>
          <w:b/>
          <w:i/>
          <w:sz w:val="28"/>
          <w:szCs w:val="28"/>
        </w:rPr>
      </w:pPr>
      <w:r w:rsidRPr="00325491">
        <w:rPr>
          <w:b/>
          <w:i/>
          <w:sz w:val="28"/>
          <w:szCs w:val="28"/>
        </w:rPr>
        <w:t>Методические рекомендации</w:t>
      </w:r>
    </w:p>
    <w:p w:rsidR="004937A6" w:rsidRPr="00325491" w:rsidRDefault="004937A6" w:rsidP="006D499B">
      <w:pPr>
        <w:jc w:val="center"/>
        <w:rPr>
          <w:b/>
          <w:i/>
          <w:sz w:val="28"/>
          <w:szCs w:val="28"/>
        </w:rPr>
      </w:pPr>
    </w:p>
    <w:p w:rsidR="006D499B" w:rsidRDefault="004937A6" w:rsidP="004937A6">
      <w:pPr>
        <w:jc w:val="right"/>
        <w:rPr>
          <w:b/>
          <w:sz w:val="22"/>
          <w:szCs w:val="22"/>
        </w:rPr>
      </w:pPr>
      <w:r w:rsidRPr="001038A3">
        <w:rPr>
          <w:b/>
          <w:i/>
        </w:rPr>
        <w:t>Курдина Н.А.</w:t>
      </w:r>
      <w:r>
        <w:rPr>
          <w:b/>
          <w:sz w:val="22"/>
          <w:szCs w:val="22"/>
        </w:rPr>
        <w:t xml:space="preserve">, директор школы № 9 </w:t>
      </w:r>
    </w:p>
    <w:p w:rsidR="004937A6" w:rsidRDefault="001038A3" w:rsidP="001038A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Октябрь 2007 года</w:t>
      </w:r>
    </w:p>
    <w:p w:rsidR="001038A3" w:rsidRPr="004937A6" w:rsidRDefault="001038A3" w:rsidP="001038A3">
      <w:pPr>
        <w:jc w:val="center"/>
        <w:rPr>
          <w:b/>
          <w:sz w:val="22"/>
          <w:szCs w:val="22"/>
        </w:rPr>
      </w:pPr>
    </w:p>
    <w:p w:rsidR="00D67DCD" w:rsidRDefault="006D499B" w:rsidP="00E20305">
      <w:pPr>
        <w:jc w:val="both"/>
      </w:pPr>
      <w:r>
        <w:tab/>
      </w:r>
      <w:r w:rsidRPr="00325491">
        <w:rPr>
          <w:b/>
          <w:i/>
        </w:rPr>
        <w:t>Сквозная тема</w:t>
      </w:r>
      <w:r>
        <w:t xml:space="preserve"> – понятие, широко употреб</w:t>
      </w:r>
      <w:r w:rsidR="00D67DCD">
        <w:t>ляе</w:t>
      </w:r>
      <w:r>
        <w:t>мое в раз</w:t>
      </w:r>
      <w:r w:rsidR="00D67DCD">
        <w:t xml:space="preserve">личных сферах человеческой </w:t>
      </w:r>
      <w:r>
        <w:t>деятельности</w:t>
      </w:r>
      <w:r w:rsidR="00D67DCD">
        <w:t>:</w:t>
      </w:r>
      <w:r>
        <w:t xml:space="preserve"> в науке, журналистике, литературоведении, искусствоведении,</w:t>
      </w:r>
      <w:r w:rsidR="00D67DCD">
        <w:t xml:space="preserve"> педагогике… Термин имеет множество толкований, применяется как в широком, так и в узком смысле. </w:t>
      </w:r>
    </w:p>
    <w:p w:rsidR="00D67DCD" w:rsidRDefault="00D67DCD" w:rsidP="00E20305">
      <w:pPr>
        <w:ind w:firstLine="708"/>
        <w:jc w:val="both"/>
      </w:pPr>
      <w:r>
        <w:t xml:space="preserve">Наиболее распространенное из его расширительных толкований – </w:t>
      </w:r>
      <w:r w:rsidRPr="00325491">
        <w:rPr>
          <w:b/>
          <w:i/>
        </w:rPr>
        <w:t>тема, которая в большей степени определяет тот или иной промежуток времени</w:t>
      </w:r>
      <w:r>
        <w:t xml:space="preserve">. Именно в таком контексте и будем рассматривать понятие «сквозная тема», </w:t>
      </w:r>
      <w:r w:rsidR="008938C9">
        <w:t>употребляя его применительно к организации образовательного процесса в школе.</w:t>
      </w:r>
    </w:p>
    <w:p w:rsidR="008938C9" w:rsidRDefault="008938C9" w:rsidP="00E20305">
      <w:pPr>
        <w:ind w:firstLine="708"/>
        <w:jc w:val="both"/>
      </w:pPr>
      <w:r>
        <w:t xml:space="preserve">Проанализируем компоненты предложенного определения, используя для этого словарную базу </w:t>
      </w:r>
      <w:r w:rsidR="00221A30">
        <w:t xml:space="preserve">современного </w:t>
      </w:r>
      <w:r>
        <w:t>русского языка</w:t>
      </w:r>
      <w:r w:rsidR="00221A30">
        <w:t xml:space="preserve"> (например, словарь Ожегова)</w:t>
      </w:r>
      <w:r>
        <w:t>.</w:t>
      </w:r>
    </w:p>
    <w:p w:rsidR="008938C9" w:rsidRDefault="008938C9" w:rsidP="00E20305">
      <w:pPr>
        <w:ind w:firstLine="708"/>
        <w:jc w:val="both"/>
      </w:pPr>
      <w:r>
        <w:rPr>
          <w:i/>
        </w:rPr>
        <w:t xml:space="preserve">Тема </w:t>
      </w:r>
      <w:r w:rsidR="00221A30">
        <w:rPr>
          <w:i/>
        </w:rPr>
        <w:t>–</w:t>
      </w:r>
      <w:r>
        <w:rPr>
          <w:i/>
        </w:rPr>
        <w:t xml:space="preserve"> </w:t>
      </w:r>
      <w:r w:rsidR="00221A30">
        <w:t>1) предмет, основное содержание рассуждения, изложения, творчества</w:t>
      </w:r>
    </w:p>
    <w:p w:rsidR="00221A30" w:rsidRDefault="00221A30" w:rsidP="00E20305">
      <w:pPr>
        <w:ind w:firstLine="708"/>
        <w:jc w:val="both"/>
      </w:pPr>
      <w:r>
        <w:t xml:space="preserve">             2) главный мотив…</w:t>
      </w:r>
    </w:p>
    <w:p w:rsidR="00221A30" w:rsidRDefault="00221A30" w:rsidP="00E20305">
      <w:pPr>
        <w:ind w:firstLine="708"/>
        <w:jc w:val="both"/>
      </w:pPr>
      <w:r>
        <w:rPr>
          <w:i/>
        </w:rPr>
        <w:t xml:space="preserve">Сквозной – </w:t>
      </w:r>
      <w:r>
        <w:t>1) проходящий насквозь</w:t>
      </w:r>
    </w:p>
    <w:p w:rsidR="00221A30" w:rsidRDefault="00221A30" w:rsidP="00E20305">
      <w:pPr>
        <w:ind w:firstLine="708"/>
        <w:jc w:val="both"/>
      </w:pPr>
      <w:r>
        <w:t xml:space="preserve">                    2) идущий прямо от одного пункта к другому…</w:t>
      </w:r>
    </w:p>
    <w:p w:rsidR="00221A30" w:rsidRDefault="00221A30" w:rsidP="00E20305">
      <w:pPr>
        <w:ind w:firstLine="708"/>
        <w:jc w:val="both"/>
      </w:pPr>
      <w:r>
        <w:rPr>
          <w:i/>
        </w:rPr>
        <w:t xml:space="preserve">Определить – </w:t>
      </w:r>
      <w:r>
        <w:t>1) с точностью выяснить, установить</w:t>
      </w:r>
    </w:p>
    <w:p w:rsidR="00221A30" w:rsidRDefault="00221A30" w:rsidP="00E20305">
      <w:pPr>
        <w:ind w:firstLine="708"/>
        <w:jc w:val="both"/>
      </w:pPr>
      <w:r>
        <w:t xml:space="preserve">                         2) раскрыть словами содержание чего-либо…</w:t>
      </w:r>
    </w:p>
    <w:p w:rsidR="00221A30" w:rsidRDefault="00221A30" w:rsidP="00E20305">
      <w:pPr>
        <w:ind w:firstLine="708"/>
        <w:jc w:val="both"/>
      </w:pPr>
      <w:r>
        <w:t xml:space="preserve">                         4)  то же, что и обусловить</w:t>
      </w:r>
    </w:p>
    <w:p w:rsidR="00221A30" w:rsidRDefault="00221A30" w:rsidP="00E20305">
      <w:pPr>
        <w:ind w:firstLine="708"/>
        <w:jc w:val="both"/>
      </w:pPr>
      <w:r>
        <w:rPr>
          <w:i/>
        </w:rPr>
        <w:t xml:space="preserve">Промежуток – </w:t>
      </w:r>
      <w:r>
        <w:t>пространство или время, разделяющее что-либо…</w:t>
      </w:r>
    </w:p>
    <w:p w:rsidR="00D13A2B" w:rsidRDefault="00D13A2B" w:rsidP="00E20305">
      <w:pPr>
        <w:ind w:firstLine="708"/>
        <w:jc w:val="both"/>
        <w:rPr>
          <w:i/>
        </w:rPr>
      </w:pPr>
      <w:r>
        <w:t xml:space="preserve">Исходя из толкования, предложим развернутое определение термина </w:t>
      </w:r>
      <w:r w:rsidRPr="00D8491B">
        <w:t>сквозная тема.</w:t>
      </w:r>
      <w:r>
        <w:rPr>
          <w:i/>
        </w:rPr>
        <w:t xml:space="preserve"> </w:t>
      </w:r>
      <w:r>
        <w:t xml:space="preserve">Это </w:t>
      </w:r>
      <w:r w:rsidR="000B65F8" w:rsidRPr="00D8491B">
        <w:rPr>
          <w:b/>
          <w:i/>
          <w:u w:val="single"/>
        </w:rPr>
        <w:t xml:space="preserve">ДИНАМИЧНЫЙ </w:t>
      </w:r>
      <w:r w:rsidRPr="00D8491B">
        <w:rPr>
          <w:b/>
          <w:i/>
          <w:u w:val="single"/>
        </w:rPr>
        <w:t>ПРЕДМЕТ ТВОРЧЕСКОГО ПРОЦЕССА, ПОЗВОЛЯЮЩИЙ ЗА ОПРЕДЕЛЕННОЕ ВРЕМЯ РАСКРЫТЬ НЕКОЕ СОДЕРЖАНИЕ</w:t>
      </w:r>
      <w:r>
        <w:rPr>
          <w:i/>
        </w:rPr>
        <w:t>.</w:t>
      </w:r>
    </w:p>
    <w:p w:rsidR="00E20305" w:rsidRDefault="00E20305" w:rsidP="00D67DCD">
      <w:pPr>
        <w:ind w:firstLine="708"/>
      </w:pPr>
    </w:p>
    <w:p w:rsidR="00D13A2B" w:rsidRDefault="00D13A2B" w:rsidP="00D60C14">
      <w:pPr>
        <w:ind w:firstLine="708"/>
        <w:jc w:val="both"/>
      </w:pPr>
      <w:r>
        <w:t xml:space="preserve"> </w:t>
      </w:r>
      <w:r w:rsidR="00E20305">
        <w:t xml:space="preserve">Мировые образовательные практики демонстрируют примеры разнообразного, разномасштабного отношения к использованию </w:t>
      </w:r>
      <w:r w:rsidR="00E20305" w:rsidRPr="00325491">
        <w:t>сквозных тем</w:t>
      </w:r>
      <w:r w:rsidR="00E20305">
        <w:t xml:space="preserve"> в организации работы с детьми. Так, </w:t>
      </w:r>
      <w:r w:rsidR="006F7863">
        <w:t>министерства образования прибалтийских стран превращают сквозные темы в образовательный прием, использующийся на государственном ур</w:t>
      </w:r>
      <w:r w:rsidR="000B65F8">
        <w:t xml:space="preserve">овне: ежегодно определяются 5-7 </w:t>
      </w:r>
      <w:r w:rsidR="006F7863">
        <w:t>тем, реализация которых является обязательной для всех образовательных учреждений. Можно высказать предположение, что тем самым обеспечивается точечное политическое влияние на формирование молодежи</w:t>
      </w:r>
      <w:r w:rsidR="008A1119">
        <w:t xml:space="preserve"> в сферах, затрагиваемых этими сквозными темами. </w:t>
      </w:r>
    </w:p>
    <w:p w:rsidR="008A1119" w:rsidRDefault="008A1119" w:rsidP="00D60C14">
      <w:pPr>
        <w:ind w:firstLine="708"/>
        <w:jc w:val="both"/>
      </w:pPr>
      <w:r>
        <w:t>Нами обнаружены образцы использования сквозных тем в организации детских движений. Так, российский скаутинг применяет их в ходе проведения своих лагерей.</w:t>
      </w:r>
    </w:p>
    <w:p w:rsidR="000B65F8" w:rsidRDefault="008A1119" w:rsidP="00D60C14">
      <w:pPr>
        <w:ind w:firstLine="708"/>
        <w:jc w:val="both"/>
      </w:pPr>
      <w:r>
        <w:t xml:space="preserve">Активно применяются сквозные темы и в педагогических практиках Международного бакалавриата </w:t>
      </w:r>
      <w:r w:rsidRPr="008A1119">
        <w:t>(</w:t>
      </w:r>
      <w:r>
        <w:rPr>
          <w:lang w:val="en-US"/>
        </w:rPr>
        <w:t>International</w:t>
      </w:r>
      <w:r w:rsidRPr="008A1119">
        <w:t xml:space="preserve"> </w:t>
      </w:r>
      <w:r>
        <w:rPr>
          <w:lang w:val="en-US"/>
        </w:rPr>
        <w:t>Baccalaureate</w:t>
      </w:r>
      <w:r w:rsidR="000B65F8">
        <w:t xml:space="preserve"> </w:t>
      </w:r>
      <w:r w:rsidR="000B65F8">
        <w:rPr>
          <w:lang w:val="en-US"/>
        </w:rPr>
        <w:t>Organization</w:t>
      </w:r>
      <w:r w:rsidRPr="008A1119">
        <w:t>)</w:t>
      </w:r>
      <w:r>
        <w:t xml:space="preserve">. </w:t>
      </w:r>
    </w:p>
    <w:p w:rsidR="008A1119" w:rsidRDefault="008A1119" w:rsidP="00D60C14">
      <w:pPr>
        <w:ind w:firstLine="708"/>
        <w:jc w:val="both"/>
      </w:pPr>
      <w:r>
        <w:t xml:space="preserve">С 2001 года ФМШ № </w:t>
      </w:r>
      <w:smartTag w:uri="urn:schemas-microsoft-com:office:smarttags" w:element="metricconverter">
        <w:smartTagPr>
          <w:attr w:name="ProductID" w:val="9 г"/>
        </w:smartTagPr>
        <w:r>
          <w:t>9 г</w:t>
        </w:r>
      </w:smartTag>
      <w:r>
        <w:t xml:space="preserve">. Перми </w:t>
      </w:r>
      <w:r w:rsidR="00D60C14">
        <w:t>реализует методику «сквозная тема» в организации образовательного процесса</w:t>
      </w:r>
      <w:r w:rsidR="000B65F8">
        <w:t xml:space="preserve">, применяя следующий </w:t>
      </w:r>
      <w:r w:rsidR="000B65F8" w:rsidRPr="00325491">
        <w:rPr>
          <w:b/>
          <w:i/>
        </w:rPr>
        <w:t>педагогический инструментарий</w:t>
      </w:r>
      <w:r w:rsidR="000B65F8">
        <w:t>:</w:t>
      </w:r>
    </w:p>
    <w:p w:rsidR="000B65F8" w:rsidRDefault="000B65F8" w:rsidP="000B65F8">
      <w:pPr>
        <w:numPr>
          <w:ilvl w:val="0"/>
          <w:numId w:val="1"/>
        </w:numPr>
        <w:jc w:val="both"/>
      </w:pPr>
      <w:r>
        <w:t>уроки</w:t>
      </w:r>
    </w:p>
    <w:p w:rsidR="000B65F8" w:rsidRDefault="000B65F8" w:rsidP="000B65F8">
      <w:pPr>
        <w:numPr>
          <w:ilvl w:val="0"/>
          <w:numId w:val="1"/>
        </w:numPr>
        <w:jc w:val="both"/>
      </w:pPr>
      <w:r>
        <w:t>тематические классные часы</w:t>
      </w:r>
    </w:p>
    <w:p w:rsidR="000B65F8" w:rsidRDefault="000B65F8" w:rsidP="000B65F8">
      <w:pPr>
        <w:numPr>
          <w:ilvl w:val="0"/>
          <w:numId w:val="1"/>
        </w:numPr>
        <w:jc w:val="both"/>
      </w:pPr>
      <w:r>
        <w:t>образовательные сессии</w:t>
      </w:r>
    </w:p>
    <w:p w:rsidR="000B65F8" w:rsidRDefault="000B65F8" w:rsidP="000B65F8">
      <w:pPr>
        <w:numPr>
          <w:ilvl w:val="0"/>
          <w:numId w:val="1"/>
        </w:numPr>
        <w:jc w:val="both"/>
      </w:pPr>
      <w:r>
        <w:t>занятия в системе дополнительного образования</w:t>
      </w:r>
    </w:p>
    <w:p w:rsidR="000B65F8" w:rsidRDefault="000B65F8" w:rsidP="000B65F8">
      <w:pPr>
        <w:numPr>
          <w:ilvl w:val="0"/>
          <w:numId w:val="1"/>
        </w:numPr>
        <w:jc w:val="both"/>
      </w:pPr>
      <w:r>
        <w:t>проектировочные семинары</w:t>
      </w:r>
    </w:p>
    <w:p w:rsidR="000B65F8" w:rsidRDefault="00325491" w:rsidP="000B65F8">
      <w:pPr>
        <w:numPr>
          <w:ilvl w:val="0"/>
          <w:numId w:val="1"/>
        </w:numPr>
        <w:jc w:val="both"/>
      </w:pPr>
      <w:r>
        <w:t>креативные массовые мероприятия – «финалы» (фестивали,</w:t>
      </w:r>
      <w:r w:rsidR="00740081">
        <w:t xml:space="preserve"> конференции,</w:t>
      </w:r>
      <w:r>
        <w:t xml:space="preserve"> отчеты)</w:t>
      </w:r>
    </w:p>
    <w:p w:rsidR="00325491" w:rsidRPr="000B65F8" w:rsidRDefault="00325491" w:rsidP="000B65F8">
      <w:pPr>
        <w:numPr>
          <w:ilvl w:val="0"/>
          <w:numId w:val="1"/>
        </w:numPr>
        <w:jc w:val="both"/>
      </w:pPr>
      <w:r>
        <w:t>социально значимые проекты</w:t>
      </w:r>
    </w:p>
    <w:p w:rsidR="008A1119" w:rsidRPr="008A1119" w:rsidRDefault="008A1119" w:rsidP="00D60C14">
      <w:pPr>
        <w:ind w:firstLine="708"/>
        <w:jc w:val="both"/>
      </w:pPr>
    </w:p>
    <w:p w:rsidR="00962D61" w:rsidRDefault="00962D61" w:rsidP="00D67DCD">
      <w:pPr>
        <w:ind w:firstLine="708"/>
      </w:pPr>
    </w:p>
    <w:p w:rsidR="00221A30" w:rsidRDefault="00D8491B" w:rsidP="00252383">
      <w:pPr>
        <w:ind w:firstLine="708"/>
        <w:jc w:val="both"/>
      </w:pPr>
      <w:r>
        <w:t xml:space="preserve">Многолетний опыт ФМШ № 9 позволяет зафиксировать </w:t>
      </w:r>
      <w:r w:rsidRPr="005A1687">
        <w:rPr>
          <w:b/>
          <w:i/>
        </w:rPr>
        <w:t>услови</w:t>
      </w:r>
      <w:r w:rsidR="00962D61">
        <w:rPr>
          <w:b/>
          <w:i/>
        </w:rPr>
        <w:t>я</w:t>
      </w:r>
      <w:r>
        <w:t>, являющи</w:t>
      </w:r>
      <w:r w:rsidR="00962D61">
        <w:t>е</w:t>
      </w:r>
      <w:r>
        <w:t xml:space="preserve">ся необходимыми и желательными при обращении к методике «сквозная тема». На наш взгляд, к числу </w:t>
      </w:r>
      <w:r>
        <w:rPr>
          <w:b/>
          <w:i/>
        </w:rPr>
        <w:t>необходимых условий</w:t>
      </w:r>
      <w:r>
        <w:t xml:space="preserve"> работы </w:t>
      </w:r>
      <w:r w:rsidR="00F91177">
        <w:t>по</w:t>
      </w:r>
      <w:r>
        <w:t xml:space="preserve"> этой методик</w:t>
      </w:r>
      <w:r w:rsidR="00F91177">
        <w:t>е</w:t>
      </w:r>
      <w:r>
        <w:t xml:space="preserve"> относятся:</w:t>
      </w:r>
    </w:p>
    <w:p w:rsidR="00962D61" w:rsidRDefault="00962D61" w:rsidP="00252383">
      <w:pPr>
        <w:numPr>
          <w:ilvl w:val="0"/>
          <w:numId w:val="2"/>
        </w:numPr>
        <w:jc w:val="both"/>
      </w:pPr>
      <w:r>
        <w:t xml:space="preserve">достойное </w:t>
      </w:r>
      <w:r w:rsidR="00875530">
        <w:t xml:space="preserve">предметное </w:t>
      </w:r>
      <w:r>
        <w:t xml:space="preserve">содержание, способное трансформироваться в тему-слоган, локализоваться в новые </w:t>
      </w:r>
      <w:r w:rsidR="00875530">
        <w:t xml:space="preserve">ёмкие </w:t>
      </w:r>
      <w:r>
        <w:t xml:space="preserve">образовательные формы </w:t>
      </w:r>
    </w:p>
    <w:p w:rsidR="00D8491B" w:rsidRDefault="00D8491B" w:rsidP="00252383">
      <w:pPr>
        <w:numPr>
          <w:ilvl w:val="0"/>
          <w:numId w:val="2"/>
        </w:numPr>
        <w:jc w:val="both"/>
      </w:pPr>
      <w:r>
        <w:t xml:space="preserve">мобильность педагогического коллектива, </w:t>
      </w:r>
      <w:r w:rsidR="00CF5372">
        <w:t xml:space="preserve">его </w:t>
      </w:r>
      <w:r>
        <w:t>способно</w:t>
      </w:r>
      <w:r w:rsidR="00CF5372">
        <w:t>сть</w:t>
      </w:r>
      <w:r>
        <w:t xml:space="preserve"> </w:t>
      </w:r>
      <w:r w:rsidR="00CF5372">
        <w:t>к</w:t>
      </w:r>
      <w:r>
        <w:t xml:space="preserve"> интенсификаци</w:t>
      </w:r>
      <w:r w:rsidR="00CF5372">
        <w:t>и</w:t>
      </w:r>
      <w:r>
        <w:t xml:space="preserve"> учебного </w:t>
      </w:r>
      <w:r w:rsidR="00875530">
        <w:t xml:space="preserve">материала </w:t>
      </w:r>
      <w:r w:rsidR="00CF5372">
        <w:t xml:space="preserve">с целью компенсации </w:t>
      </w:r>
      <w:r w:rsidR="00875530">
        <w:t>временных з</w:t>
      </w:r>
      <w:r w:rsidR="00CF5372">
        <w:t>атра</w:t>
      </w:r>
      <w:r w:rsidR="00F91177">
        <w:t>т</w:t>
      </w:r>
      <w:r w:rsidR="00CF5372">
        <w:t xml:space="preserve"> на модуль «сквозная тема на уроке»</w:t>
      </w:r>
    </w:p>
    <w:p w:rsidR="00711D9A" w:rsidRDefault="00962D61" w:rsidP="00252383">
      <w:pPr>
        <w:numPr>
          <w:ilvl w:val="0"/>
          <w:numId w:val="2"/>
        </w:numPr>
        <w:jc w:val="both"/>
      </w:pPr>
      <w:r>
        <w:t xml:space="preserve">готовность к креативному </w:t>
      </w:r>
      <w:r w:rsidR="00247DDA">
        <w:t xml:space="preserve">(творческому) </w:t>
      </w:r>
      <w:r>
        <w:t>мышлению</w:t>
      </w:r>
    </w:p>
    <w:p w:rsidR="00711D9A" w:rsidRDefault="00711D9A" w:rsidP="00252383">
      <w:pPr>
        <w:numPr>
          <w:ilvl w:val="0"/>
          <w:numId w:val="2"/>
        </w:numPr>
        <w:jc w:val="both"/>
      </w:pPr>
      <w:r>
        <w:t>совместная креативная (творческая) деятельность детей и взрослых</w:t>
      </w:r>
    </w:p>
    <w:p w:rsidR="00D8491B" w:rsidRPr="00D8491B" w:rsidRDefault="00F91177" w:rsidP="00252383">
      <w:pPr>
        <w:numPr>
          <w:ilvl w:val="0"/>
          <w:numId w:val="2"/>
        </w:numPr>
        <w:jc w:val="both"/>
      </w:pPr>
      <w:r>
        <w:t xml:space="preserve">дополнительные </w:t>
      </w:r>
      <w:r w:rsidR="00326EA8">
        <w:t>финансовые затраты</w:t>
      </w:r>
      <w:r w:rsidR="00004FAA">
        <w:t>.</w:t>
      </w:r>
      <w:r w:rsidR="007E75AE" w:rsidRPr="00C92203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7" o:title=""/>
          </v:shape>
          <o:OLEObject Type="Embed" ProgID="Equation.3" ShapeID="_x0000_i1025" DrawAspect="Content" ObjectID="_1471103104" r:id="rId8"/>
        </w:object>
      </w:r>
    </w:p>
    <w:p w:rsidR="00D8491B" w:rsidRDefault="00F91177" w:rsidP="00252383">
      <w:pPr>
        <w:ind w:firstLine="708"/>
        <w:jc w:val="both"/>
      </w:pPr>
      <w:r>
        <w:t>К</w:t>
      </w:r>
      <w:r w:rsidR="00D8491B">
        <w:t xml:space="preserve"> числу </w:t>
      </w:r>
      <w:r w:rsidR="007C1C30">
        <w:rPr>
          <w:b/>
          <w:i/>
        </w:rPr>
        <w:t xml:space="preserve">желательных </w:t>
      </w:r>
      <w:r w:rsidR="00D8491B">
        <w:rPr>
          <w:b/>
          <w:i/>
        </w:rPr>
        <w:t>условий</w:t>
      </w:r>
      <w:r w:rsidR="00D8491B">
        <w:t xml:space="preserve"> относятся:</w:t>
      </w:r>
    </w:p>
    <w:p w:rsidR="00D8491B" w:rsidRDefault="00D8491B" w:rsidP="00252383">
      <w:pPr>
        <w:numPr>
          <w:ilvl w:val="0"/>
          <w:numId w:val="2"/>
        </w:numPr>
        <w:jc w:val="both"/>
      </w:pPr>
      <w:r>
        <w:t>кадровый аутсорсинг</w:t>
      </w:r>
      <w:r w:rsidR="00F91177">
        <w:t xml:space="preserve"> (как из внешних, так и из внутренних ресурсов, когда педагоги получают </w:t>
      </w:r>
      <w:r w:rsidR="006D55AF">
        <w:t xml:space="preserve">и используют </w:t>
      </w:r>
      <w:r w:rsidR="00F91177">
        <w:t xml:space="preserve">информацию в новом </w:t>
      </w:r>
      <w:r w:rsidR="006D55AF">
        <w:t xml:space="preserve">для них </w:t>
      </w:r>
      <w:r w:rsidR="00F91177">
        <w:t>предметном поле)</w:t>
      </w:r>
    </w:p>
    <w:p w:rsidR="0021190A" w:rsidRDefault="00670C1C" w:rsidP="00252383">
      <w:pPr>
        <w:numPr>
          <w:ilvl w:val="0"/>
          <w:numId w:val="2"/>
        </w:numPr>
        <w:jc w:val="both"/>
      </w:pPr>
      <w:r>
        <w:t xml:space="preserve">инсайд </w:t>
      </w:r>
      <w:r w:rsidRPr="00247DDA">
        <w:t xml:space="preserve"> (</w:t>
      </w:r>
      <w:r>
        <w:rPr>
          <w:lang w:val="en-US"/>
        </w:rPr>
        <w:t>inside</w:t>
      </w:r>
      <w:r w:rsidRPr="00247DDA">
        <w:t>)</w:t>
      </w:r>
      <w:r w:rsidR="00247DDA" w:rsidRPr="00247DDA">
        <w:t xml:space="preserve"> </w:t>
      </w:r>
      <w:r w:rsidR="00247DDA">
        <w:t>команды проектантов на этапе обдумывания идеи будущей «сквозной темы».</w:t>
      </w:r>
    </w:p>
    <w:p w:rsidR="00D67DCD" w:rsidRDefault="00875530" w:rsidP="00252383">
      <w:pPr>
        <w:ind w:firstLine="708"/>
        <w:jc w:val="both"/>
      </w:pPr>
      <w:r>
        <w:t xml:space="preserve">Какое </w:t>
      </w:r>
      <w:r w:rsidRPr="00875530">
        <w:rPr>
          <w:b/>
          <w:i/>
        </w:rPr>
        <w:t>время</w:t>
      </w:r>
      <w:r>
        <w:t xml:space="preserve"> требуется для раскрытия «сквозной темы»?</w:t>
      </w:r>
      <w:r w:rsidR="00450474">
        <w:t xml:space="preserve"> На этот вопрос не может быть однозначного ответа. Продолжительность времени определяется рядом факторов:</w:t>
      </w:r>
    </w:p>
    <w:p w:rsidR="00450474" w:rsidRDefault="00450474" w:rsidP="00252383">
      <w:pPr>
        <w:numPr>
          <w:ilvl w:val="0"/>
          <w:numId w:val="3"/>
        </w:numPr>
        <w:jc w:val="both"/>
      </w:pPr>
      <w:r>
        <w:t>масштабом предметного содержания темы</w:t>
      </w:r>
    </w:p>
    <w:p w:rsidR="00450474" w:rsidRDefault="00450474" w:rsidP="00252383">
      <w:pPr>
        <w:numPr>
          <w:ilvl w:val="0"/>
          <w:numId w:val="3"/>
        </w:numPr>
        <w:jc w:val="both"/>
      </w:pPr>
      <w:r>
        <w:t xml:space="preserve">избранными для раскрытия этого предметного содержания формами </w:t>
      </w:r>
    </w:p>
    <w:p w:rsidR="00450474" w:rsidRDefault="00450474" w:rsidP="00252383">
      <w:pPr>
        <w:numPr>
          <w:ilvl w:val="0"/>
          <w:numId w:val="3"/>
        </w:numPr>
        <w:jc w:val="both"/>
      </w:pPr>
      <w:r>
        <w:t>ресурсной обеспеченностью</w:t>
      </w:r>
    </w:p>
    <w:p w:rsidR="002618E0" w:rsidRDefault="002618E0" w:rsidP="00252383">
      <w:pPr>
        <w:numPr>
          <w:ilvl w:val="0"/>
          <w:numId w:val="3"/>
        </w:numPr>
        <w:jc w:val="both"/>
      </w:pPr>
      <w:r>
        <w:t>уровнем креативности участников процесса реализации «сквозной темы».</w:t>
      </w:r>
    </w:p>
    <w:p w:rsidR="002746B6" w:rsidRDefault="002618E0" w:rsidP="00252383">
      <w:pPr>
        <w:ind w:firstLine="708"/>
        <w:jc w:val="both"/>
      </w:pPr>
      <w:r>
        <w:t>В нашей практике временны'е</w:t>
      </w:r>
      <w:r w:rsidR="00C92203">
        <w:t xml:space="preserve"> рамки были очень разными</w:t>
      </w:r>
      <w:r w:rsidR="0096204C">
        <w:t xml:space="preserve">: </w:t>
      </w:r>
      <w:r w:rsidR="0096204C" w:rsidRPr="0096204C">
        <w:rPr>
          <w:i/>
        </w:rPr>
        <w:t>от одного до нескольких месяцев</w:t>
      </w:r>
      <w:r w:rsidR="00C92203">
        <w:t>.</w:t>
      </w:r>
      <w:r w:rsidR="0096204C">
        <w:t xml:space="preserve"> Нами зафиксированы случаи, когда одна «сквозная тема», меняя масштаб охвата людей, ею занятых, развивалась в течение </w:t>
      </w:r>
      <w:r w:rsidR="0096204C" w:rsidRPr="0096204C">
        <w:rPr>
          <w:i/>
        </w:rPr>
        <w:t>нескольких лет</w:t>
      </w:r>
      <w:r w:rsidR="0096204C">
        <w:t>. При этом мы отнюдь не игнорир</w:t>
      </w:r>
      <w:r w:rsidR="00F03E3A">
        <w:t>уем</w:t>
      </w:r>
      <w:r w:rsidR="0096204C">
        <w:t xml:space="preserve"> тот факт, что ребенок не может долго удерживать свой интерес в рамках одного предметного поля. Поэтому, говоря, что «сквозная тема» развивается несколько месяцев (тем паче лет!), в качестве субъекта реализации </w:t>
      </w:r>
      <w:r w:rsidR="00CF3C87">
        <w:t>ее рассматриваем всю школу. Применительно к одному ребенку, временны'е затраты будут значительно меньше.</w:t>
      </w:r>
    </w:p>
    <w:p w:rsidR="00C64DB2" w:rsidRDefault="008B79E3" w:rsidP="00252383">
      <w:pPr>
        <w:jc w:val="both"/>
      </w:pPr>
      <w:r>
        <w:t xml:space="preserve">             </w:t>
      </w:r>
      <w:r w:rsidR="002746B6">
        <w:t>Давайте рассмотрим эт</w:t>
      </w:r>
      <w:r w:rsidR="00F03E3A">
        <w:t>от вопрос</w:t>
      </w:r>
      <w:r w:rsidR="002746B6">
        <w:t xml:space="preserve"> подробнее. Итак, какое </w:t>
      </w:r>
      <w:r w:rsidR="002746B6">
        <w:rPr>
          <w:b/>
          <w:i/>
        </w:rPr>
        <w:t xml:space="preserve">время </w:t>
      </w:r>
      <w:r w:rsidR="002746B6">
        <w:t xml:space="preserve">будет затрачено </w:t>
      </w:r>
      <w:r w:rsidR="002746B6">
        <w:rPr>
          <w:b/>
          <w:i/>
        </w:rPr>
        <w:t>одним ребенк</w:t>
      </w:r>
      <w:r w:rsidR="00B51218">
        <w:rPr>
          <w:b/>
          <w:i/>
        </w:rPr>
        <w:t xml:space="preserve">ом </w:t>
      </w:r>
      <w:r w:rsidR="00B51218">
        <w:t>на прохождение</w:t>
      </w:r>
      <w:r w:rsidR="00C64DB2" w:rsidRPr="00C64DB2">
        <w:t xml:space="preserve"> </w:t>
      </w:r>
      <w:r w:rsidR="00C64DB2">
        <w:t>общешкольной</w:t>
      </w:r>
      <w:r w:rsidR="00B51218">
        <w:t xml:space="preserve"> «сквозн</w:t>
      </w:r>
      <w:r>
        <w:t>ой</w:t>
      </w:r>
      <w:r w:rsidR="00B51218">
        <w:t xml:space="preserve"> тем</w:t>
      </w:r>
      <w:r>
        <w:t>ы</w:t>
      </w:r>
      <w:r w:rsidR="00616D48">
        <w:t>»</w:t>
      </w:r>
      <w:r w:rsidR="00B51218">
        <w:t>?</w:t>
      </w:r>
      <w:r>
        <w:t xml:space="preserve"> </w:t>
      </w:r>
      <w:r w:rsidR="00616D48">
        <w:t>Наш примерный расчет таков:</w:t>
      </w:r>
    </w:p>
    <w:p w:rsidR="00C64DB2" w:rsidRDefault="00C64DB2" w:rsidP="00C64DB2">
      <w:pPr>
        <w:jc w:val="both"/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645"/>
        <w:gridCol w:w="7023"/>
        <w:gridCol w:w="1903"/>
      </w:tblGrid>
      <w:tr w:rsidR="00C64DB2">
        <w:tc>
          <w:tcPr>
            <w:tcW w:w="645" w:type="dxa"/>
          </w:tcPr>
          <w:p w:rsidR="00C64DB2" w:rsidRPr="00C64DB2" w:rsidRDefault="00C64DB2" w:rsidP="00C64DB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7023" w:type="dxa"/>
          </w:tcPr>
          <w:p w:rsidR="00C64DB2" w:rsidRPr="00C64DB2" w:rsidRDefault="00C64DB2" w:rsidP="00C64D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 занятости ребенка при прохождении «скв</w:t>
            </w:r>
            <w:r w:rsidR="00004FAA"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зной темы»</w:t>
            </w:r>
          </w:p>
        </w:tc>
        <w:tc>
          <w:tcPr>
            <w:tcW w:w="1903" w:type="dxa"/>
          </w:tcPr>
          <w:p w:rsidR="00C64DB2" w:rsidRDefault="00C64DB2" w:rsidP="00C64D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</w:t>
            </w:r>
            <w:r w:rsidR="00616D48">
              <w:rPr>
                <w:b/>
                <w:sz w:val="22"/>
                <w:szCs w:val="22"/>
              </w:rPr>
              <w:t xml:space="preserve"> </w:t>
            </w:r>
            <w:r w:rsidR="00616D48" w:rsidRPr="00616D48">
              <w:rPr>
                <w:b/>
              </w:rPr>
              <w:t>академических</w:t>
            </w:r>
          </w:p>
          <w:p w:rsidR="00C64DB2" w:rsidRPr="00C64DB2" w:rsidRDefault="00C64DB2" w:rsidP="00C64D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часов</w:t>
            </w:r>
          </w:p>
        </w:tc>
      </w:tr>
      <w:tr w:rsidR="00C64DB2">
        <w:tc>
          <w:tcPr>
            <w:tcW w:w="645" w:type="dxa"/>
          </w:tcPr>
          <w:p w:rsidR="00C64DB2" w:rsidRDefault="00C64DB2" w:rsidP="00C64DB2">
            <w:pPr>
              <w:jc w:val="center"/>
            </w:pPr>
            <w:r>
              <w:t>1.</w:t>
            </w:r>
          </w:p>
        </w:tc>
        <w:tc>
          <w:tcPr>
            <w:tcW w:w="7023" w:type="dxa"/>
          </w:tcPr>
          <w:p w:rsidR="00C64DB2" w:rsidRDefault="00C64DB2" w:rsidP="006D499B">
            <w:r>
              <w:t>Уроки</w:t>
            </w:r>
          </w:p>
        </w:tc>
        <w:tc>
          <w:tcPr>
            <w:tcW w:w="1903" w:type="dxa"/>
          </w:tcPr>
          <w:p w:rsidR="00C64DB2" w:rsidRDefault="00C64DB2" w:rsidP="006D499B">
            <w:r>
              <w:t>до 10</w:t>
            </w:r>
          </w:p>
        </w:tc>
      </w:tr>
      <w:tr w:rsidR="00C64DB2">
        <w:tc>
          <w:tcPr>
            <w:tcW w:w="645" w:type="dxa"/>
          </w:tcPr>
          <w:p w:rsidR="00C64DB2" w:rsidRDefault="00C64DB2" w:rsidP="00C64DB2">
            <w:pPr>
              <w:jc w:val="center"/>
            </w:pPr>
            <w:r>
              <w:t>2.</w:t>
            </w:r>
          </w:p>
        </w:tc>
        <w:tc>
          <w:tcPr>
            <w:tcW w:w="7023" w:type="dxa"/>
          </w:tcPr>
          <w:p w:rsidR="00C64DB2" w:rsidRDefault="00C64DB2" w:rsidP="006D499B">
            <w:r>
              <w:t>Домашняя работа к урокам</w:t>
            </w:r>
          </w:p>
        </w:tc>
        <w:tc>
          <w:tcPr>
            <w:tcW w:w="1903" w:type="dxa"/>
          </w:tcPr>
          <w:p w:rsidR="00C64DB2" w:rsidRDefault="00C64DB2" w:rsidP="006D499B">
            <w:r>
              <w:t xml:space="preserve">до 15 </w:t>
            </w:r>
          </w:p>
        </w:tc>
      </w:tr>
      <w:tr w:rsidR="00C64DB2">
        <w:tc>
          <w:tcPr>
            <w:tcW w:w="645" w:type="dxa"/>
          </w:tcPr>
          <w:p w:rsidR="00C64DB2" w:rsidRDefault="00C64DB2" w:rsidP="00C64DB2">
            <w:pPr>
              <w:jc w:val="center"/>
            </w:pPr>
            <w:r>
              <w:t>3.</w:t>
            </w:r>
          </w:p>
        </w:tc>
        <w:tc>
          <w:tcPr>
            <w:tcW w:w="7023" w:type="dxa"/>
          </w:tcPr>
          <w:p w:rsidR="00C64DB2" w:rsidRDefault="00C64DB2" w:rsidP="006D499B">
            <w:r>
              <w:t>Тематические классные часы</w:t>
            </w:r>
          </w:p>
        </w:tc>
        <w:tc>
          <w:tcPr>
            <w:tcW w:w="1903" w:type="dxa"/>
          </w:tcPr>
          <w:p w:rsidR="00C64DB2" w:rsidRDefault="00C64DB2" w:rsidP="006D499B">
            <w:r>
              <w:t>2-3</w:t>
            </w:r>
          </w:p>
        </w:tc>
      </w:tr>
      <w:tr w:rsidR="00C64DB2">
        <w:tc>
          <w:tcPr>
            <w:tcW w:w="645" w:type="dxa"/>
          </w:tcPr>
          <w:p w:rsidR="00C64DB2" w:rsidRDefault="00C64DB2" w:rsidP="00C64DB2">
            <w:pPr>
              <w:jc w:val="center"/>
            </w:pPr>
            <w:r>
              <w:t>4.</w:t>
            </w:r>
          </w:p>
        </w:tc>
        <w:tc>
          <w:tcPr>
            <w:tcW w:w="7023" w:type="dxa"/>
          </w:tcPr>
          <w:p w:rsidR="00C64DB2" w:rsidRDefault="00C64DB2" w:rsidP="006D499B">
            <w:r>
              <w:t xml:space="preserve">Проектировочные семинары: общешкольные, в классе, в группе </w:t>
            </w:r>
          </w:p>
        </w:tc>
        <w:tc>
          <w:tcPr>
            <w:tcW w:w="1903" w:type="dxa"/>
          </w:tcPr>
          <w:p w:rsidR="00C64DB2" w:rsidRDefault="00C64DB2" w:rsidP="006D499B">
            <w:r>
              <w:t xml:space="preserve">до 5-7 </w:t>
            </w:r>
          </w:p>
        </w:tc>
      </w:tr>
      <w:tr w:rsidR="00C64DB2">
        <w:tc>
          <w:tcPr>
            <w:tcW w:w="645" w:type="dxa"/>
          </w:tcPr>
          <w:p w:rsidR="00C64DB2" w:rsidRDefault="00C64DB2" w:rsidP="00C64DB2">
            <w:pPr>
              <w:jc w:val="center"/>
            </w:pPr>
            <w:r>
              <w:t>5.</w:t>
            </w:r>
          </w:p>
        </w:tc>
        <w:tc>
          <w:tcPr>
            <w:tcW w:w="7023" w:type="dxa"/>
          </w:tcPr>
          <w:p w:rsidR="00C64DB2" w:rsidRDefault="00C64DB2" w:rsidP="006D499B">
            <w:r>
              <w:t>Социально значимые проекты,</w:t>
            </w:r>
            <w:r w:rsidRPr="008B79E3">
              <w:t xml:space="preserve"> </w:t>
            </w:r>
            <w:r>
              <w:t xml:space="preserve">занятия в системе дополнительного образования </w:t>
            </w:r>
            <w:r w:rsidRPr="00C64DB2">
              <w:rPr>
                <w:i/>
              </w:rPr>
              <w:t>(трудно нормируемый показатель!)</w:t>
            </w:r>
          </w:p>
        </w:tc>
        <w:tc>
          <w:tcPr>
            <w:tcW w:w="1903" w:type="dxa"/>
          </w:tcPr>
          <w:p w:rsidR="00C64DB2" w:rsidRDefault="00C64DB2" w:rsidP="006D499B">
            <w:r>
              <w:t xml:space="preserve">до 60 </w:t>
            </w:r>
          </w:p>
        </w:tc>
      </w:tr>
      <w:tr w:rsidR="00C64DB2">
        <w:tc>
          <w:tcPr>
            <w:tcW w:w="645" w:type="dxa"/>
          </w:tcPr>
          <w:p w:rsidR="00C64DB2" w:rsidRDefault="00C64DB2" w:rsidP="00C64DB2">
            <w:pPr>
              <w:jc w:val="center"/>
            </w:pPr>
            <w:r>
              <w:t>6.</w:t>
            </w:r>
          </w:p>
        </w:tc>
        <w:tc>
          <w:tcPr>
            <w:tcW w:w="7023" w:type="dxa"/>
          </w:tcPr>
          <w:p w:rsidR="00C64DB2" w:rsidRDefault="00C64DB2" w:rsidP="00C64DB2">
            <w:pPr>
              <w:jc w:val="both"/>
            </w:pPr>
            <w:r>
              <w:t xml:space="preserve">Креативные массовые мероприятия – «финалы» (фестивали, конференции, отчеты) </w:t>
            </w:r>
          </w:p>
          <w:p w:rsidR="00C64DB2" w:rsidRDefault="00C64DB2" w:rsidP="00C64DB2">
            <w:pPr>
              <w:jc w:val="both"/>
            </w:pPr>
          </w:p>
          <w:p w:rsidR="00C64DB2" w:rsidRDefault="00C64DB2" w:rsidP="006D499B"/>
        </w:tc>
        <w:tc>
          <w:tcPr>
            <w:tcW w:w="1903" w:type="dxa"/>
          </w:tcPr>
          <w:p w:rsidR="00C64DB2" w:rsidRDefault="00C64DB2" w:rsidP="006D499B">
            <w:r>
              <w:t xml:space="preserve">до 20 </w:t>
            </w:r>
          </w:p>
        </w:tc>
      </w:tr>
      <w:tr w:rsidR="00C64DB2">
        <w:tc>
          <w:tcPr>
            <w:tcW w:w="645" w:type="dxa"/>
          </w:tcPr>
          <w:p w:rsidR="00C64DB2" w:rsidRDefault="00C64DB2" w:rsidP="00C64DB2">
            <w:pPr>
              <w:jc w:val="center"/>
            </w:pPr>
          </w:p>
        </w:tc>
        <w:tc>
          <w:tcPr>
            <w:tcW w:w="7023" w:type="dxa"/>
          </w:tcPr>
          <w:p w:rsidR="00C64DB2" w:rsidRPr="00C64DB2" w:rsidRDefault="00C64DB2" w:rsidP="00C64DB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903" w:type="dxa"/>
          </w:tcPr>
          <w:p w:rsidR="00C64DB2" w:rsidRPr="00C64DB2" w:rsidRDefault="00616D48" w:rsidP="00C64D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 115 часов</w:t>
            </w:r>
          </w:p>
        </w:tc>
      </w:tr>
    </w:tbl>
    <w:p w:rsidR="00AE78B9" w:rsidRDefault="00004FAA" w:rsidP="00252383">
      <w:pPr>
        <w:jc w:val="both"/>
      </w:pPr>
      <w:r>
        <w:tab/>
        <w:t xml:space="preserve">Одно из ключевых понятий толкования термина «сквозная тема»- </w:t>
      </w:r>
      <w:r>
        <w:rPr>
          <w:b/>
          <w:i/>
        </w:rPr>
        <w:t>некое содержание,</w:t>
      </w:r>
      <w:r>
        <w:t xml:space="preserve"> раскрывающееся за определенное время в ходе творческого процесса.</w:t>
      </w:r>
    </w:p>
    <w:p w:rsidR="00D82FB8" w:rsidRPr="00E56630" w:rsidRDefault="00AE78B9" w:rsidP="00252383">
      <w:pPr>
        <w:jc w:val="both"/>
      </w:pPr>
      <w:r>
        <w:t xml:space="preserve">Выбор содержания </w:t>
      </w:r>
      <w:r w:rsidR="00D82FB8">
        <w:t xml:space="preserve">– квинтэссенция деятельности в рамках данной методики. В нашем случае, этот выбор был обусловлен </w:t>
      </w:r>
      <w:r w:rsidR="00E56630">
        <w:t xml:space="preserve">идеей проведения на базе школы Театрального фестиваля школ Международного бакалавриата России. Поскольку фестиваль планировался как «кочующий» из одного города, где есть школы </w:t>
      </w:r>
      <w:r w:rsidR="00E56630">
        <w:rPr>
          <w:lang w:val="en-US"/>
        </w:rPr>
        <w:t>IBO</w:t>
      </w:r>
      <w:r w:rsidR="00E56630">
        <w:t xml:space="preserve">, в другой, в его названии появилось всем понятное и всеобъемлющее слово «ЧУДО». Когда он проходит на пермской земле, то называется «ПРИКАМСКОЕ ЧУДО». Коллективные размышления над тем, что есть «прикамское чудо», </w:t>
      </w:r>
      <w:r w:rsidR="00986D5E">
        <w:t xml:space="preserve">чудо земли, расположенной на берегах Камы, на Западном Урале, </w:t>
      </w:r>
      <w:r w:rsidR="00E56630">
        <w:t>и порождали «сквозные темы», пронизывавшие годичную деятельность школы. Ими стали: «Пермский звериный стиль», «Кама», «Парма (древний лес)», «Пермский период»</w:t>
      </w:r>
      <w:r w:rsidR="007C7A0C">
        <w:t>, «Город-завод»</w:t>
      </w:r>
      <w:r w:rsidR="00986D5E">
        <w:t>… Всё это – чудесные моменты геологии, истории, географии, культуры Прикамья, отличающие его от других регионов России, мира.</w:t>
      </w:r>
      <w:r w:rsidR="00E56630">
        <w:t xml:space="preserve"> </w:t>
      </w:r>
      <w:r w:rsidR="00350A00">
        <w:t>Раскрыти</w:t>
      </w:r>
      <w:r w:rsidR="00986D5E">
        <w:t xml:space="preserve">е </w:t>
      </w:r>
      <w:r w:rsidR="00247DDA">
        <w:t xml:space="preserve">содержания </w:t>
      </w:r>
      <w:r w:rsidR="00350A00">
        <w:t xml:space="preserve">каждой из </w:t>
      </w:r>
      <w:r w:rsidR="00986D5E">
        <w:t>этих тем</w:t>
      </w:r>
      <w:r w:rsidR="00350A00">
        <w:t xml:space="preserve"> происходило в течение целого учебного года, было нацелено на </w:t>
      </w:r>
      <w:r w:rsidR="004330E0">
        <w:t>создание финального «чуда», подчиняло себе множество практических шагов (от привлечения кадров, способных «продвинуть» в теме детей и педагогов, до разработки стилевой концепции уникального подарочного фонда театрального фестиваля, размещения заказа на его изготовление и т.д.)</w:t>
      </w:r>
      <w:r w:rsidR="00247DDA">
        <w:t>.</w:t>
      </w:r>
    </w:p>
    <w:p w:rsidR="00616D48" w:rsidRDefault="00711D9A" w:rsidP="00252383">
      <w:pPr>
        <w:jc w:val="both"/>
      </w:pPr>
      <w:r>
        <w:tab/>
        <w:t xml:space="preserve">В заключение, остается еще раз отметить, что «сквозная тема» непременно есть </w:t>
      </w:r>
      <w:r>
        <w:rPr>
          <w:b/>
          <w:i/>
        </w:rPr>
        <w:t xml:space="preserve">предмет </w:t>
      </w:r>
      <w:r w:rsidRPr="004937A6">
        <w:rPr>
          <w:b/>
          <w:i/>
          <w:u w:val="single"/>
        </w:rPr>
        <w:t>творческого процесса</w:t>
      </w:r>
      <w:r>
        <w:t>, разворачивающегося вокруг определенного содержания за определенное время</w:t>
      </w:r>
      <w:r w:rsidR="00964405">
        <w:t xml:space="preserve"> в совместной деятельности детей и взрослых</w:t>
      </w:r>
      <w:r>
        <w:t>.</w:t>
      </w:r>
      <w:r w:rsidR="00004FAA">
        <w:t xml:space="preserve"> </w:t>
      </w:r>
      <w:r w:rsidR="00736C77">
        <w:t xml:space="preserve">      </w:t>
      </w:r>
    </w:p>
    <w:p w:rsidR="00616D48" w:rsidRDefault="00616D48" w:rsidP="006D499B"/>
    <w:p w:rsidR="001454E8" w:rsidRDefault="001454E8" w:rsidP="006D499B"/>
    <w:p w:rsidR="001454E8" w:rsidRDefault="001454E8" w:rsidP="001454E8">
      <w:pPr>
        <w:jc w:val="right"/>
        <w:rPr>
          <w:b/>
          <w:i/>
        </w:rPr>
      </w:pPr>
      <w:r>
        <w:rPr>
          <w:b/>
          <w:i/>
        </w:rPr>
        <w:t>Приложение 1</w:t>
      </w:r>
    </w:p>
    <w:p w:rsidR="001454E8" w:rsidRDefault="001454E8" w:rsidP="001454E8">
      <w:pPr>
        <w:jc w:val="right"/>
        <w:rPr>
          <w:b/>
          <w:i/>
        </w:rPr>
      </w:pPr>
    </w:p>
    <w:p w:rsidR="001454E8" w:rsidRDefault="001454E8" w:rsidP="001454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Идеи к началу разработки сквозной темы «Город-завод» </w:t>
      </w:r>
    </w:p>
    <w:p w:rsidR="001454E8" w:rsidRDefault="001454E8" w:rsidP="001454E8">
      <w:pPr>
        <w:jc w:val="center"/>
        <w:rPr>
          <w:b/>
          <w:sz w:val="32"/>
          <w:szCs w:val="32"/>
        </w:rPr>
      </w:pPr>
    </w:p>
    <w:p w:rsidR="001454E8" w:rsidRDefault="001454E8" w:rsidP="001454E8">
      <w:pPr>
        <w:jc w:val="center"/>
        <w:rPr>
          <w:b/>
        </w:rPr>
      </w:pPr>
      <w:r>
        <w:rPr>
          <w:b/>
        </w:rPr>
        <w:t>2007/08 уч. год</w:t>
      </w:r>
    </w:p>
    <w:p w:rsidR="001454E8" w:rsidRDefault="001454E8" w:rsidP="001454E8"/>
    <w:p w:rsidR="001454E8" w:rsidRDefault="001454E8" w:rsidP="00252383">
      <w:pPr>
        <w:numPr>
          <w:ilvl w:val="0"/>
          <w:numId w:val="4"/>
        </w:numPr>
        <w:jc w:val="both"/>
      </w:pPr>
      <w:r>
        <w:t>Терминологические упражнения: горнозаводская цивилизация; город-завод; большой сибирский тракт; гений места …</w:t>
      </w:r>
    </w:p>
    <w:p w:rsidR="001454E8" w:rsidRDefault="001454E8" w:rsidP="00252383">
      <w:pPr>
        <w:jc w:val="both"/>
      </w:pPr>
    </w:p>
    <w:p w:rsidR="001454E8" w:rsidRDefault="001454E8" w:rsidP="00252383">
      <w:pPr>
        <w:numPr>
          <w:ilvl w:val="0"/>
          <w:numId w:val="4"/>
        </w:numPr>
        <w:jc w:val="both"/>
      </w:pPr>
      <w:r>
        <w:t>Распределить между классами (жребий? выбор?) города-заводы Урала, организовать изучение истории и сегодняшнего дня</w:t>
      </w:r>
    </w:p>
    <w:p w:rsidR="001454E8" w:rsidRDefault="001454E8" w:rsidP="00252383">
      <w:pPr>
        <w:jc w:val="both"/>
      </w:pPr>
    </w:p>
    <w:p w:rsidR="001454E8" w:rsidRDefault="001454E8" w:rsidP="00252383">
      <w:pPr>
        <w:numPr>
          <w:ilvl w:val="0"/>
          <w:numId w:val="4"/>
        </w:numPr>
        <w:jc w:val="both"/>
      </w:pPr>
      <w:r>
        <w:t>Программа-максимум – организация образовательной сессии класса в город (поселок)-завод</w:t>
      </w:r>
    </w:p>
    <w:p w:rsidR="001454E8" w:rsidRDefault="001454E8" w:rsidP="00252383">
      <w:pPr>
        <w:jc w:val="both"/>
      </w:pPr>
    </w:p>
    <w:p w:rsidR="001454E8" w:rsidRDefault="001454E8" w:rsidP="00252383">
      <w:pPr>
        <w:numPr>
          <w:ilvl w:val="0"/>
          <w:numId w:val="4"/>
        </w:numPr>
        <w:jc w:val="both"/>
      </w:pPr>
      <w:r>
        <w:t>Коллективные творческие работы (бумажная пластика, фотовыставки, презентации и пр.) по макетам городов-заводов, сюжетам из жизни (одна работа – один класс)</w:t>
      </w:r>
    </w:p>
    <w:p w:rsidR="001454E8" w:rsidRDefault="001454E8" w:rsidP="00252383">
      <w:pPr>
        <w:jc w:val="both"/>
      </w:pPr>
    </w:p>
    <w:p w:rsidR="001454E8" w:rsidRDefault="001454E8" w:rsidP="00252383">
      <w:pPr>
        <w:numPr>
          <w:ilvl w:val="0"/>
          <w:numId w:val="4"/>
        </w:numPr>
        <w:jc w:val="both"/>
      </w:pPr>
      <w:r>
        <w:t>Серия творческих состязаний «Кто лучше: знает, сделал, нарисовал, написал и т.д.»</w:t>
      </w:r>
    </w:p>
    <w:p w:rsidR="001454E8" w:rsidRDefault="001454E8" w:rsidP="00252383">
      <w:pPr>
        <w:jc w:val="both"/>
      </w:pPr>
    </w:p>
    <w:p w:rsidR="001454E8" w:rsidRDefault="001454E8" w:rsidP="00252383">
      <w:pPr>
        <w:jc w:val="both"/>
      </w:pPr>
    </w:p>
    <w:p w:rsidR="001454E8" w:rsidRDefault="001454E8" w:rsidP="00252383">
      <w:pPr>
        <w:numPr>
          <w:ilvl w:val="0"/>
          <w:numId w:val="4"/>
        </w:numPr>
        <w:jc w:val="both"/>
      </w:pPr>
      <w:r>
        <w:t>Конкурс на разработку, составление сметы, поиск подрядчика для изготовления подарков участникам театрального фестиваля «Прикамское чудо»-2008. Материал – МЕТАЛЛ</w:t>
      </w:r>
    </w:p>
    <w:p w:rsidR="001454E8" w:rsidRDefault="001454E8" w:rsidP="00252383">
      <w:pPr>
        <w:ind w:left="360"/>
        <w:jc w:val="both"/>
      </w:pPr>
    </w:p>
    <w:p w:rsidR="001454E8" w:rsidRDefault="001454E8" w:rsidP="00252383">
      <w:pPr>
        <w:numPr>
          <w:ilvl w:val="0"/>
          <w:numId w:val="4"/>
        </w:numPr>
        <w:jc w:val="both"/>
      </w:pPr>
      <w:r>
        <w:t xml:space="preserve">Первые татищевские чтения «Развитие наследия Татищева в Пермском крае» как «выход» творческой, исследовательской активности «некоторых»  </w:t>
      </w:r>
    </w:p>
    <w:p w:rsidR="001454E8" w:rsidRDefault="001454E8" w:rsidP="00252383">
      <w:pPr>
        <w:ind w:left="360"/>
        <w:jc w:val="both"/>
      </w:pPr>
    </w:p>
    <w:p w:rsidR="001454E8" w:rsidRDefault="001454E8" w:rsidP="00252383">
      <w:pPr>
        <w:numPr>
          <w:ilvl w:val="0"/>
          <w:numId w:val="4"/>
        </w:numPr>
        <w:jc w:val="both"/>
      </w:pPr>
      <w:r>
        <w:t>Уроки директора школы (во всех 5 – 11 классах, всего – 23, окт.-нояб. 2007</w:t>
      </w:r>
    </w:p>
    <w:p w:rsidR="001454E8" w:rsidRDefault="001454E8" w:rsidP="00252383">
      <w:pPr>
        <w:ind w:left="360"/>
        <w:jc w:val="both"/>
      </w:pPr>
      <w:r>
        <w:t xml:space="preserve">     по теме «Запуск проекта «Первые татищевские чтения» </w:t>
      </w:r>
    </w:p>
    <w:p w:rsidR="001454E8" w:rsidRDefault="001454E8" w:rsidP="00252383">
      <w:pPr>
        <w:jc w:val="both"/>
      </w:pPr>
    </w:p>
    <w:p w:rsidR="001454E8" w:rsidRDefault="001454E8" w:rsidP="00252383">
      <w:pPr>
        <w:numPr>
          <w:ilvl w:val="0"/>
          <w:numId w:val="5"/>
        </w:numPr>
        <w:jc w:val="both"/>
      </w:pPr>
      <w:r>
        <w:t>Посещение подмосковного с. Болдино – имения, могилы В.Н. Татищева (Солнечногорский район)</w:t>
      </w:r>
    </w:p>
    <w:p w:rsidR="001454E8" w:rsidRDefault="001454E8" w:rsidP="001454E8">
      <w:pPr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</w:p>
    <w:p w:rsidR="001454E8" w:rsidRDefault="001454E8" w:rsidP="001454E8"/>
    <w:p w:rsidR="00FE0E14" w:rsidRDefault="00FE0E14" w:rsidP="00FE0E14">
      <w:pPr>
        <w:jc w:val="right"/>
        <w:rPr>
          <w:b/>
          <w:i/>
        </w:rPr>
      </w:pPr>
      <w:r>
        <w:rPr>
          <w:b/>
          <w:i/>
        </w:rPr>
        <w:t>Приложение 2</w:t>
      </w:r>
    </w:p>
    <w:p w:rsidR="00FE0E14" w:rsidRDefault="00FE0E14" w:rsidP="00FE0E14">
      <w:pPr>
        <w:jc w:val="center"/>
        <w:rPr>
          <w:b/>
          <w:sz w:val="32"/>
          <w:szCs w:val="32"/>
        </w:rPr>
      </w:pPr>
    </w:p>
    <w:p w:rsidR="00FE0E14" w:rsidRDefault="00FE0E14" w:rsidP="00FE0E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Internet</w:t>
      </w:r>
      <w:r>
        <w:rPr>
          <w:b/>
          <w:sz w:val="32"/>
          <w:szCs w:val="32"/>
        </w:rPr>
        <w:t xml:space="preserve"> о «сквозной теме»</w:t>
      </w:r>
    </w:p>
    <w:p w:rsidR="00FE0E14" w:rsidRDefault="00FE0E14" w:rsidP="00FE0E14">
      <w:pPr>
        <w:jc w:val="center"/>
        <w:rPr>
          <w:b/>
        </w:rPr>
      </w:pPr>
      <w:r>
        <w:rPr>
          <w:color w:val="202020"/>
        </w:rPr>
        <w:t xml:space="preserve">(на 14 октября 2007 года: страниц — </w:t>
      </w:r>
      <w:r>
        <w:rPr>
          <w:b/>
          <w:bCs/>
          <w:color w:val="202020"/>
        </w:rPr>
        <w:t>62 223</w:t>
      </w:r>
      <w:r>
        <w:rPr>
          <w:color w:val="202020"/>
        </w:rPr>
        <w:t xml:space="preserve">, сайтов — не менее </w:t>
      </w:r>
      <w:r>
        <w:rPr>
          <w:b/>
          <w:bCs/>
          <w:color w:val="202020"/>
        </w:rPr>
        <w:t>2 202)</w:t>
      </w:r>
    </w:p>
    <w:p w:rsidR="00FE0E14" w:rsidRDefault="00FE0E14" w:rsidP="00FE0E14">
      <w:pPr>
        <w:jc w:val="center"/>
        <w:rPr>
          <w:b/>
        </w:rPr>
      </w:pPr>
    </w:p>
    <w:p w:rsidR="00FE0E14" w:rsidRDefault="00FE0E14" w:rsidP="00FE0E14">
      <w:pPr>
        <w:jc w:val="both"/>
      </w:pPr>
      <w:r>
        <w:rPr>
          <w:b/>
          <w:sz w:val="28"/>
          <w:szCs w:val="28"/>
        </w:rPr>
        <w:tab/>
      </w:r>
      <w:r>
        <w:t>«</w:t>
      </w:r>
      <w:r>
        <w:rPr>
          <w:i/>
        </w:rPr>
        <w:t>Сквозная тема</w:t>
      </w:r>
      <w:r>
        <w:t xml:space="preserve"> </w:t>
      </w:r>
      <w:r>
        <w:rPr>
          <w:i/>
        </w:rPr>
        <w:t>всех книг</w:t>
      </w:r>
      <w:r>
        <w:t xml:space="preserve"> Леви – как сохранить жизнерадостность и любовь к жизни».</w:t>
      </w:r>
    </w:p>
    <w:p w:rsidR="00FE0E14" w:rsidRDefault="00FE0E14" w:rsidP="00FE0E14">
      <w:pPr>
        <w:jc w:val="both"/>
      </w:pPr>
      <w:r>
        <w:tab/>
        <w:t>«</w:t>
      </w:r>
      <w:r>
        <w:rPr>
          <w:i/>
        </w:rPr>
        <w:t>Сквозная тема</w:t>
      </w:r>
      <w:r>
        <w:t xml:space="preserve"> поздних американских романтиков – тоска по идеальному, которое уже никогда не осуществится и, тем не менее, остается единственным прибежищем духа – с особенной выразительностью воплотилась в «Глинских топях»: элегические образы и тонкие музыкальные ритмы Ланира сохранили его имя в истории американской поэзии».</w:t>
      </w:r>
    </w:p>
    <w:p w:rsidR="00FE0E14" w:rsidRDefault="00FE0E14" w:rsidP="00FE0E14">
      <w:pPr>
        <w:jc w:val="both"/>
      </w:pPr>
      <w:r>
        <w:tab/>
        <w:t>«</w:t>
      </w:r>
      <w:r>
        <w:rPr>
          <w:i/>
        </w:rPr>
        <w:t>Единая сквозная тема</w:t>
      </w:r>
      <w:r>
        <w:t xml:space="preserve"> или, что чаще, единая авторская эмоция, является главным из конструктивных приемов, при помощи которых несколько лирических стихотворений объединяются в единую поэтическую структуру, составляющую лирический цикл».</w:t>
      </w:r>
    </w:p>
    <w:p w:rsidR="00FE0E14" w:rsidRDefault="00FE0E14" w:rsidP="00FE0E14">
      <w:pPr>
        <w:jc w:val="both"/>
      </w:pPr>
      <w:r>
        <w:tab/>
        <w:t>«</w:t>
      </w:r>
      <w:r>
        <w:rPr>
          <w:i/>
        </w:rPr>
        <w:t>Сквозная тема», делающая уникальным</w:t>
      </w:r>
      <w:r>
        <w:t xml:space="preserve"> талант художника, определяющая вершину мастерства, всегда проходит через его творчество, каким бы разноплановым ни был художник».</w:t>
      </w:r>
    </w:p>
    <w:p w:rsidR="00FE0E14" w:rsidRDefault="00FE0E14" w:rsidP="00FE0E14">
      <w:pPr>
        <w:jc w:val="both"/>
      </w:pPr>
      <w:r>
        <w:tab/>
        <w:t>«</w:t>
      </w:r>
      <w:r>
        <w:rPr>
          <w:i/>
        </w:rPr>
        <w:t>Некая сквозная тема</w:t>
      </w:r>
      <w:r>
        <w:t>, с мягкой иронией комментировавшая жизнь в современном индустриальном обществе – конфликт отцов и детей, влияние наркотиков, культуру среднего класса – лежала в основе вышедшего в 1967 году альбома «Оркестр  клуба «Одинокие сердца» сержанта Пеппера» (</w:t>
      </w:r>
      <w:r>
        <w:rPr>
          <w:lang w:val="en-US"/>
        </w:rPr>
        <w:t>Sergeant</w:t>
      </w:r>
      <w:r w:rsidRPr="00252383">
        <w:t xml:space="preserve"> </w:t>
      </w:r>
      <w:r>
        <w:rPr>
          <w:lang w:val="en-US"/>
        </w:rPr>
        <w:t>Pepper</w:t>
      </w:r>
      <w:r>
        <w:t>’</w:t>
      </w:r>
      <w:r>
        <w:rPr>
          <w:lang w:val="en-US"/>
        </w:rPr>
        <w:t>s</w:t>
      </w:r>
      <w:r w:rsidRPr="00252383">
        <w:t xml:space="preserve"> </w:t>
      </w:r>
      <w:r>
        <w:rPr>
          <w:lang w:val="en-US"/>
        </w:rPr>
        <w:t>Lonely</w:t>
      </w:r>
      <w:r w:rsidRPr="00252383">
        <w:t xml:space="preserve"> </w:t>
      </w:r>
      <w:r>
        <w:rPr>
          <w:lang w:val="en-US"/>
        </w:rPr>
        <w:t>Hearts</w:t>
      </w:r>
      <w:r w:rsidRPr="00252383">
        <w:t xml:space="preserve"> </w:t>
      </w:r>
      <w:r>
        <w:rPr>
          <w:lang w:val="en-US"/>
        </w:rPr>
        <w:t>Club</w:t>
      </w:r>
      <w:r w:rsidRPr="00252383">
        <w:t xml:space="preserve"> </w:t>
      </w:r>
      <w:r>
        <w:rPr>
          <w:lang w:val="en-US"/>
        </w:rPr>
        <w:t>Band</w:t>
      </w:r>
      <w:r>
        <w:t>). Этот альбом показал, что «Битлз» вступили в пору музыкальной зрелости: мелодичные песни отмечены четким ритмическим рисунком и новаторским богатством аранжировки».</w:t>
      </w:r>
    </w:p>
    <w:p w:rsidR="00FE0E14" w:rsidRDefault="00FE0E14" w:rsidP="00FE0E14">
      <w:pPr>
        <w:jc w:val="both"/>
      </w:pPr>
      <w:r>
        <w:tab/>
        <w:t xml:space="preserve">«Есть такое </w:t>
      </w:r>
      <w:r>
        <w:rPr>
          <w:i/>
        </w:rPr>
        <w:t>понятие – «сквозная тема»</w:t>
      </w:r>
      <w:r>
        <w:t xml:space="preserve">, то есть тема, которая в большей степени определяет тот или иной промежуток времени. Культурную жизнь нашего города [Омска] в осеннее-зимний период 2004-го определял, конечно же, Международный фестиваль «Молодые театры России». </w:t>
      </w:r>
    </w:p>
    <w:p w:rsidR="00FE0E14" w:rsidRDefault="00FE0E14" w:rsidP="00FE0E14">
      <w:pPr>
        <w:jc w:val="both"/>
      </w:pPr>
      <w:r>
        <w:tab/>
        <w:t xml:space="preserve">«Пьер Сулаж – французский художник-абстракционист. </w:t>
      </w:r>
      <w:r>
        <w:rPr>
          <w:i/>
        </w:rPr>
        <w:t>Сквозная тема</w:t>
      </w:r>
      <w:r>
        <w:t xml:space="preserve"> его работ – </w:t>
      </w:r>
      <w:r>
        <w:rPr>
          <w:i/>
        </w:rPr>
        <w:t>черный цвет</w:t>
      </w:r>
      <w:r>
        <w:t>».</w:t>
      </w:r>
    </w:p>
    <w:p w:rsidR="00FE0E14" w:rsidRDefault="00FE0E14" w:rsidP="00FE0E14">
      <w:pPr>
        <w:jc w:val="both"/>
      </w:pPr>
      <w:r>
        <w:tab/>
        <w:t xml:space="preserve">«В журнальном деле есть одно </w:t>
      </w:r>
      <w:r>
        <w:rPr>
          <w:i/>
        </w:rPr>
        <w:t>узкопрофессиональное понятие – «сквозная тема»</w:t>
      </w:r>
      <w:r>
        <w:t>. Так называют цикл статей, посвященный какому-то значительному, важному проекту».</w:t>
      </w:r>
    </w:p>
    <w:p w:rsidR="00FE0E14" w:rsidRDefault="00FE0E14" w:rsidP="00FE0E14">
      <w:pPr>
        <w:jc w:val="both"/>
      </w:pPr>
      <w:r>
        <w:tab/>
        <w:t xml:space="preserve">«Третья </w:t>
      </w:r>
      <w:r>
        <w:rPr>
          <w:i/>
        </w:rPr>
        <w:t>сквозная тема социокультурального подхода (сформулированного Выготским)</w:t>
      </w:r>
      <w:r>
        <w:t xml:space="preserve"> звучит так: высшая ментальная активность и деятельность человека в целом опосредованы «техническими инструментами» и знаками («психологическими инструментами»). Главный вклад Выготского – перенос акцента с технических на психологические инструменты…».</w:t>
      </w:r>
    </w:p>
    <w:p w:rsidR="00616D48" w:rsidRDefault="00FE0E14" w:rsidP="0087753C">
      <w:pPr>
        <w:jc w:val="both"/>
      </w:pPr>
      <w:r>
        <w:tab/>
        <w:t xml:space="preserve">«Неизбежным итогом применения к биологическим объектам законов термодинамики является инфернальность [совокупность относящихся к животности качеств, например, эгоизм, агрессия, обман, властолюбие, которые мешают счастливой жизни человеческого общества.  Для человека инфернальность является пороком, для животных - нормой]. Тема инфернальности – </w:t>
      </w:r>
      <w:r>
        <w:rPr>
          <w:i/>
        </w:rPr>
        <w:t xml:space="preserve">сквозная тема рассуждений </w:t>
      </w:r>
      <w:r>
        <w:t>Ивана Ефремова, «ефремовская идея», рекомендуемая к применению в современном школьном образовании, осуществляющем межпредметную интеграцию».</w:t>
      </w:r>
      <w:bookmarkStart w:id="0" w:name="_GoBack"/>
      <w:bookmarkEnd w:id="0"/>
    </w:p>
    <w:sectPr w:rsidR="00616D48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56F" w:rsidRDefault="00CC156F">
      <w:r>
        <w:separator/>
      </w:r>
    </w:p>
  </w:endnote>
  <w:endnote w:type="continuationSeparator" w:id="0">
    <w:p w:rsidR="00CC156F" w:rsidRDefault="00CC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53C" w:rsidRDefault="0087753C" w:rsidP="007E4F0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7753C" w:rsidRDefault="0087753C" w:rsidP="00D60C1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53C" w:rsidRDefault="0087753C" w:rsidP="007E4F0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038A3">
      <w:rPr>
        <w:rStyle w:val="a4"/>
        <w:noProof/>
      </w:rPr>
      <w:t>1</w:t>
    </w:r>
    <w:r>
      <w:rPr>
        <w:rStyle w:val="a4"/>
      </w:rPr>
      <w:fldChar w:fldCharType="end"/>
    </w:r>
  </w:p>
  <w:p w:rsidR="0087753C" w:rsidRDefault="0087753C" w:rsidP="00D60C1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56F" w:rsidRDefault="00CC156F">
      <w:r>
        <w:separator/>
      </w:r>
    </w:p>
  </w:footnote>
  <w:footnote w:type="continuationSeparator" w:id="0">
    <w:p w:rsidR="00CC156F" w:rsidRDefault="00CC1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7073C"/>
    <w:multiLevelType w:val="hybridMultilevel"/>
    <w:tmpl w:val="603C7B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B324BD"/>
    <w:multiLevelType w:val="hybridMultilevel"/>
    <w:tmpl w:val="1F74F8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6551FF"/>
    <w:multiLevelType w:val="hybridMultilevel"/>
    <w:tmpl w:val="F3A825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50488C"/>
    <w:multiLevelType w:val="hybridMultilevel"/>
    <w:tmpl w:val="EB2482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8806EC"/>
    <w:multiLevelType w:val="hybridMultilevel"/>
    <w:tmpl w:val="860C03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499B"/>
    <w:rsid w:val="00004FAA"/>
    <w:rsid w:val="00025134"/>
    <w:rsid w:val="00067902"/>
    <w:rsid w:val="000A4A98"/>
    <w:rsid w:val="000B418A"/>
    <w:rsid w:val="000B65F8"/>
    <w:rsid w:val="000C241C"/>
    <w:rsid w:val="001038A3"/>
    <w:rsid w:val="001454E8"/>
    <w:rsid w:val="0016328A"/>
    <w:rsid w:val="001A6C49"/>
    <w:rsid w:val="0021190A"/>
    <w:rsid w:val="00216A83"/>
    <w:rsid w:val="00221A30"/>
    <w:rsid w:val="00247DDA"/>
    <w:rsid w:val="00252383"/>
    <w:rsid w:val="002618E0"/>
    <w:rsid w:val="002671E3"/>
    <w:rsid w:val="00272E83"/>
    <w:rsid w:val="002746B6"/>
    <w:rsid w:val="002D1927"/>
    <w:rsid w:val="002D30D9"/>
    <w:rsid w:val="00312016"/>
    <w:rsid w:val="00325491"/>
    <w:rsid w:val="00326EA8"/>
    <w:rsid w:val="00350A00"/>
    <w:rsid w:val="00355DD5"/>
    <w:rsid w:val="003D5FED"/>
    <w:rsid w:val="003F6642"/>
    <w:rsid w:val="004160A9"/>
    <w:rsid w:val="00420D1F"/>
    <w:rsid w:val="004330E0"/>
    <w:rsid w:val="00450474"/>
    <w:rsid w:val="00471A3A"/>
    <w:rsid w:val="004937A6"/>
    <w:rsid w:val="004A2D43"/>
    <w:rsid w:val="004C474F"/>
    <w:rsid w:val="004E596A"/>
    <w:rsid w:val="00584A35"/>
    <w:rsid w:val="005A1687"/>
    <w:rsid w:val="005F3B69"/>
    <w:rsid w:val="0061642F"/>
    <w:rsid w:val="00616D48"/>
    <w:rsid w:val="00670C1C"/>
    <w:rsid w:val="00687006"/>
    <w:rsid w:val="006D1FD8"/>
    <w:rsid w:val="006D499B"/>
    <w:rsid w:val="006D55AF"/>
    <w:rsid w:val="006F6833"/>
    <w:rsid w:val="006F7863"/>
    <w:rsid w:val="00711D9A"/>
    <w:rsid w:val="00724E28"/>
    <w:rsid w:val="00736C77"/>
    <w:rsid w:val="00737F25"/>
    <w:rsid w:val="00740081"/>
    <w:rsid w:val="007C1C30"/>
    <w:rsid w:val="007C7A0C"/>
    <w:rsid w:val="007E4F0E"/>
    <w:rsid w:val="007E75AE"/>
    <w:rsid w:val="00814982"/>
    <w:rsid w:val="00816512"/>
    <w:rsid w:val="00817839"/>
    <w:rsid w:val="00875530"/>
    <w:rsid w:val="0087753C"/>
    <w:rsid w:val="00884744"/>
    <w:rsid w:val="008938C9"/>
    <w:rsid w:val="008A1119"/>
    <w:rsid w:val="008B79E3"/>
    <w:rsid w:val="008E59CB"/>
    <w:rsid w:val="00916C76"/>
    <w:rsid w:val="009222BA"/>
    <w:rsid w:val="00950AD4"/>
    <w:rsid w:val="00955DD7"/>
    <w:rsid w:val="0096204C"/>
    <w:rsid w:val="00962D61"/>
    <w:rsid w:val="00964405"/>
    <w:rsid w:val="00986D5E"/>
    <w:rsid w:val="009E0A45"/>
    <w:rsid w:val="009F2F86"/>
    <w:rsid w:val="00A11BA0"/>
    <w:rsid w:val="00A3000F"/>
    <w:rsid w:val="00AC198B"/>
    <w:rsid w:val="00AC71B8"/>
    <w:rsid w:val="00AE78B9"/>
    <w:rsid w:val="00B01810"/>
    <w:rsid w:val="00B51218"/>
    <w:rsid w:val="00B6515E"/>
    <w:rsid w:val="00C0399F"/>
    <w:rsid w:val="00C1091B"/>
    <w:rsid w:val="00C12E55"/>
    <w:rsid w:val="00C31909"/>
    <w:rsid w:val="00C64DB2"/>
    <w:rsid w:val="00C76615"/>
    <w:rsid w:val="00C7697D"/>
    <w:rsid w:val="00C92203"/>
    <w:rsid w:val="00CC156F"/>
    <w:rsid w:val="00CC4689"/>
    <w:rsid w:val="00CC6540"/>
    <w:rsid w:val="00CF3C87"/>
    <w:rsid w:val="00CF5372"/>
    <w:rsid w:val="00D13A2B"/>
    <w:rsid w:val="00D21B97"/>
    <w:rsid w:val="00D246FC"/>
    <w:rsid w:val="00D3721F"/>
    <w:rsid w:val="00D439A3"/>
    <w:rsid w:val="00D60C14"/>
    <w:rsid w:val="00D62CC4"/>
    <w:rsid w:val="00D67DCD"/>
    <w:rsid w:val="00D82FB8"/>
    <w:rsid w:val="00D8491B"/>
    <w:rsid w:val="00DB19DC"/>
    <w:rsid w:val="00DE0C0B"/>
    <w:rsid w:val="00E20305"/>
    <w:rsid w:val="00E36F1F"/>
    <w:rsid w:val="00E56630"/>
    <w:rsid w:val="00E73469"/>
    <w:rsid w:val="00E81100"/>
    <w:rsid w:val="00EB7D0D"/>
    <w:rsid w:val="00F03E3A"/>
    <w:rsid w:val="00F42253"/>
    <w:rsid w:val="00F554C2"/>
    <w:rsid w:val="00F91177"/>
    <w:rsid w:val="00FB390A"/>
    <w:rsid w:val="00FE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A2423BF-0823-43D9-B944-11614048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60C1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60C14"/>
  </w:style>
  <w:style w:type="table" w:styleId="a5">
    <w:name w:val="Table Grid"/>
    <w:basedOn w:val="a1"/>
    <w:rsid w:val="00C64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Место и роль сквозной темы в организации образовательного процесса</vt:lpstr>
    </vt:vector>
  </TitlesOfParts>
  <Company>№9</Company>
  <LinksUpToDate>false</LinksUpToDate>
  <CharactersWithSpaces>10862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Место и роль сквозной темы в организации образовательного процесса</dc:title>
  <dc:subject/>
  <dc:creator>Наталия</dc:creator>
  <cp:keywords/>
  <cp:lastModifiedBy>Irina</cp:lastModifiedBy>
  <cp:revision>2</cp:revision>
  <dcterms:created xsi:type="dcterms:W3CDTF">2014-09-01T15:59:00Z</dcterms:created>
  <dcterms:modified xsi:type="dcterms:W3CDTF">2014-09-01T15:59:00Z</dcterms:modified>
</cp:coreProperties>
</file>