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FC" w:rsidRDefault="005852A0">
      <w:pPr>
        <w:pStyle w:val="TitleCD"/>
      </w:pPr>
      <w:r>
        <w:t>СОВЕРШЕНСТВОВАНИЕ КОНСТРУКЦИЙ СОВРЕМЕННЫХ НАНОФИЛЬТРАЦИОННЫХ АППАРАТОВ ДЛЯ ПОВЫШЕНИЯ НАДЕЖНОСТИ ИХ РАБОТЫ ПРИ ОЧИСТКЕ ПРИРОДНЫХ ВОД</w:t>
      </w:r>
    </w:p>
    <w:p w:rsidR="005770FC" w:rsidRDefault="005852A0">
      <w:pPr>
        <w:pStyle w:val="SubTitleCD"/>
      </w:pPr>
      <w:r>
        <w:t>Первов А.Г., Андрианов А.П.</w:t>
      </w:r>
    </w:p>
    <w:p w:rsidR="005770FC" w:rsidRDefault="005852A0">
      <w:pPr>
        <w:pStyle w:val="SubTitleCD"/>
      </w:pPr>
      <w:r>
        <w:t>Московский государственный строительный университет, Москва, Россия</w:t>
      </w:r>
    </w:p>
    <w:p w:rsidR="005770FC" w:rsidRDefault="005852A0">
      <w:pPr>
        <w:pStyle w:val="SubTitleCD"/>
      </w:pPr>
      <w:r>
        <w:t>Юрчевский Е.Б.</w:t>
      </w:r>
    </w:p>
    <w:p w:rsidR="005770FC" w:rsidRDefault="005852A0">
      <w:pPr>
        <w:pStyle w:val="SubTitleCD"/>
        <w:rPr>
          <w:lang w:val="en-US"/>
        </w:rPr>
      </w:pPr>
      <w:r>
        <w:t>ООО «Аквахим», Москва, Россия</w:t>
      </w:r>
    </w:p>
    <w:p w:rsidR="005770FC" w:rsidRDefault="005770FC">
      <w:pPr>
        <w:spacing w:before="60"/>
        <w:jc w:val="center"/>
        <w:rPr>
          <w:szCs w:val="20"/>
          <w:lang w:val="en-US"/>
        </w:rPr>
      </w:pPr>
    </w:p>
    <w:p w:rsidR="005770FC" w:rsidRDefault="005852A0">
      <w:pPr>
        <w:pStyle w:val="MainCD"/>
      </w:pPr>
      <w:r>
        <w:t>Введение</w:t>
      </w:r>
    </w:p>
    <w:p w:rsidR="005770FC" w:rsidRDefault="005852A0">
      <w:pPr>
        <w:pStyle w:val="MainCD"/>
      </w:pPr>
      <w:r>
        <w:t>Мембранная технология нанофильтрации известна достаточно давно и уже начинает применяться в питьевом водоснабжении благодаря своей способности эффективно снижать содержание органических веществ (цветности, летучих хлорорганических соединений), а также жесткости и железа. Эта технология уже широко используется для очистки поверхностных и подземных вод, в том числе и на крупных городских сооружениях (например, на станциях в Париже – 10 000 м</w:t>
      </w:r>
      <w:r>
        <w:rPr>
          <w:vertAlign w:val="superscript"/>
        </w:rPr>
        <w:t>3</w:t>
      </w:r>
      <w:r>
        <w:t>/час и Нидерландах – 6000 м</w:t>
      </w:r>
      <w:r>
        <w:rPr>
          <w:vertAlign w:val="superscript"/>
        </w:rPr>
        <w:t>3</w:t>
      </w:r>
      <w:r>
        <w:t>/час).</w:t>
      </w:r>
    </w:p>
    <w:p w:rsidR="005770FC" w:rsidRDefault="005852A0">
      <w:pPr>
        <w:pStyle w:val="MainCD"/>
      </w:pPr>
      <w:r>
        <w:t>Однако до сих пор метод нанофильтрации рассматривался как разновидность метода обратного осмоса со всеми его недостатками: во-первых, необходимостью тщательной предварительной обработки воды для предотвращения образования отложений карбоната кальция и осадков органических и коллоидных веществ. Во-вторых, высокими эксплуатационными расходами, связанными с дозированием реагентов для предочистки, использованием моющих растворов и высокой стоимостью замены мембранных модулей. В-третьих, использованием мембранных модулей типа «рулон» традиционной конструкции, не отличающихся высокой надежностью. Высокие расходы реагентов и другие эксплуатационные затраты заставляют специалистов пока скептически относиться к использованию нанофильтрации для подготовки воды высокого качества на крупных водоочистных станциях несмотря на бесспорную эффективность в сравнении с «классическими» коагуляционными и окислительно-сорбционными технологиями.</w:t>
      </w:r>
    </w:p>
    <w:p w:rsidR="005770FC" w:rsidRDefault="005852A0">
      <w:pPr>
        <w:pStyle w:val="MainCD"/>
      </w:pPr>
      <w:r>
        <w:t>В последнее время активно начинает внедряться в практику питьевого и промышленного водоснабжения и другой мембранный метод – ультрафильтрация. Однако применение ультрафильтрационных мембран (с размером пор 0,01 – 0,1 мкм) имеет весьма ограниченную область, в основном сводящуюся к снижению коллоидных частиц и бактериального загрязнения воды, и не имеет универсальности в очистке вод различного состава. Главными достоинствами ультрафильтрации является высокая удельная производительность, низкие рабочие давления и возможность промывки мембран обратным током для удаления задержанных на них загрязнений.</w:t>
      </w:r>
    </w:p>
    <w:p w:rsidR="005770FC" w:rsidRDefault="005852A0">
      <w:pPr>
        <w:pStyle w:val="MainCD"/>
      </w:pPr>
      <w:r>
        <w:t>Разработка новой технологии очистки воды с применением нанофильтрации</w:t>
      </w:r>
    </w:p>
    <w:p w:rsidR="005770FC" w:rsidRDefault="005852A0">
      <w:pPr>
        <w:pStyle w:val="MainCD"/>
      </w:pPr>
      <w:r>
        <w:t>Таким образом, целью проводимой авторами работы стало изучение возможности преодоления основных недостатков метода нанофильтрации и создание технологии, сочетающей эффективность нанофильтрации и простоту ультрафильтрации.</w:t>
      </w:r>
    </w:p>
    <w:p w:rsidR="005770FC" w:rsidRDefault="005852A0">
      <w:pPr>
        <w:pStyle w:val="MainCD"/>
      </w:pPr>
      <w:r>
        <w:t xml:space="preserve">Предпосылки для создания такой технологии созрели уже давно [1 – 7]. Известны способы очистки поверхностных вод с помощью нанофильтрации, разработанные крупными европейскими фирмами </w:t>
      </w:r>
      <w:r>
        <w:rPr>
          <w:lang w:val="en-US"/>
        </w:rPr>
        <w:t>Norit</w:t>
      </w:r>
      <w:r>
        <w:t xml:space="preserve"> (Нидерланды) и </w:t>
      </w:r>
      <w:r>
        <w:rPr>
          <w:lang w:val="en-US"/>
        </w:rPr>
        <w:t>PCI</w:t>
      </w:r>
      <w:r>
        <w:t xml:space="preserve"> (Великобритания), в которых используются специальные трубчатые конструкции мембран, позволяющие снизить осадкообразование и проводить гидравлические промывки со сбросом давления для «срыва» загрязнений с поверхности мембран. Однако аппараты трубчатых конструкций имеют очень малую удельную поверхность мембран и существенно увеличивают объемы установок и их энергопотребление, что, в конечном счете, выражается в высоких значениях удельных капитальных и эксплуатационных затрат.</w:t>
      </w:r>
    </w:p>
    <w:p w:rsidR="005770FC" w:rsidRDefault="005852A0">
      <w:pPr>
        <w:pStyle w:val="MainCD"/>
      </w:pPr>
      <w:r>
        <w:t>Современные мембранные аппараты рулонной конструкции обладают большим преимуществом перед аппаратами с мембранами трубчатой формы в виде полого волокна, используемых в современных ультрафильтрационных установках – это высокая плотность «упаковки мембран» или удельная поверхность мембран на единицу объема аппарата. При одинаковых размерах «стандартных» мембранных модулей (диаметр 200 мм, длина 1000 мм) суммарная поверхность мембран в ультрафильтрационном модуле составляет 18 – 20 м</w:t>
      </w:r>
      <w:r>
        <w:rPr>
          <w:vertAlign w:val="superscript"/>
        </w:rPr>
        <w:t>2</w:t>
      </w:r>
      <w:r>
        <w:t>, а в нанофильтрационном 35 – 40 м</w:t>
      </w:r>
      <w:r>
        <w:rPr>
          <w:vertAlign w:val="superscript"/>
        </w:rPr>
        <w:t>2</w:t>
      </w:r>
      <w:r>
        <w:t>. Более того, стоимость производства рулонного модуля с плоскими мембранами значительно (на 50 – 60 %) дешевле, чем половолоконного</w:t>
      </w:r>
      <w:r>
        <w:rPr>
          <w:color w:val="FF0000"/>
        </w:rPr>
        <w:t>.</w:t>
      </w:r>
      <w:r>
        <w:t xml:space="preserve"> Поэтому основным направлением работы стало усовершенствование рулонной конструкции с целью повышения надежности работы и «устойчивости» к загрязнениям. Несовершенство конструкции рулонного элемента связано с наличием в нем сетки-сепаратора (см. рис. 1), являющейся «ловушкой» для загрязнений. Поэтому создание аппаратов с «открытым» каналом без мешающей сетки позволяет избежать накопления загрязнений во время работы и обеспечить возможность проведения гидравлических промывок со сбросом давления [8, 9, 10]. Подбор оптимальных по своим свойствам нанофильтрационных мембран и разработка технологии производства мембранных модулей различных типоразмеров позволили создать безреагентные технологии для ряда случаев очистки воды. Отсутствие реагентов в схеме обеспечивается, с одной стороны, высокой эффективностью мембран в отношении задержания растворенных примесей, с другой – постоянным отводом загрязнений с поверхности мембран благодаря автоматизированным гидравлическим промывкам и поддержанием фильтрующей поверхности мембран «в чистоте».</w:t>
      </w:r>
    </w:p>
    <w:p w:rsidR="005770FC" w:rsidRDefault="005852A0">
      <w:pPr>
        <w:pStyle w:val="MainCD"/>
      </w:pPr>
      <w:r>
        <w:t>Благодаря разработанным конструкциям аппаратов и автоматизированным промывкам созданы технологии, позволяющие очищать воду с высоким содержанием взвешенных веществ, железа, жесткости, цветности. В зависимости от состава очищаемой воды (главным образом содержания органических веществ различной природы) выбирается марка мембран с наиболее подходящими селективными свойствами. Для очистки поверхностных и подземных вод были опробованы различные типы мембран, но наибольшую эффективность продемонстрировали новые разработки мембран из ацетата целлюлозы со специальными стабилизирующими добавками. Из-за гидрофильной поверхности мембраны чрезвычайно эффективно задерживают ионы железа, растворенные органические вещества. Кроме того, благодаря поверхностным свойствам ацетатных мембран ряд коллоидных и органических соединений хуже осаждается на них, чем на композитных мембранах. Аналогов разработанным аппаратам и мембранам пока нет как у отечественных, так и у зарубежных фирм. Технология получения мембран и производства рулонных элементов с «открытым» каналом также представляет «</w:t>
      </w:r>
      <w:r>
        <w:rPr>
          <w:lang w:val="en-US"/>
        </w:rPr>
        <w:t>know</w:t>
      </w:r>
      <w:r>
        <w:t xml:space="preserve"> </w:t>
      </w:r>
      <w:r>
        <w:rPr>
          <w:lang w:val="en-US"/>
        </w:rPr>
        <w:t>how</w:t>
      </w:r>
      <w:r>
        <w:t>» и подробно не раскрывается. Попытки усовершенствовать каналы рулонных элементов проводились рядом авторов давно, однако результаты не были доведены до широкого промышленного внедрения вследствие сложности технологии. В настоящей работе используется технология изготовления, ранее изложенная и запатентованная, но благодаря совместным действиям авторов усовершенствованная и находящаяся в стадии патентования.</w:t>
      </w:r>
    </w:p>
    <w:p w:rsidR="005770FC" w:rsidRDefault="005852A0">
      <w:pPr>
        <w:pStyle w:val="MainCD"/>
      </w:pPr>
      <w:r>
        <w:t>Разработанные нанофильтрационные аппараты оказываются конкурентоспособными по стоимости, производительности и режиму промывки с ультрафильтрационными аппаратами, будучи гораздо эффективнее по частным свойствам. На рис. 2 показаны зависимости производительности аппаратов «стандартного» размера от времени при очистке поверхностной воды из реки.</w:t>
      </w:r>
    </w:p>
    <w:p w:rsidR="005770FC" w:rsidRDefault="005852A0">
      <w:pPr>
        <w:pStyle w:val="MainCD"/>
      </w:pPr>
      <w:r>
        <w:t>Вследствие потери производительности при образовании на мембранах осадков и необратимого забивания пор взвешенными частицами средняя производительность ультрафильтрационных мембран оказывается на 40 – 50 % меньше «паспортного», отличаясь на 30 – 40 % от производительности аппарата с нанофильтрационными мембранами.</w:t>
      </w:r>
    </w:p>
    <w:p w:rsidR="005770FC" w:rsidRDefault="005852A0">
      <w:pPr>
        <w:pStyle w:val="MainCD"/>
      </w:pPr>
      <w:r>
        <w:t>Экспериментальные исследования</w:t>
      </w:r>
    </w:p>
    <w:p w:rsidR="005770FC" w:rsidRDefault="005852A0">
      <w:pPr>
        <w:pStyle w:val="MainCD"/>
      </w:pPr>
      <w:r>
        <w:t xml:space="preserve">Целью выполненной работы было обоснование технологии очистки поверхностной воды с применением рулонных аппаратов специальной конструкции с «открытым» каналом, обладающих меньшим гидравлическим сопротивлением и исключающих образование «застойных» зон [8, 11, 12]. </w:t>
      </w:r>
    </w:p>
    <w:p w:rsidR="005770FC" w:rsidRDefault="005852A0">
      <w:pPr>
        <w:pStyle w:val="MainCD"/>
      </w:pPr>
      <w:r>
        <w:t>При работе рулонного аппарата в зависимости от скорости транзитного потока меняется интенсивность осаждения взвешенных веществ на поверхности мембран. Для их удаления периодически открывается линия сброса концентрата (происходит резкий сброс давления) и накопленные загрязнения смываются с поверхности мембраны. При разработке установок, работающих по описанной технологии, представляет интерес обоснование выбора оптимальной величины давления, скорости транзитного потока, времени проведения гидравлических промывок со сбросом давления.</w:t>
      </w:r>
    </w:p>
    <w:p w:rsidR="005770FC" w:rsidRDefault="005852A0">
      <w:pPr>
        <w:pStyle w:val="MainCD"/>
      </w:pPr>
      <w:r>
        <w:t>Указанные величины были определены авторами в процессе экспериментальных исследований и на основании полученных данных проведена оптимизация эксплуатационных затрат, позволяющая получить значения расхода концентрата, объема осадка, время и объем проведения химических промывок.</w:t>
      </w:r>
    </w:p>
    <w:p w:rsidR="005770FC" w:rsidRDefault="005852A0">
      <w:pPr>
        <w:pStyle w:val="MainCD"/>
      </w:pPr>
      <w:r>
        <w:t>В задачи проведенных экспериментальных работ входило:</w:t>
      </w:r>
    </w:p>
    <w:p w:rsidR="005770FC" w:rsidRDefault="005852A0">
      <w:pPr>
        <w:pStyle w:val="MainCD"/>
      </w:pPr>
      <w:r>
        <w:t>– прогнозирование роста коллоидных и органических осадков на поверхности мембран;</w:t>
      </w:r>
    </w:p>
    <w:p w:rsidR="005770FC" w:rsidRDefault="005852A0">
      <w:pPr>
        <w:pStyle w:val="MainCD"/>
      </w:pPr>
      <w:r>
        <w:t>– оценка влияния материала мембран на интенсивность осадкообразования и эффективность гидравлических промывок;</w:t>
      </w:r>
    </w:p>
    <w:p w:rsidR="005770FC" w:rsidRDefault="005852A0">
      <w:pPr>
        <w:pStyle w:val="MainCD"/>
      </w:pPr>
      <w:r>
        <w:t>– определение изменения гидравлического сопротивления канала аппарата в процессе загрязнения мембран;</w:t>
      </w:r>
    </w:p>
    <w:p w:rsidR="005770FC" w:rsidRDefault="005852A0">
      <w:pPr>
        <w:pStyle w:val="MainCD"/>
      </w:pPr>
      <w:r>
        <w:t>– определение возможности отстаивания и утилизации промывной воды, содержащей осадки взвешенных веществ, удаленные с поверхности мембран.</w:t>
      </w:r>
    </w:p>
    <w:p w:rsidR="005770FC" w:rsidRDefault="005852A0">
      <w:pPr>
        <w:pStyle w:val="MainCD"/>
      </w:pPr>
      <w:r>
        <w:t>Внешний вид системы обработки поверхностной воды показан на рис. 3. Исходная речная вода поступает в приемный бак, откуда насосом подается в мембранные аппараты, где поддерживается высокая скорость потока. При этом часть потока возвращается во всасывающую линию насоса, а часть концентрата 12 – 15 % идет на сброс. Выход фильтрата составляет 85 – 87 %. Гидравлические промывки проводятся путем открывания магнитного клапана, установленного на выходе из каждого аппарата, при этом отложения «срываются» с поверхности мембран потоком воды. Промывная вода собирается в бак-отстойник. Примечательно, что вынесенный осадок взвешенных веществ сорбирует органические вещества, образующие цветность. Промывная вода хорошо отстаивается, и в течение 1 – 3 часов в баке образуется уплотненный осадок.</w:t>
      </w:r>
    </w:p>
    <w:p w:rsidR="005770FC" w:rsidRDefault="005852A0">
      <w:pPr>
        <w:pStyle w:val="MainCD"/>
        <w:rPr>
          <w:lang w:val="en-US"/>
        </w:rPr>
      </w:pPr>
      <w:r>
        <w:t>Подбор мембран (по селективности) производится на основе качества фильтрата (снижения цветности и окисляемости) при заданной величине выхода по фильтрату. Для примера в таблице 1 показаны составы исходной воды р. Десна и фильтратов различных мембран (композитных ОПМН и нанофильтрационных производства ЗАО «Владипор», г. Владимир). В предыдущих работах [13] описывалась методика оптимизации состава фильтрата нанофильтрационных мембран.</w:t>
      </w:r>
    </w:p>
    <w:p w:rsidR="005770FC" w:rsidRDefault="005770FC">
      <w:pPr>
        <w:pStyle w:val="MainCD"/>
        <w:rPr>
          <w:lang w:val="en-US"/>
        </w:rPr>
      </w:pPr>
    </w:p>
    <w:p w:rsidR="005770FC" w:rsidRDefault="005852A0">
      <w:pPr>
        <w:pStyle w:val="MainCD"/>
        <w:jc w:val="right"/>
        <w:rPr>
          <w:lang w:val="en-US"/>
        </w:rPr>
      </w:pPr>
      <w:r>
        <w:t>Таблица 1. Показатели качества исходной и очищенной на различных типах нанофильтрационных мембран воды р. Десна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5"/>
        <w:gridCol w:w="1667"/>
        <w:gridCol w:w="1738"/>
        <w:gridCol w:w="1984"/>
      </w:tblGrid>
      <w:tr w:rsidR="005770FC">
        <w:trPr>
          <w:cantSplit/>
          <w:jc w:val="center"/>
        </w:trPr>
        <w:tc>
          <w:tcPr>
            <w:tcW w:w="4302" w:type="dxa"/>
            <w:vMerge w:val="restart"/>
          </w:tcPr>
          <w:p w:rsidR="005770FC" w:rsidRDefault="005852A0">
            <w:pPr>
              <w:pStyle w:val="MainCD"/>
            </w:pPr>
            <w:r>
              <w:t>Показатели качества</w:t>
            </w:r>
          </w:p>
        </w:tc>
        <w:tc>
          <w:tcPr>
            <w:tcW w:w="1544" w:type="dxa"/>
            <w:vMerge w:val="restart"/>
          </w:tcPr>
          <w:p w:rsidR="005770FC" w:rsidRDefault="005852A0">
            <w:pPr>
              <w:pStyle w:val="MainCD"/>
            </w:pPr>
            <w:r>
              <w:t>Исходная речная вода</w:t>
            </w:r>
          </w:p>
        </w:tc>
        <w:tc>
          <w:tcPr>
            <w:tcW w:w="3100" w:type="dxa"/>
            <w:gridSpan w:val="2"/>
          </w:tcPr>
          <w:p w:rsidR="005770FC" w:rsidRDefault="005852A0">
            <w:pPr>
              <w:pStyle w:val="MainCD"/>
            </w:pPr>
            <w:r>
              <w:t>Фильтрат</w:t>
            </w:r>
          </w:p>
        </w:tc>
      </w:tr>
      <w:tr w:rsidR="005770FC">
        <w:trPr>
          <w:cantSplit/>
          <w:jc w:val="center"/>
        </w:trPr>
        <w:tc>
          <w:tcPr>
            <w:tcW w:w="4302" w:type="dxa"/>
            <w:vMerge/>
          </w:tcPr>
          <w:p w:rsidR="005770FC" w:rsidRDefault="005770FC">
            <w:pPr>
              <w:pStyle w:val="MainCD"/>
            </w:pPr>
          </w:p>
        </w:tc>
        <w:tc>
          <w:tcPr>
            <w:tcW w:w="1544" w:type="dxa"/>
            <w:vMerge/>
          </w:tcPr>
          <w:p w:rsidR="005770FC" w:rsidRDefault="005770FC">
            <w:pPr>
              <w:pStyle w:val="MainCD"/>
            </w:pPr>
          </w:p>
        </w:tc>
        <w:tc>
          <w:tcPr>
            <w:tcW w:w="1530" w:type="dxa"/>
          </w:tcPr>
          <w:p w:rsidR="005770FC" w:rsidRDefault="005852A0">
            <w:pPr>
              <w:pStyle w:val="MainCD"/>
            </w:pPr>
            <w:r>
              <w:t>Ацетатная мембрана</w:t>
            </w:r>
          </w:p>
        </w:tc>
        <w:tc>
          <w:tcPr>
            <w:tcW w:w="1570" w:type="dxa"/>
          </w:tcPr>
          <w:p w:rsidR="005770FC" w:rsidRDefault="005852A0">
            <w:pPr>
              <w:pStyle w:val="MainCD"/>
            </w:pPr>
            <w:r>
              <w:t>Композитная мембрана</w:t>
            </w:r>
          </w:p>
        </w:tc>
      </w:tr>
      <w:tr w:rsidR="005770FC">
        <w:trPr>
          <w:jc w:val="center"/>
        </w:trPr>
        <w:tc>
          <w:tcPr>
            <w:tcW w:w="4302" w:type="dxa"/>
          </w:tcPr>
          <w:p w:rsidR="005770FC" w:rsidRDefault="005852A0">
            <w:pPr>
              <w:pStyle w:val="MainCD"/>
            </w:pPr>
            <w:r>
              <w:t>Мутность, мг/л</w:t>
            </w:r>
          </w:p>
        </w:tc>
        <w:tc>
          <w:tcPr>
            <w:tcW w:w="1544" w:type="dxa"/>
          </w:tcPr>
          <w:p w:rsidR="005770FC" w:rsidRDefault="005852A0">
            <w:pPr>
              <w:pStyle w:val="MainCD"/>
            </w:pPr>
            <w:r>
              <w:t>39,1</w:t>
            </w:r>
          </w:p>
        </w:tc>
        <w:tc>
          <w:tcPr>
            <w:tcW w:w="1530" w:type="dxa"/>
          </w:tcPr>
          <w:p w:rsidR="005770FC" w:rsidRDefault="005852A0">
            <w:pPr>
              <w:pStyle w:val="MainCD"/>
            </w:pPr>
            <w:r>
              <w:t>0,4</w:t>
            </w:r>
          </w:p>
        </w:tc>
        <w:tc>
          <w:tcPr>
            <w:tcW w:w="1570" w:type="dxa"/>
          </w:tcPr>
          <w:p w:rsidR="005770FC" w:rsidRDefault="005852A0">
            <w:pPr>
              <w:pStyle w:val="MainCD"/>
            </w:pPr>
            <w:r>
              <w:t>0,5</w:t>
            </w:r>
          </w:p>
        </w:tc>
      </w:tr>
      <w:tr w:rsidR="005770FC">
        <w:trPr>
          <w:jc w:val="center"/>
        </w:trPr>
        <w:tc>
          <w:tcPr>
            <w:tcW w:w="4302" w:type="dxa"/>
          </w:tcPr>
          <w:p w:rsidR="005770FC" w:rsidRDefault="005852A0">
            <w:pPr>
              <w:pStyle w:val="MainCD"/>
            </w:pPr>
            <w:r>
              <w:t>Цветность, мг/л</w:t>
            </w:r>
          </w:p>
        </w:tc>
        <w:tc>
          <w:tcPr>
            <w:tcW w:w="1544" w:type="dxa"/>
          </w:tcPr>
          <w:p w:rsidR="005770FC" w:rsidRDefault="005852A0">
            <w:pPr>
              <w:pStyle w:val="MainCD"/>
            </w:pPr>
            <w:r>
              <w:t>40,6</w:t>
            </w:r>
          </w:p>
        </w:tc>
        <w:tc>
          <w:tcPr>
            <w:tcW w:w="1530" w:type="dxa"/>
          </w:tcPr>
          <w:p w:rsidR="005770FC" w:rsidRDefault="005852A0">
            <w:pPr>
              <w:pStyle w:val="MainCD"/>
            </w:pPr>
            <w:r>
              <w:t>9,5</w:t>
            </w:r>
          </w:p>
        </w:tc>
        <w:tc>
          <w:tcPr>
            <w:tcW w:w="1570" w:type="dxa"/>
          </w:tcPr>
          <w:p w:rsidR="005770FC" w:rsidRDefault="005852A0">
            <w:pPr>
              <w:pStyle w:val="MainCD"/>
            </w:pPr>
            <w:r>
              <w:t>19,4</w:t>
            </w:r>
          </w:p>
        </w:tc>
      </w:tr>
      <w:tr w:rsidR="005770FC">
        <w:trPr>
          <w:jc w:val="center"/>
        </w:trPr>
        <w:tc>
          <w:tcPr>
            <w:tcW w:w="4302" w:type="dxa"/>
          </w:tcPr>
          <w:p w:rsidR="005770FC" w:rsidRDefault="005852A0">
            <w:pPr>
              <w:pStyle w:val="MainCD"/>
            </w:pPr>
            <w:r>
              <w:t>Перманганатная окисляемость, мгО/л</w:t>
            </w:r>
          </w:p>
        </w:tc>
        <w:tc>
          <w:tcPr>
            <w:tcW w:w="1544" w:type="dxa"/>
          </w:tcPr>
          <w:p w:rsidR="005770FC" w:rsidRDefault="005852A0">
            <w:pPr>
              <w:pStyle w:val="MainCD"/>
            </w:pPr>
            <w:r>
              <w:t>20,4</w:t>
            </w:r>
          </w:p>
        </w:tc>
        <w:tc>
          <w:tcPr>
            <w:tcW w:w="1530" w:type="dxa"/>
          </w:tcPr>
          <w:p w:rsidR="005770FC" w:rsidRDefault="005852A0">
            <w:pPr>
              <w:pStyle w:val="MainCD"/>
            </w:pPr>
            <w:r>
              <w:t>2,48</w:t>
            </w:r>
          </w:p>
        </w:tc>
        <w:tc>
          <w:tcPr>
            <w:tcW w:w="1570" w:type="dxa"/>
          </w:tcPr>
          <w:p w:rsidR="005770FC" w:rsidRDefault="005852A0">
            <w:pPr>
              <w:pStyle w:val="MainCD"/>
            </w:pPr>
            <w:r>
              <w:t>3,52</w:t>
            </w:r>
          </w:p>
        </w:tc>
      </w:tr>
      <w:tr w:rsidR="005770FC">
        <w:trPr>
          <w:jc w:val="center"/>
        </w:trPr>
        <w:tc>
          <w:tcPr>
            <w:tcW w:w="4302" w:type="dxa"/>
          </w:tcPr>
          <w:p w:rsidR="005770FC" w:rsidRDefault="005852A0">
            <w:pPr>
              <w:pStyle w:val="MainCD"/>
            </w:pPr>
            <w:r>
              <w:t>Общая жесткость, мг-экв/л</w:t>
            </w:r>
          </w:p>
        </w:tc>
        <w:tc>
          <w:tcPr>
            <w:tcW w:w="1544" w:type="dxa"/>
          </w:tcPr>
          <w:p w:rsidR="005770FC" w:rsidRDefault="005852A0">
            <w:pPr>
              <w:pStyle w:val="MainCD"/>
            </w:pPr>
            <w:r>
              <w:t>5,5</w:t>
            </w:r>
          </w:p>
        </w:tc>
        <w:tc>
          <w:tcPr>
            <w:tcW w:w="1530" w:type="dxa"/>
          </w:tcPr>
          <w:p w:rsidR="005770FC" w:rsidRDefault="005852A0">
            <w:pPr>
              <w:pStyle w:val="MainCD"/>
            </w:pPr>
            <w:r>
              <w:t>1,5</w:t>
            </w:r>
          </w:p>
        </w:tc>
        <w:tc>
          <w:tcPr>
            <w:tcW w:w="1570" w:type="dxa"/>
          </w:tcPr>
          <w:p w:rsidR="005770FC" w:rsidRDefault="005852A0">
            <w:pPr>
              <w:pStyle w:val="MainCD"/>
            </w:pPr>
            <w:r>
              <w:t>1,65</w:t>
            </w:r>
          </w:p>
        </w:tc>
      </w:tr>
      <w:tr w:rsidR="005770FC">
        <w:trPr>
          <w:jc w:val="center"/>
        </w:trPr>
        <w:tc>
          <w:tcPr>
            <w:tcW w:w="4302" w:type="dxa"/>
          </w:tcPr>
          <w:p w:rsidR="005770FC" w:rsidRDefault="005852A0">
            <w:pPr>
              <w:pStyle w:val="MainCD"/>
            </w:pPr>
            <w:r>
              <w:t>Электропроводность, мкСм/см</w:t>
            </w:r>
          </w:p>
        </w:tc>
        <w:tc>
          <w:tcPr>
            <w:tcW w:w="1544" w:type="dxa"/>
          </w:tcPr>
          <w:p w:rsidR="005770FC" w:rsidRDefault="005852A0">
            <w:pPr>
              <w:pStyle w:val="MainCD"/>
            </w:pPr>
            <w:r>
              <w:t>696</w:t>
            </w:r>
          </w:p>
        </w:tc>
        <w:tc>
          <w:tcPr>
            <w:tcW w:w="1530" w:type="dxa"/>
          </w:tcPr>
          <w:p w:rsidR="005770FC" w:rsidRDefault="005852A0">
            <w:pPr>
              <w:pStyle w:val="MainCD"/>
            </w:pPr>
            <w:r>
              <w:t>390</w:t>
            </w:r>
          </w:p>
        </w:tc>
        <w:tc>
          <w:tcPr>
            <w:tcW w:w="1570" w:type="dxa"/>
          </w:tcPr>
          <w:p w:rsidR="005770FC" w:rsidRDefault="005852A0">
            <w:pPr>
              <w:pStyle w:val="MainCD"/>
            </w:pPr>
            <w:r>
              <w:t>310</w:t>
            </w:r>
          </w:p>
        </w:tc>
      </w:tr>
      <w:tr w:rsidR="005770FC">
        <w:trPr>
          <w:jc w:val="center"/>
        </w:trPr>
        <w:tc>
          <w:tcPr>
            <w:tcW w:w="4302" w:type="dxa"/>
          </w:tcPr>
          <w:p w:rsidR="005770FC" w:rsidRDefault="005852A0">
            <w:pPr>
              <w:pStyle w:val="MainCD"/>
            </w:pPr>
            <w:r>
              <w:t>рН</w:t>
            </w:r>
          </w:p>
        </w:tc>
        <w:tc>
          <w:tcPr>
            <w:tcW w:w="1544" w:type="dxa"/>
          </w:tcPr>
          <w:p w:rsidR="005770FC" w:rsidRDefault="005852A0">
            <w:pPr>
              <w:pStyle w:val="MainCD"/>
            </w:pPr>
            <w:r>
              <w:t>7,1</w:t>
            </w:r>
          </w:p>
        </w:tc>
        <w:tc>
          <w:tcPr>
            <w:tcW w:w="1530" w:type="dxa"/>
          </w:tcPr>
          <w:p w:rsidR="005770FC" w:rsidRDefault="005852A0">
            <w:pPr>
              <w:pStyle w:val="MainCD"/>
            </w:pPr>
            <w:r>
              <w:t>6,9</w:t>
            </w:r>
          </w:p>
        </w:tc>
        <w:tc>
          <w:tcPr>
            <w:tcW w:w="1570" w:type="dxa"/>
          </w:tcPr>
          <w:p w:rsidR="005770FC" w:rsidRDefault="005852A0">
            <w:pPr>
              <w:pStyle w:val="MainCD"/>
            </w:pPr>
            <w:r>
              <w:t>6,8</w:t>
            </w:r>
          </w:p>
        </w:tc>
      </w:tr>
    </w:tbl>
    <w:p w:rsidR="005770FC" w:rsidRDefault="005770FC">
      <w:pPr>
        <w:pStyle w:val="MainCD"/>
        <w:rPr>
          <w:lang w:val="en-US"/>
        </w:rPr>
      </w:pPr>
    </w:p>
    <w:p w:rsidR="005770FC" w:rsidRDefault="005852A0">
      <w:pPr>
        <w:pStyle w:val="MainCD"/>
      </w:pPr>
      <w:r>
        <w:t xml:space="preserve">Для сравнительных экспериментальных исследований авторами были изготовлены рулонные элементы типа 1812 стандартной конструкции и новой – с «открытым» каналом. </w:t>
      </w:r>
    </w:p>
    <w:p w:rsidR="005770FC" w:rsidRDefault="005852A0">
      <w:pPr>
        <w:pStyle w:val="MainCD"/>
      </w:pPr>
      <w:r>
        <w:t>Определение скоростей осадкообразования и накопления осадков производилось в режиме циркуляции в соответствии с ранее описанной методикой [6]. Схема экспериментальной установки показана на рис. 4. Исходная вода помещается в бак 1, откуда насосом 2 подается в мембранный аппарат 3. Давление поддерживается с помощью регулирующего вентиля 4. Для изменения величины транзитного потока используется вентиль байпаса 5. Фильтрат после мембранного аппарата поступает в бак 6, а концентрат – обратно в бак 1. В процессе работы установки в пробах исходной воды (из бака 1) определяются содержания взвешенных веществ и цветность. С помощью массового баланса можно определить количество отложений на мембранах в аппарате [6] и эффективность гидравлических промывок.</w:t>
      </w:r>
    </w:p>
    <w:p w:rsidR="005770FC" w:rsidRDefault="005852A0">
      <w:pPr>
        <w:pStyle w:val="MainCD"/>
      </w:pPr>
      <w:r>
        <w:t>На рис. 5 показаны зависимости скорости образования осадка взвешенных веществ в аппаратах от величины расхода транзитного потока через аппарат. На рис. 6 даны сравнительные величины накопления органических веществ различными типами мембран. В процессе накопления осадка взвешенных веществ на мембранах нарастает гидравлическое сопротивление потоку, в результате чего снижается производительность мембран. На рис. 7 показаны прирост сопротивления и снижение производительности аппаратов «стандартной» и новой конструкции.</w:t>
      </w:r>
    </w:p>
    <w:p w:rsidR="005770FC" w:rsidRDefault="005852A0">
      <w:pPr>
        <w:pStyle w:val="MainCD"/>
      </w:pPr>
      <w:r>
        <w:t>Для оценки содержания органических веществ в воде используется метод спектрометрии. При «сканировании» природных вод спектрограммы дают в диапазоне желтого света (длина волны 420 – 500 нм) характерные «максимумы», соответствующие «прыжкам» в концентрациях органических веществ с молекулярной массой 1 200 и 6 000 Да. Исследуя в циркуляционном режиме концентрации различных фракций гуминовых соединений в воде, можно определить типы наиболее интенсивно осаждающихся веществ и скорости их осаждения (рис. 8).</w:t>
      </w:r>
    </w:p>
    <w:p w:rsidR="005770FC" w:rsidRDefault="005852A0">
      <w:pPr>
        <w:pStyle w:val="MainCD"/>
      </w:pPr>
      <w:r>
        <w:t>Выбор оптимальной скорости транзитного потока через аппарат определяется на основе минимизации эксплуатационных затрат. С одной стороны, увеличение расхода транзитного потока вызывает повышенный расход электроэнергии. С другой стороны, при снижении скорости транзитного потока повышается вероятность загрязнения мембран и возрастают затраты на химические промывки. Больший вклад дают энергозатраты на перекачку жидкости, что видно на рис. 9, где показан выбор оптимальной скорости при различных величинах выхода фильтрата.</w:t>
      </w:r>
    </w:p>
    <w:p w:rsidR="005770FC" w:rsidRDefault="005852A0">
      <w:pPr>
        <w:pStyle w:val="MainCD"/>
      </w:pPr>
      <w:r>
        <w:t>Выводы</w:t>
      </w:r>
    </w:p>
    <w:p w:rsidR="005770FC" w:rsidRDefault="005852A0">
      <w:pPr>
        <w:pStyle w:val="MainCD"/>
      </w:pPr>
      <w:r>
        <w:t>Разработанная технология позволяет создать систему обработки поверхностных вод с цветностью до 150 град [14] и содержанием взвешенных веществ до 40 – 50 мг/л. При этом расходы электроэнергии не превышают 0,5 кВт/м</w:t>
      </w:r>
      <w:r>
        <w:rPr>
          <w:vertAlign w:val="superscript"/>
        </w:rPr>
        <w:t>3</w:t>
      </w:r>
      <w:r>
        <w:t>. Благодаря компактности и простоте, возможности автоматизированной непрерывной работы и отсутствию постоянного дозирования реагентов, такие системы имеют перспективы при водоснабжении вахтовых поселков в удаленных районах, при развертывании водоснабжения в районах чрезвычайных ситуаций и т.д.</w:t>
      </w:r>
    </w:p>
    <w:p w:rsidR="005770FC" w:rsidRDefault="005852A0">
      <w:pPr>
        <w:pStyle w:val="MainCD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Кроме того, реальная опасность загрязнения поверхностных источников пестицидами, нефтепродуктами, хлорорганическими соединениями с одной стороны, и резкое повышение содержания органических веществ в период паводков с другой стороны, а также низкая стоимость описанных установок, простота их изготовления и наращивания мощностей, позволяет всерьез рассматривать эту технологию для создания вспомогательных и дополнительных мощностей на крупных городских станциях водоподготовки [15].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770FC" w:rsidRDefault="005770FC">
      <w:pPr>
        <w:pStyle w:val="MainCD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770FC" w:rsidRDefault="0090571A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249pt">
            <v:imagedata r:id="rId7" o:title="Э-550-Первов-рис-9"/>
          </v:shape>
        </w:pict>
      </w: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90571A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  <w:r>
        <w:pict>
          <v:shape id="_x0000_i1026" type="#_x0000_t75" style="width:279pt;height:378pt">
            <v:imagedata r:id="rId8" o:title="Э-550-Первов-рис-8"/>
          </v:shape>
        </w:pict>
      </w: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90571A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  <w:r>
        <w:pict>
          <v:shape id="_x0000_i1027" type="#_x0000_t75" style="width:388.5pt;height:629.25pt">
            <v:imagedata r:id="rId9" o:title="Э-550-Первов-рис-7"/>
          </v:shape>
        </w:pict>
      </w: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90571A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  <w:r>
        <w:pict>
          <v:shape id="_x0000_i1028" type="#_x0000_t75" style="width:322.5pt;height:307.5pt">
            <v:imagedata r:id="rId10" o:title="Э-550-Первов-рис-6"/>
          </v:shape>
        </w:pict>
      </w: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90571A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  <w:r>
        <w:pict>
          <v:shape id="_x0000_i1029" type="#_x0000_t75" style="width:333pt;height:318pt">
            <v:imagedata r:id="rId11" o:title="Э-550-Первов-рис-5"/>
          </v:shape>
        </w:pict>
      </w: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90571A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  <w:r>
        <w:pict>
          <v:shape id="_x0000_i1030" type="#_x0000_t75" style="width:369pt;height:298.5pt">
            <v:imagedata r:id="rId12" o:title="Э-550-Первов-рис-4"/>
          </v:shape>
        </w:pict>
      </w: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90571A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  <w:r>
        <w:pict>
          <v:shape id="_x0000_i1031" type="#_x0000_t75" style="width:288.75pt;height:351pt">
            <v:imagedata r:id="rId13" o:title="Э-550-Первов-рис-3"/>
          </v:shape>
        </w:pict>
      </w: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90571A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  <w:r>
        <w:pict>
          <v:shape id="_x0000_i1032" type="#_x0000_t75" style="width:235.5pt;height:201.75pt">
            <v:imagedata r:id="rId14" o:title="Э-550-Первов-рис-2"/>
          </v:shape>
        </w:pict>
      </w: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90571A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  <w:r>
        <w:pict>
          <v:shape id="_x0000_i1033" type="#_x0000_t75" style="width:284.25pt;height:462.75pt">
            <v:imagedata r:id="rId15" o:title="Э-550-Первов-рис-1"/>
          </v:shape>
        </w:pict>
      </w:r>
    </w:p>
    <w:p w:rsidR="005770FC" w:rsidRDefault="005770FC">
      <w:pPr>
        <w:pStyle w:val="MainCD"/>
        <w:widowControl w:val="0"/>
        <w:spacing w:before="0" w:after="0"/>
        <w:ind w:firstLine="0"/>
        <w:jc w:val="center"/>
        <w:rPr>
          <w:lang w:val="en-US"/>
        </w:rPr>
      </w:pPr>
    </w:p>
    <w:p w:rsidR="005770FC" w:rsidRDefault="005770FC">
      <w:pPr>
        <w:pStyle w:val="MainCD"/>
      </w:pPr>
    </w:p>
    <w:p w:rsidR="005770FC" w:rsidRDefault="005852A0">
      <w:pPr>
        <w:pStyle w:val="MainCD"/>
        <w:rPr>
          <w:bCs/>
          <w:i/>
          <w:lang w:val="en-US"/>
        </w:rPr>
      </w:pPr>
      <w:r>
        <w:rPr>
          <w:bCs/>
          <w:i/>
        </w:rPr>
        <w:t>СПИСОК</w:t>
      </w:r>
      <w:r>
        <w:rPr>
          <w:bCs/>
          <w:i/>
          <w:lang w:val="en-US"/>
        </w:rPr>
        <w:t xml:space="preserve"> </w:t>
      </w:r>
      <w:r>
        <w:rPr>
          <w:bCs/>
          <w:i/>
        </w:rPr>
        <w:t>ЛИТЕРАТУРЫ</w:t>
      </w:r>
    </w:p>
    <w:p w:rsidR="005770FC" w:rsidRDefault="005852A0">
      <w:pPr>
        <w:pStyle w:val="MainCD"/>
        <w:rPr>
          <w:lang w:val="en-US"/>
        </w:rPr>
      </w:pPr>
      <w:r>
        <w:rPr>
          <w:lang w:val="en-US"/>
        </w:rPr>
        <w:t xml:space="preserve">1. </w:t>
      </w:r>
      <w:r>
        <w:rPr>
          <w:lang w:val="en-GB"/>
        </w:rPr>
        <w:t xml:space="preserve">Futselaar H., Schonewille H., Meer W. </w:t>
      </w:r>
      <w:r>
        <w:rPr>
          <w:lang w:val="en-US"/>
        </w:rPr>
        <w:t xml:space="preserve">(2003). </w:t>
      </w:r>
      <w:r>
        <w:rPr>
          <w:lang w:val="en-GB"/>
        </w:rPr>
        <w:t xml:space="preserve">Direct capillary nanofiltration for surface water. </w:t>
      </w:r>
      <w:r>
        <w:rPr>
          <w:i/>
          <w:lang w:val="en-GB"/>
        </w:rPr>
        <w:t>Desalination</w:t>
      </w:r>
      <w:r>
        <w:rPr>
          <w:lang w:val="en-US"/>
        </w:rPr>
        <w:t xml:space="preserve">, </w:t>
      </w:r>
      <w:r>
        <w:rPr>
          <w:lang w:val="en-GB"/>
        </w:rPr>
        <w:t>157, 135-136.</w:t>
      </w:r>
    </w:p>
    <w:p w:rsidR="005770FC" w:rsidRDefault="005852A0">
      <w:pPr>
        <w:pStyle w:val="MainCD"/>
        <w:rPr>
          <w:lang w:val="en-GB"/>
        </w:rPr>
      </w:pPr>
      <w:r>
        <w:rPr>
          <w:lang w:val="en-US"/>
        </w:rPr>
        <w:t xml:space="preserve">2. </w:t>
      </w:r>
      <w:r>
        <w:rPr>
          <w:lang w:val="en-GB"/>
        </w:rPr>
        <w:t>Bruggen B., Hawrijk I., Cornelissen E., Vandecasteele C.</w:t>
      </w:r>
      <w:r>
        <w:rPr>
          <w:lang w:val="en-US"/>
        </w:rPr>
        <w:t xml:space="preserve"> (2003).</w:t>
      </w:r>
      <w:r>
        <w:rPr>
          <w:lang w:val="en-GB"/>
        </w:rPr>
        <w:t xml:space="preserve"> Direct nanofiltration of surface water using capillary membranes: comparison with flat sheet membranes. </w:t>
      </w:r>
      <w:r>
        <w:rPr>
          <w:i/>
          <w:lang w:val="en-GB"/>
        </w:rPr>
        <w:t>Separation and Purification Technology</w:t>
      </w:r>
      <w:r>
        <w:rPr>
          <w:lang w:val="en-US"/>
        </w:rPr>
        <w:t>,</w:t>
      </w:r>
      <w:r>
        <w:rPr>
          <w:lang w:val="en-GB"/>
        </w:rPr>
        <w:t xml:space="preserve"> </w:t>
      </w:r>
      <w:r>
        <w:rPr>
          <w:lang w:val="en-US"/>
        </w:rPr>
        <w:t>31(2), 193-201</w:t>
      </w:r>
      <w:r>
        <w:rPr>
          <w:lang w:val="en-GB"/>
        </w:rPr>
        <w:t>.</w:t>
      </w:r>
    </w:p>
    <w:p w:rsidR="005770FC" w:rsidRDefault="005852A0">
      <w:pPr>
        <w:pStyle w:val="MainCD"/>
        <w:rPr>
          <w:lang w:val="en-GB"/>
        </w:rPr>
      </w:pPr>
      <w:r>
        <w:rPr>
          <w:lang w:val="en-US"/>
        </w:rPr>
        <w:t xml:space="preserve">3. </w:t>
      </w:r>
      <w:r>
        <w:rPr>
          <w:lang w:val="en-GB"/>
        </w:rPr>
        <w:t>Bonné P.A.C., Hiemstra P., Hoek J.P., Hofman J.A.M.H.</w:t>
      </w:r>
      <w:r>
        <w:rPr>
          <w:lang w:val="en-US"/>
        </w:rPr>
        <w:t xml:space="preserve"> (2002).</w:t>
      </w:r>
      <w:r>
        <w:rPr>
          <w:lang w:val="en-GB"/>
        </w:rPr>
        <w:t xml:space="preserve"> Is direct nanofiltration with air flush an alternative for household water production for Amsterdam? </w:t>
      </w:r>
      <w:r>
        <w:rPr>
          <w:i/>
          <w:lang w:val="en-GB"/>
        </w:rPr>
        <w:t>Desalination</w:t>
      </w:r>
      <w:r>
        <w:t>,</w:t>
      </w:r>
      <w:r>
        <w:rPr>
          <w:lang w:val="en-GB"/>
        </w:rPr>
        <w:t xml:space="preserve"> 152, 263-269.</w:t>
      </w:r>
    </w:p>
    <w:p w:rsidR="005770FC" w:rsidRDefault="005852A0">
      <w:pPr>
        <w:pStyle w:val="MainCD"/>
        <w:rPr>
          <w:lang w:val="en-US"/>
        </w:rPr>
      </w:pPr>
      <w:r>
        <w:rPr>
          <w:lang w:val="en-US"/>
        </w:rPr>
        <w:t>4. TriSep Corporation - Reverse Osmosis, Spiral Wound Membrane Separation Products and Chemical Support Products [Electronic resource] / TriSep Corporation, 2005. – Mode of access</w:t>
      </w:r>
      <w:r>
        <w:rPr>
          <w:color w:val="000000"/>
          <w:lang w:val="en-US"/>
        </w:rPr>
        <w:t>: http://www.trisep.com.</w:t>
      </w:r>
    </w:p>
    <w:p w:rsidR="005770FC" w:rsidRDefault="005852A0">
      <w:pPr>
        <w:pStyle w:val="MainCD"/>
        <w:rPr>
          <w:lang w:val="en-US"/>
        </w:rPr>
      </w:pPr>
      <w:r>
        <w:rPr>
          <w:lang w:val="en-US"/>
        </w:rPr>
        <w:t>5. PCI Membranes - Water Treatment Liquid Separations Membranes Housings Filtration Systems Disinfection (A Thames Water business) [Electronic resource] / ITT Industries, 2001. – Mode of access</w:t>
      </w:r>
      <w:r>
        <w:rPr>
          <w:color w:val="000000"/>
          <w:lang w:val="en-US"/>
        </w:rPr>
        <w:t xml:space="preserve">: </w:t>
      </w:r>
      <w:r>
        <w:rPr>
          <w:lang w:val="en-US"/>
        </w:rPr>
        <w:t>http://www.pcimem.com.</w:t>
      </w:r>
    </w:p>
    <w:p w:rsidR="005770FC" w:rsidRDefault="005852A0">
      <w:pPr>
        <w:pStyle w:val="MainCD"/>
        <w:rPr>
          <w:lang w:val="en-GB"/>
        </w:rPr>
      </w:pPr>
      <w:r>
        <w:rPr>
          <w:lang w:val="en-US"/>
        </w:rPr>
        <w:t xml:space="preserve">6. </w:t>
      </w:r>
      <w:r>
        <w:rPr>
          <w:lang w:val="en-GB"/>
        </w:rPr>
        <w:t xml:space="preserve">Pervov Alexei G., Melnikov Andrey G. </w:t>
      </w:r>
      <w:r>
        <w:rPr>
          <w:lang w:val="en-US"/>
        </w:rPr>
        <w:t xml:space="preserve">(1991). </w:t>
      </w:r>
      <w:r>
        <w:rPr>
          <w:lang w:val="en-GB"/>
        </w:rPr>
        <w:t xml:space="preserve">The determination of the required foulant removal degree in RO feed pretreatment. </w:t>
      </w:r>
      <w:r>
        <w:rPr>
          <w:i/>
          <w:lang w:val="en-GB"/>
        </w:rPr>
        <w:t xml:space="preserve">IDA world conference on Desalination and Water reuse August 25-29, 1991, </w:t>
      </w:r>
      <w:r>
        <w:rPr>
          <w:lang w:val="en-GB"/>
        </w:rPr>
        <w:t>Washington. Pretreatment and fouling.</w:t>
      </w:r>
    </w:p>
    <w:p w:rsidR="005770FC" w:rsidRDefault="005852A0">
      <w:pPr>
        <w:pStyle w:val="MainCD"/>
        <w:rPr>
          <w:lang w:val="en-US"/>
        </w:rPr>
      </w:pPr>
      <w:r>
        <w:rPr>
          <w:lang w:val="en-US"/>
        </w:rPr>
        <w:t xml:space="preserve">7. </w:t>
      </w:r>
      <w:r>
        <w:rPr>
          <w:lang w:val="en-GB"/>
        </w:rPr>
        <w:t xml:space="preserve">Pervov A.G. </w:t>
      </w:r>
      <w:r>
        <w:rPr>
          <w:lang w:val="en-US"/>
        </w:rPr>
        <w:t xml:space="preserve">(1999). </w:t>
      </w:r>
      <w:r>
        <w:rPr>
          <w:lang w:val="en-GB"/>
        </w:rPr>
        <w:t xml:space="preserve">A simplified RO process design based on understanding of fouling mechanisms. </w:t>
      </w:r>
      <w:r>
        <w:rPr>
          <w:i/>
          <w:lang w:val="en-GB"/>
        </w:rPr>
        <w:t>Desalination</w:t>
      </w:r>
      <w:r>
        <w:rPr>
          <w:lang w:val="en-GB"/>
        </w:rPr>
        <w:t>, 126</w:t>
      </w:r>
      <w:r>
        <w:rPr>
          <w:lang w:val="en-US"/>
        </w:rPr>
        <w:t>, 227-247</w:t>
      </w:r>
      <w:r>
        <w:rPr>
          <w:lang w:val="en-GB"/>
        </w:rPr>
        <w:t>.</w:t>
      </w:r>
    </w:p>
    <w:p w:rsidR="005770FC" w:rsidRDefault="005852A0">
      <w:pPr>
        <w:pStyle w:val="MainCD"/>
        <w:rPr>
          <w:lang w:val="en-US"/>
        </w:rPr>
      </w:pPr>
      <w:r>
        <w:rPr>
          <w:lang w:val="en-US"/>
        </w:rPr>
        <w:t xml:space="preserve">8. </w:t>
      </w:r>
      <w:r>
        <w:rPr>
          <w:lang w:val="en-GB"/>
        </w:rPr>
        <w:t xml:space="preserve">Riddle Richard A. </w:t>
      </w:r>
      <w:r>
        <w:rPr>
          <w:lang w:val="en-US"/>
        </w:rPr>
        <w:t xml:space="preserve">(1991). </w:t>
      </w:r>
      <w:r>
        <w:rPr>
          <w:lang w:val="en-GB"/>
        </w:rPr>
        <w:t xml:space="preserve">Open channel ultrafiltration for reverse osmosis pretreatment. </w:t>
      </w:r>
      <w:r>
        <w:rPr>
          <w:i/>
          <w:lang w:val="en-GB"/>
        </w:rPr>
        <w:t>IDA world conference on Desalination and Water reuse August 25-29, 1991,</w:t>
      </w:r>
      <w:r>
        <w:rPr>
          <w:lang w:val="en-GB"/>
        </w:rPr>
        <w:t xml:space="preserve"> Washington. Pretreatment and fouling.</w:t>
      </w:r>
    </w:p>
    <w:p w:rsidR="005770FC" w:rsidRDefault="005852A0">
      <w:pPr>
        <w:pStyle w:val="MainCD"/>
        <w:rPr>
          <w:lang w:val="en-US"/>
        </w:rPr>
      </w:pPr>
      <w:r>
        <w:t xml:space="preserve">9. Мембранный рулонный элемент: пат. 2108142 РФ, МПК6, B 01 D 063/10 / Первов А.Г.; заявитель – Первов А.Г., № 97103745, заявл. </w:t>
      </w:r>
      <w:r>
        <w:rPr>
          <w:lang w:val="en-US"/>
        </w:rPr>
        <w:t xml:space="preserve">19.03.97, </w:t>
      </w:r>
      <w:r>
        <w:t>опубл</w:t>
      </w:r>
      <w:r>
        <w:rPr>
          <w:lang w:val="en-US"/>
        </w:rPr>
        <w:t>. 10.04.98.</w:t>
      </w:r>
    </w:p>
    <w:p w:rsidR="005770FC" w:rsidRDefault="005852A0">
      <w:pPr>
        <w:pStyle w:val="MainCD"/>
      </w:pPr>
      <w:r>
        <w:rPr>
          <w:lang w:val="en-US"/>
        </w:rPr>
        <w:t xml:space="preserve">10. </w:t>
      </w:r>
      <w:r>
        <w:rPr>
          <w:lang w:val="en-GB"/>
        </w:rPr>
        <w:t xml:space="preserve">Pervov A.G. </w:t>
      </w:r>
      <w:r>
        <w:rPr>
          <w:lang w:val="en-US"/>
        </w:rPr>
        <w:t xml:space="preserve">(1991). </w:t>
      </w:r>
      <w:r>
        <w:rPr>
          <w:lang w:val="en-GB"/>
        </w:rPr>
        <w:t xml:space="preserve">Scale formation prognosis and cleaning procedure schedules in reverse osmosis operation. </w:t>
      </w:r>
      <w:r>
        <w:rPr>
          <w:i/>
          <w:lang w:val="en-GB"/>
        </w:rPr>
        <w:t>Desalination</w:t>
      </w:r>
      <w:r>
        <w:t>, 83, 77-118.</w:t>
      </w:r>
    </w:p>
    <w:p w:rsidR="005770FC" w:rsidRDefault="005852A0">
      <w:pPr>
        <w:pStyle w:val="MainCD"/>
      </w:pPr>
      <w:r>
        <w:t xml:space="preserve">11. Первов А.Г., Андрианов А.П., Козлова Ю.В., Мотовилова Н.Б. (2007). Новые технологии обработки поверхностных вод с применением нанофильтрации. </w:t>
      </w:r>
      <w:r>
        <w:rPr>
          <w:i/>
        </w:rPr>
        <w:t>Водоснабжение и сан. техника</w:t>
      </w:r>
      <w:r>
        <w:t>, 5, 9-13.</w:t>
      </w:r>
    </w:p>
    <w:p w:rsidR="005770FC" w:rsidRDefault="005852A0">
      <w:pPr>
        <w:pStyle w:val="MainCD"/>
      </w:pPr>
      <w:r>
        <w:t xml:space="preserve">12. Первов А.Г., Андрианов A.П., Спицов Д.В., Кондратьев B.В. (2007). Разработка новых технологий и аппаратов на основе метода нанофильтрации для систем водо- и теплоснабжения городских зданий. </w:t>
      </w:r>
      <w:r>
        <w:rPr>
          <w:i/>
        </w:rPr>
        <w:t>Сантехника</w:t>
      </w:r>
      <w:r>
        <w:t>, 3, 12-18.</w:t>
      </w:r>
    </w:p>
    <w:p w:rsidR="005770FC" w:rsidRDefault="005852A0">
      <w:pPr>
        <w:pStyle w:val="MainCD"/>
      </w:pPr>
      <w:r>
        <w:t xml:space="preserve">13. Первов А.Г. и др. (2002). Мембраны: новые перспективы освоения рынка питьевой воды. </w:t>
      </w:r>
      <w:r>
        <w:rPr>
          <w:i/>
        </w:rPr>
        <w:t>Водоснабжение и сан. техника</w:t>
      </w:r>
      <w:r>
        <w:t>, 10, 26-29.</w:t>
      </w:r>
    </w:p>
    <w:p w:rsidR="005770FC" w:rsidRDefault="005852A0">
      <w:pPr>
        <w:pStyle w:val="MainCD"/>
      </w:pPr>
      <w:r>
        <w:t xml:space="preserve">14. Аюкаев Р.И., Петров Е.Г., Аюкаев Р.Р. (2000). Проблемы удаления гуминовых веществ из поверхностных и подземных вод в России. </w:t>
      </w:r>
      <w:r>
        <w:rPr>
          <w:i/>
        </w:rPr>
        <w:t>Вода и экология</w:t>
      </w:r>
      <w:r>
        <w:t>, 1.</w:t>
      </w:r>
    </w:p>
    <w:p w:rsidR="005770FC" w:rsidRDefault="005852A0">
      <w:pPr>
        <w:pStyle w:val="MainCD"/>
      </w:pPr>
      <w:r>
        <w:t xml:space="preserve">15. Андрианов А.П., Первов А.Г. (2004). Перспективы применения мембранных методов ультрафильтрации и нанофильтрации на крупных водопроводных станциях. </w:t>
      </w:r>
      <w:r>
        <w:rPr>
          <w:i/>
        </w:rPr>
        <w:t>Проекты развития инфраструктуры города</w:t>
      </w:r>
      <w:r>
        <w:t>. Сборник научных трудов. Вып. 4. М.: Прима-Пресс-М, 101-109.</w:t>
      </w:r>
      <w:bookmarkStart w:id="0" w:name="_GoBack"/>
      <w:bookmarkEnd w:id="0"/>
    </w:p>
    <w:sectPr w:rsidR="005770FC">
      <w:footerReference w:type="even" r:id="rId16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0FC" w:rsidRDefault="005852A0">
      <w:r>
        <w:separator/>
      </w:r>
    </w:p>
  </w:endnote>
  <w:endnote w:type="continuationSeparator" w:id="0">
    <w:p w:rsidR="005770FC" w:rsidRDefault="0058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FC" w:rsidRDefault="005852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5770FC" w:rsidRDefault="005770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0FC" w:rsidRDefault="005852A0">
      <w:r>
        <w:separator/>
      </w:r>
    </w:p>
  </w:footnote>
  <w:footnote w:type="continuationSeparator" w:id="0">
    <w:p w:rsidR="005770FC" w:rsidRDefault="0058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D7079"/>
    <w:multiLevelType w:val="hybridMultilevel"/>
    <w:tmpl w:val="60B468C6"/>
    <w:lvl w:ilvl="0" w:tplc="D0BC57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6B63CBA">
      <w:numFmt w:val="none"/>
      <w:lvlText w:val=""/>
      <w:lvlJc w:val="left"/>
      <w:pPr>
        <w:tabs>
          <w:tab w:val="num" w:pos="360"/>
        </w:tabs>
      </w:pPr>
    </w:lvl>
    <w:lvl w:ilvl="2" w:tplc="2AECEE24">
      <w:numFmt w:val="none"/>
      <w:lvlText w:val=""/>
      <w:lvlJc w:val="left"/>
      <w:pPr>
        <w:tabs>
          <w:tab w:val="num" w:pos="360"/>
        </w:tabs>
      </w:pPr>
    </w:lvl>
    <w:lvl w:ilvl="3" w:tplc="84F06932">
      <w:numFmt w:val="none"/>
      <w:lvlText w:val=""/>
      <w:lvlJc w:val="left"/>
      <w:pPr>
        <w:tabs>
          <w:tab w:val="num" w:pos="360"/>
        </w:tabs>
      </w:pPr>
    </w:lvl>
    <w:lvl w:ilvl="4" w:tplc="29AE674E">
      <w:numFmt w:val="none"/>
      <w:lvlText w:val=""/>
      <w:lvlJc w:val="left"/>
      <w:pPr>
        <w:tabs>
          <w:tab w:val="num" w:pos="360"/>
        </w:tabs>
      </w:pPr>
    </w:lvl>
    <w:lvl w:ilvl="5" w:tplc="B4163368">
      <w:numFmt w:val="none"/>
      <w:lvlText w:val=""/>
      <w:lvlJc w:val="left"/>
      <w:pPr>
        <w:tabs>
          <w:tab w:val="num" w:pos="360"/>
        </w:tabs>
      </w:pPr>
    </w:lvl>
    <w:lvl w:ilvl="6" w:tplc="A7B66122">
      <w:numFmt w:val="none"/>
      <w:lvlText w:val=""/>
      <w:lvlJc w:val="left"/>
      <w:pPr>
        <w:tabs>
          <w:tab w:val="num" w:pos="360"/>
        </w:tabs>
      </w:pPr>
    </w:lvl>
    <w:lvl w:ilvl="7" w:tplc="B7C8FB40">
      <w:numFmt w:val="none"/>
      <w:lvlText w:val=""/>
      <w:lvlJc w:val="left"/>
      <w:pPr>
        <w:tabs>
          <w:tab w:val="num" w:pos="360"/>
        </w:tabs>
      </w:pPr>
    </w:lvl>
    <w:lvl w:ilvl="8" w:tplc="6478A56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FE06EBD"/>
    <w:multiLevelType w:val="multilevel"/>
    <w:tmpl w:val="3F920F9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AD0E0D"/>
    <w:multiLevelType w:val="hybridMultilevel"/>
    <w:tmpl w:val="C542EA5E"/>
    <w:lvl w:ilvl="0" w:tplc="5B04119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2AB591B"/>
    <w:multiLevelType w:val="hybridMultilevel"/>
    <w:tmpl w:val="2D74162E"/>
    <w:lvl w:ilvl="0" w:tplc="AFF6E0B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50C1E8F"/>
    <w:multiLevelType w:val="hybridMultilevel"/>
    <w:tmpl w:val="EB00E18A"/>
    <w:lvl w:ilvl="0" w:tplc="EFB8F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4C242D8"/>
    <w:multiLevelType w:val="hybridMultilevel"/>
    <w:tmpl w:val="7E4C9FF2"/>
    <w:lvl w:ilvl="0" w:tplc="462C9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2A0"/>
    <w:rsid w:val="005770FC"/>
    <w:rsid w:val="005852A0"/>
    <w:rsid w:val="0090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774BFDC7-9307-4826-A940-D5D6F84D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Body Text"/>
    <w:basedOn w:val="a"/>
    <w:semiHidden/>
    <w:pPr>
      <w:spacing w:before="60"/>
      <w:jc w:val="center"/>
    </w:pPr>
    <w:rPr>
      <w:b/>
      <w:bCs/>
    </w:rPr>
  </w:style>
  <w:style w:type="paragraph" w:customStyle="1" w:styleId="TitleCD">
    <w:name w:val="TitleCD"/>
    <w:basedOn w:val="a"/>
    <w:pPr>
      <w:spacing w:before="60" w:after="60"/>
      <w:jc w:val="center"/>
    </w:pPr>
    <w:rPr>
      <w:b/>
      <w:caps/>
      <w:color w:val="000080"/>
      <w:szCs w:val="20"/>
    </w:rPr>
  </w:style>
  <w:style w:type="paragraph" w:customStyle="1" w:styleId="SubTitleCD">
    <w:name w:val="SubTitleCD"/>
    <w:basedOn w:val="a"/>
    <w:pPr>
      <w:spacing w:before="60"/>
      <w:jc w:val="center"/>
    </w:pPr>
    <w:rPr>
      <w:sz w:val="20"/>
      <w:szCs w:val="20"/>
    </w:rPr>
  </w:style>
  <w:style w:type="paragraph" w:customStyle="1" w:styleId="MainCD">
    <w:name w:val="MainCD"/>
    <w:basedOn w:val="a"/>
    <w:pPr>
      <w:spacing w:before="60" w:after="40"/>
      <w:ind w:firstLine="567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Microsoft</Company>
  <LinksUpToDate>false</LinksUpToDate>
  <CharactersWithSpaces>16635</CharactersWithSpaces>
  <SharedDoc>false</SharedDoc>
  <HLinks>
    <vt:vector size="54" baseType="variant">
      <vt:variant>
        <vt:i4>70779953</vt:i4>
      </vt:variant>
      <vt:variant>
        <vt:i4>28726</vt:i4>
      </vt:variant>
      <vt:variant>
        <vt:i4>1025</vt:i4>
      </vt:variant>
      <vt:variant>
        <vt:i4>1</vt:i4>
      </vt:variant>
      <vt:variant>
        <vt:lpwstr>Э-550-Первов-рис-9</vt:lpwstr>
      </vt:variant>
      <vt:variant>
        <vt:lpwstr/>
      </vt:variant>
      <vt:variant>
        <vt:i4>70845489</vt:i4>
      </vt:variant>
      <vt:variant>
        <vt:i4>28734</vt:i4>
      </vt:variant>
      <vt:variant>
        <vt:i4>1026</vt:i4>
      </vt:variant>
      <vt:variant>
        <vt:i4>1</vt:i4>
      </vt:variant>
      <vt:variant>
        <vt:lpwstr>Э-550-Первов-рис-8</vt:lpwstr>
      </vt:variant>
      <vt:variant>
        <vt:lpwstr/>
      </vt:variant>
      <vt:variant>
        <vt:i4>70648881</vt:i4>
      </vt:variant>
      <vt:variant>
        <vt:i4>28740</vt:i4>
      </vt:variant>
      <vt:variant>
        <vt:i4>1027</vt:i4>
      </vt:variant>
      <vt:variant>
        <vt:i4>1</vt:i4>
      </vt:variant>
      <vt:variant>
        <vt:lpwstr>Э-550-Первов-рис-7</vt:lpwstr>
      </vt:variant>
      <vt:variant>
        <vt:lpwstr/>
      </vt:variant>
      <vt:variant>
        <vt:i4>70714417</vt:i4>
      </vt:variant>
      <vt:variant>
        <vt:i4>28746</vt:i4>
      </vt:variant>
      <vt:variant>
        <vt:i4>1028</vt:i4>
      </vt:variant>
      <vt:variant>
        <vt:i4>1</vt:i4>
      </vt:variant>
      <vt:variant>
        <vt:lpwstr>Э-550-Первов-рис-6</vt:lpwstr>
      </vt:variant>
      <vt:variant>
        <vt:lpwstr/>
      </vt:variant>
      <vt:variant>
        <vt:i4>70517809</vt:i4>
      </vt:variant>
      <vt:variant>
        <vt:i4>28754</vt:i4>
      </vt:variant>
      <vt:variant>
        <vt:i4>1029</vt:i4>
      </vt:variant>
      <vt:variant>
        <vt:i4>1</vt:i4>
      </vt:variant>
      <vt:variant>
        <vt:lpwstr>Э-550-Первов-рис-5</vt:lpwstr>
      </vt:variant>
      <vt:variant>
        <vt:lpwstr/>
      </vt:variant>
      <vt:variant>
        <vt:i4>70583345</vt:i4>
      </vt:variant>
      <vt:variant>
        <vt:i4>28760</vt:i4>
      </vt:variant>
      <vt:variant>
        <vt:i4>1030</vt:i4>
      </vt:variant>
      <vt:variant>
        <vt:i4>1</vt:i4>
      </vt:variant>
      <vt:variant>
        <vt:lpwstr>Э-550-Первов-рис-4</vt:lpwstr>
      </vt:variant>
      <vt:variant>
        <vt:lpwstr/>
      </vt:variant>
      <vt:variant>
        <vt:i4>70386737</vt:i4>
      </vt:variant>
      <vt:variant>
        <vt:i4>28766</vt:i4>
      </vt:variant>
      <vt:variant>
        <vt:i4>1031</vt:i4>
      </vt:variant>
      <vt:variant>
        <vt:i4>1</vt:i4>
      </vt:variant>
      <vt:variant>
        <vt:lpwstr>Э-550-Первов-рис-3</vt:lpwstr>
      </vt:variant>
      <vt:variant>
        <vt:lpwstr/>
      </vt:variant>
      <vt:variant>
        <vt:i4>70452273</vt:i4>
      </vt:variant>
      <vt:variant>
        <vt:i4>28772</vt:i4>
      </vt:variant>
      <vt:variant>
        <vt:i4>1032</vt:i4>
      </vt:variant>
      <vt:variant>
        <vt:i4>1</vt:i4>
      </vt:variant>
      <vt:variant>
        <vt:lpwstr>Э-550-Первов-рис-2</vt:lpwstr>
      </vt:variant>
      <vt:variant>
        <vt:lpwstr/>
      </vt:variant>
      <vt:variant>
        <vt:i4>70255665</vt:i4>
      </vt:variant>
      <vt:variant>
        <vt:i4>28780</vt:i4>
      </vt:variant>
      <vt:variant>
        <vt:i4>1033</vt:i4>
      </vt:variant>
      <vt:variant>
        <vt:i4>1</vt:i4>
      </vt:variant>
      <vt:variant>
        <vt:lpwstr>Э-550-Первов-рис-1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User</dc:creator>
  <cp:keywords/>
  <dc:description/>
  <cp:lastModifiedBy>Irina</cp:lastModifiedBy>
  <cp:revision>2</cp:revision>
  <cp:lastPrinted>2007-06-04T13:25:00Z</cp:lastPrinted>
  <dcterms:created xsi:type="dcterms:W3CDTF">2014-07-19T20:33:00Z</dcterms:created>
  <dcterms:modified xsi:type="dcterms:W3CDTF">2014-07-19T20:33:00Z</dcterms:modified>
</cp:coreProperties>
</file>