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50" w:rsidRDefault="00361A50" w:rsidP="00877456">
      <w:pPr>
        <w:ind w:left="426" w:right="141" w:firstLine="283"/>
        <w:jc w:val="center"/>
        <w:outlineLvl w:val="0"/>
        <w:rPr>
          <w:sz w:val="28"/>
          <w:szCs w:val="28"/>
        </w:rPr>
      </w:pPr>
    </w:p>
    <w:p w:rsidR="00877456" w:rsidRDefault="00877456" w:rsidP="00877456">
      <w:pPr>
        <w:ind w:left="426" w:right="141" w:firstLine="28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МИНИСТЕТСТВО ОБРАЗОВАНИЯ ПЕРМСКОГО КРАЯ</w:t>
      </w:r>
    </w:p>
    <w:p w:rsidR="00877456" w:rsidRPr="00464C73" w:rsidRDefault="00877456" w:rsidP="00877456">
      <w:pPr>
        <w:ind w:left="426" w:right="141" w:firstLine="283"/>
        <w:jc w:val="center"/>
        <w:outlineLvl w:val="0"/>
        <w:rPr>
          <w:b/>
          <w:sz w:val="28"/>
          <w:szCs w:val="28"/>
        </w:rPr>
      </w:pPr>
      <w:r w:rsidRPr="00464C73">
        <w:rPr>
          <w:b/>
          <w:sz w:val="28"/>
          <w:szCs w:val="28"/>
        </w:rPr>
        <w:t xml:space="preserve"> ПЕРМСКИЙ ГОСУДАРСТВЕННЫЙ ТЕХНИЧЕСКИЙ УНИВЕРСИТЕТ</w:t>
      </w: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8"/>
          <w:szCs w:val="28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8"/>
          <w:szCs w:val="28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tabs>
          <w:tab w:val="left" w:pos="5130"/>
        </w:tabs>
        <w:ind w:right="141"/>
        <w:jc w:val="center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spacing w:line="360" w:lineRule="auto"/>
        <w:ind w:left="426" w:right="141" w:firstLine="283"/>
        <w:jc w:val="center"/>
        <w:rPr>
          <w:sz w:val="36"/>
          <w:szCs w:val="36"/>
        </w:rPr>
      </w:pPr>
      <w:r>
        <w:rPr>
          <w:sz w:val="36"/>
          <w:szCs w:val="36"/>
        </w:rPr>
        <w:t>Контрольная работа</w:t>
      </w:r>
    </w:p>
    <w:p w:rsidR="00877456" w:rsidRPr="006F3A06" w:rsidRDefault="00877456" w:rsidP="00877456">
      <w:pPr>
        <w:spacing w:line="360" w:lineRule="auto"/>
        <w:ind w:left="426" w:right="141" w:firstLine="28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по</w:t>
      </w:r>
    </w:p>
    <w:p w:rsidR="00877456" w:rsidRDefault="00877456" w:rsidP="00877456">
      <w:pPr>
        <w:spacing w:line="360" w:lineRule="auto"/>
        <w:ind w:left="426" w:right="141" w:firstLine="28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правоведению</w:t>
      </w:r>
    </w:p>
    <w:p w:rsidR="00877456" w:rsidRPr="00870CF4" w:rsidRDefault="00877456" w:rsidP="00877456">
      <w:pPr>
        <w:spacing w:line="360" w:lineRule="auto"/>
        <w:ind w:left="426" w:right="141" w:firstLine="283"/>
        <w:jc w:val="center"/>
        <w:rPr>
          <w:sz w:val="36"/>
          <w:szCs w:val="36"/>
        </w:rPr>
      </w:pPr>
      <w:r w:rsidRPr="00870CF4">
        <w:rPr>
          <w:bCs/>
          <w:sz w:val="36"/>
          <w:szCs w:val="36"/>
        </w:rPr>
        <w:t>На</w:t>
      </w:r>
      <w:r>
        <w:rPr>
          <w:bCs/>
          <w:sz w:val="36"/>
          <w:szCs w:val="36"/>
        </w:rPr>
        <w:t xml:space="preserve"> тему «Несостоятельность/банкротство»</w:t>
      </w: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tabs>
          <w:tab w:val="left" w:pos="5130"/>
        </w:tabs>
        <w:ind w:right="141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right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right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right"/>
        <w:rPr>
          <w:sz w:val="28"/>
          <w:szCs w:val="28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right"/>
        <w:rPr>
          <w:sz w:val="28"/>
          <w:szCs w:val="28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Выполнил студент                                                                                          группы БЭнг-07-01</w:t>
      </w:r>
    </w:p>
    <w:p w:rsidR="00877456" w:rsidRDefault="00877456" w:rsidP="00877456">
      <w:pPr>
        <w:tabs>
          <w:tab w:val="left" w:pos="5130"/>
        </w:tabs>
        <w:ind w:left="426" w:right="141" w:firstLine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Куракин Илья Иванович</w:t>
      </w:r>
    </w:p>
    <w:p w:rsidR="00877456" w:rsidRDefault="00877456" w:rsidP="00877456">
      <w:pPr>
        <w:tabs>
          <w:tab w:val="left" w:pos="5130"/>
        </w:tabs>
        <w:ind w:left="426" w:right="141" w:firstLine="283"/>
        <w:jc w:val="right"/>
        <w:rPr>
          <w:sz w:val="28"/>
          <w:szCs w:val="28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right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right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  <w:rPr>
          <w:sz w:val="24"/>
          <w:szCs w:val="24"/>
        </w:rPr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Default="00877456" w:rsidP="00877456">
      <w:pPr>
        <w:tabs>
          <w:tab w:val="left" w:pos="5130"/>
        </w:tabs>
        <w:ind w:left="426" w:right="141" w:firstLine="283"/>
      </w:pPr>
    </w:p>
    <w:p w:rsidR="00877456" w:rsidRDefault="00877456" w:rsidP="00877456">
      <w:pPr>
        <w:tabs>
          <w:tab w:val="left" w:pos="5130"/>
        </w:tabs>
        <w:ind w:left="426" w:right="141" w:firstLine="283"/>
        <w:jc w:val="center"/>
      </w:pPr>
    </w:p>
    <w:p w:rsidR="00877456" w:rsidRPr="006F3A06" w:rsidRDefault="00877456" w:rsidP="00877456">
      <w:pPr>
        <w:tabs>
          <w:tab w:val="left" w:pos="5130"/>
        </w:tabs>
        <w:ind w:left="426" w:right="141" w:firstLine="28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 Пермь 2008</w:t>
      </w:r>
    </w:p>
    <w:p w:rsidR="00877456" w:rsidRDefault="00877456"/>
    <w:p w:rsidR="00252BD3" w:rsidRDefault="00252BD3"/>
    <w:p w:rsidR="00252BD3" w:rsidRDefault="00252BD3"/>
    <w:p w:rsidR="00252BD3" w:rsidRDefault="00252BD3"/>
    <w:p w:rsidR="00252BD3" w:rsidRDefault="00252BD3"/>
    <w:p w:rsidR="00252BD3" w:rsidRDefault="007A51F9" w:rsidP="007A51F9">
      <w:pPr>
        <w:jc w:val="center"/>
        <w:rPr>
          <w:sz w:val="28"/>
          <w:szCs w:val="28"/>
        </w:rPr>
      </w:pPr>
      <w:r w:rsidRPr="007A51F9">
        <w:rPr>
          <w:sz w:val="28"/>
          <w:szCs w:val="28"/>
        </w:rPr>
        <w:t>Содержание</w:t>
      </w: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                  2</w:t>
      </w:r>
    </w:p>
    <w:p w:rsidR="007A51F9" w:rsidRDefault="007A51F9" w:rsidP="007A51F9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                                                                                           3</w:t>
      </w:r>
    </w:p>
    <w:p w:rsidR="00A27154" w:rsidRDefault="00A27154" w:rsidP="007A51F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Банкротства в России                                                                     9</w:t>
      </w:r>
    </w:p>
    <w:p w:rsidR="007A51F9" w:rsidRDefault="007A51F9" w:rsidP="007A51F9">
      <w:pPr>
        <w:jc w:val="both"/>
        <w:rPr>
          <w:sz w:val="28"/>
          <w:szCs w:val="28"/>
        </w:rPr>
      </w:pPr>
    </w:p>
    <w:p w:rsidR="007A51F9" w:rsidRDefault="007A51F9" w:rsidP="007A51F9">
      <w:pPr>
        <w:jc w:val="both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A51F9" w:rsidRDefault="007A51F9" w:rsidP="007A51F9">
      <w:pPr>
        <w:jc w:val="both"/>
        <w:rPr>
          <w:sz w:val="28"/>
          <w:szCs w:val="28"/>
        </w:rPr>
      </w:pPr>
    </w:p>
    <w:p w:rsidR="007A51F9" w:rsidRDefault="007A51F9" w:rsidP="007A51F9">
      <w:pPr>
        <w:jc w:val="center"/>
        <w:rPr>
          <w:sz w:val="28"/>
          <w:szCs w:val="28"/>
        </w:rPr>
      </w:pPr>
    </w:p>
    <w:p w:rsidR="007A51F9" w:rsidRPr="007A51F9" w:rsidRDefault="007A51F9" w:rsidP="007A51F9">
      <w:pPr>
        <w:jc w:val="both"/>
        <w:rPr>
          <w:sz w:val="28"/>
          <w:szCs w:val="28"/>
        </w:rPr>
      </w:pPr>
      <w:r w:rsidRPr="007A51F9">
        <w:rPr>
          <w:sz w:val="28"/>
          <w:szCs w:val="28"/>
        </w:rPr>
        <w:t>Изчально в мировой практике законодательство о несостоятельности (банкротстве) развивалось по двум принципиально разным направлениям: британская модель строилась на том, что банкротство есть способ возврата долгов кредиторам, который сопровождается ликвидацией предприятия-банкрота. По американской модели у банкротства противоположная цель - восстановить платежеспособность предприятия путем проведения реорганизационных процедур. В настоящее время в развитых странах с рыночной экономикой прослеживается тенденция сближения, соединения двух этих начал. То есть перед законодательством о банкротстве стоят две цели одновременно: удовлетворить требования кредиторов по возможности восстанавливая платежеспособность должника.</w:t>
      </w:r>
      <w:r w:rsidRPr="007A51F9">
        <w:rPr>
          <w:sz w:val="28"/>
          <w:szCs w:val="28"/>
        </w:rPr>
        <w:br/>
        <w:t>С переходом Российской Федерации к рыночной экономике и частной собственности появилась необходимость в институте несостоятельности (банкротства) для того чтобы уменьшить риск кредиторов, и если уж их потери неизбежны, то они должны быть распределены наиболее справедливым образом. С этой целью 19 ноября 1992 года был принят Закон "О несостоятельности (банкротстве) предприятий". Помимо этого закона институт банкротства представлен ст.65 ГК РФ, а также иными нормативными актами Правительства и Президента.</w:t>
      </w:r>
    </w:p>
    <w:p w:rsidR="007A51F9" w:rsidRPr="007A51F9" w:rsidRDefault="007A51F9" w:rsidP="007A51F9">
      <w:pPr>
        <w:jc w:val="center"/>
        <w:rPr>
          <w:sz w:val="28"/>
          <w:szCs w:val="28"/>
        </w:rPr>
      </w:pPr>
    </w:p>
    <w:p w:rsidR="007A51F9" w:rsidRPr="007A51F9" w:rsidRDefault="007A51F9" w:rsidP="007A51F9">
      <w:pPr>
        <w:jc w:val="center"/>
        <w:rPr>
          <w:sz w:val="28"/>
          <w:szCs w:val="28"/>
        </w:rPr>
      </w:pPr>
    </w:p>
    <w:p w:rsidR="007A51F9" w:rsidRPr="007A51F9" w:rsidRDefault="007A51F9" w:rsidP="007A51F9">
      <w:pPr>
        <w:jc w:val="center"/>
        <w:rPr>
          <w:sz w:val="28"/>
          <w:szCs w:val="28"/>
        </w:rPr>
      </w:pP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Default="007A51F9" w:rsidP="00950C80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AE2BE9" w:rsidRDefault="00AE2BE9" w:rsidP="00AE2BE9">
      <w:pPr>
        <w:pStyle w:val="a3"/>
        <w:rPr>
          <w:sz w:val="28"/>
          <w:szCs w:val="28"/>
        </w:rPr>
      </w:pPr>
      <w:r w:rsidRPr="00AE2BE9">
        <w:rPr>
          <w:sz w:val="28"/>
          <w:szCs w:val="28"/>
        </w:rPr>
        <w:t>Несостоятельность (банкротство)</w:t>
      </w:r>
    </w:p>
    <w:p w:rsidR="00AE2BE9" w:rsidRPr="00AE2BE9" w:rsidRDefault="00AE2BE9" w:rsidP="00AE2BE9">
      <w:pPr>
        <w:pStyle w:val="a3"/>
        <w:rPr>
          <w:sz w:val="28"/>
          <w:szCs w:val="28"/>
        </w:rPr>
      </w:pPr>
      <w:r w:rsidRPr="00AE2BE9">
        <w:rPr>
          <w:sz w:val="28"/>
          <w:szCs w:val="28"/>
        </w:rPr>
        <w:t xml:space="preserve">  (англ. bankruptcy, от итал. banka - скамья, стол менялы и rotta - сломанный; «банкрот» в русск. яз. - со вр. Петра I из нем. Bankrott) - институт гражданского права, связанный с признанием в судебном порядке или объявлением непосредственно самим должником его неспособности в полном объеме удовлетворять требования кредиторов по денежным обязательствам и (или) обеспечивать проведение обязательных платежей</w:t>
      </w:r>
    </w:p>
    <w:p w:rsidR="00AE2BE9" w:rsidRDefault="00AE2BE9" w:rsidP="00AE2BE9">
      <w:pPr>
        <w:pStyle w:val="a3"/>
        <w:rPr>
          <w:sz w:val="28"/>
          <w:szCs w:val="28"/>
        </w:rPr>
      </w:pPr>
    </w:p>
    <w:p w:rsidR="007A51F9" w:rsidRPr="00AE2BE9" w:rsidRDefault="007A51F9" w:rsidP="00AE2BE9">
      <w:pPr>
        <w:pStyle w:val="a3"/>
        <w:rPr>
          <w:sz w:val="28"/>
          <w:szCs w:val="28"/>
        </w:rPr>
      </w:pPr>
      <w:r w:rsidRPr="00AE2BE9">
        <w:rPr>
          <w:sz w:val="28"/>
          <w:szCs w:val="28"/>
        </w:rPr>
        <w:t>Статья 65. Несостоятельность (банкротство) юридического лица</w:t>
      </w:r>
    </w:p>
    <w:p w:rsidR="007A51F9" w:rsidRPr="007A51F9" w:rsidRDefault="007A51F9" w:rsidP="007A51F9">
      <w:pPr>
        <w:pStyle w:val="a3"/>
        <w:rPr>
          <w:sz w:val="28"/>
          <w:szCs w:val="28"/>
        </w:rPr>
      </w:pPr>
      <w:r w:rsidRPr="007A51F9">
        <w:rPr>
          <w:sz w:val="28"/>
          <w:szCs w:val="28"/>
        </w:rPr>
        <w:t>1. Юридическое лицо, за исключением казенного предприятия, учреждения, политической партии и религиозной организации, по решению суда может быть признано несостоятельным (банкротом).</w:t>
      </w:r>
      <w:r w:rsidRPr="007A51F9">
        <w:rPr>
          <w:sz w:val="28"/>
          <w:szCs w:val="28"/>
        </w:rPr>
        <w:br/>
        <w:t>Признание юридического лица банкротом судом влечет его ликвидацию.</w:t>
      </w:r>
      <w:r w:rsidRPr="007A51F9">
        <w:rPr>
          <w:sz w:val="28"/>
          <w:szCs w:val="28"/>
        </w:rPr>
        <w:br/>
        <w:t>2. Утратил силу.</w:t>
      </w:r>
      <w:r w:rsidRPr="007A51F9">
        <w:rPr>
          <w:sz w:val="28"/>
          <w:szCs w:val="28"/>
        </w:rPr>
        <w:br/>
        <w:t>3. Основания признания судом юридического лица несостоятельным (банкротом), порядок ликвидации такого юридического лица, а также очередность удовлетворения требований кредиторов устанавливается законом о несостоятельности (банкротстве).</w:t>
      </w:r>
    </w:p>
    <w:p w:rsidR="007A51F9" w:rsidRDefault="007A51F9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</w:p>
    <w:p w:rsidR="007A51F9" w:rsidRPr="004611C0" w:rsidRDefault="004611C0" w:rsidP="00950C8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Комментарии к статье 65 ГК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1. Существование института несостоятельности (банкротства) обусловлено несколькими причинами. Необходимо оградить экономический оборот и его участников от последствий неэффективной работы тех из них, кто проявил неспособность надлежащим образом исполнять принятые на себя обязательства, если эта неспособность приобретает стойкий характер. С одной стороны, возникает необходимость устранения из оборота такого его участника. С другой стороны, желательно попытаться сохранить его как производителя товаров, работ или услуг и работодателя. При этом в обоих случаях, поскольку юридические лица отвечают всем своим имуществом, следует предотвратить обращение всего или большей части этого имущества на удовлетворение требований одного или нескольких наиболее расторопных кредиторов и лишение остальных кредиторов возможности получить хотя бы частичное удовлетворение. Наряду с этим нужно защитить интересы самого несостоятельного должника, и решение вопроса о его сохранении или ликвидации подчинить установленным законом процедурам.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Объявление предприятия банкротом - институт, завершающий систему мер, организующих и обеспечивающих конкурентную борьбу субъектов рыночного хозяйства, ведущих хозяйственную деятельность на свой риск и под свою ответственность, т.е. на началах предпринимательства. Вынужденное прекращение ведущего такую деятельность субъекта и есть реализация, с одной стороны, максимально возможного риска, а с другой - наивысшей степени его ответственности, поскольку он рискует и отвечает самим своим существованием. Поэтому согласно п.1 ст.65 и п.4 ст.61 институт несостоятельности (банкротства) и применяется к перечисленным в них организациям, ведущим предпринимательскую деятельность. В связи с последующим изданием Закона о некоммерческих организациях указанный перечень следовало бы дополнить двумя новыми, предусмотренными этим Законом организационно-правовыми формами, предназначенными, по всей видимости, для некоммерческих организаций, активно участвующих в предпринимательской деятельности - некоммерческим партнерством и автономной некоммерческой организацией.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2. Хотя Закон о банкротстве говорит о несостоятельности (банкротстве) предприятий, его действие распространяется на все юридические лица, к которым этот институт должен применяться в силу правил ГК. В случае расхождения правил этого Закона с нормами ГК действуют нормы ГК.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3. Вопрос о несостоятельности (банкротстве) как правило рассматривается арбитражным судом. О внесудебном банкротстве см. п.5 коммент. к данной статье.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Основанием для обращения в суд является, согласно Закону о банкротстве, неспособность юридического лица уплатить свои долги, включая налоговые и иные платежи государству и местным органам, вследствие превышения обязательств должника над его активом или неудовлетворительной структуры его баланса. Внешним признаком такой неспособности является приостановление должником текущих платежей - неоплата требований в течение трех месяцев с момента наступления срока. При наличии указанных признаков в суд вправе обратиться любой из кредиторов или прокурор. Это может сделать и сам должник, причем и при отсутствии указанных признаков - в предвидении грозящей ему опасности.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Постановление Правительства РФ от 20 мая 1994 г. N 498 "О некоторых мерах по реализации законодательства о несостоятельности (банкротстве) предприятий" в качестве приложения N 1 утвердило Систему критериев для определения неудовлетворительной структуры баланса неплатежеспособных предприятий. Эта система содержит три коэффициента: 1) коэффициент текущей ликвидности, 2) коэффициент обеспеченности собственными средствами и 3) коэффициент восстановления (утраты) платежеспособности, а также способы определения этих коэффициентов и, соответственно, решения вопроса о структуре баланса. Коэффициент текущей ликвидности характеризует общую обеспеченность юридического лица оборотными средствами для ведения хозяйственной деятельности и своевременного погашения срочных обязательств, в частности краткосрочных кредитов и другой подобной задолженности. Коэффициент обеспеченности собственными средствами, необходимыми для финансовой устойчивости данной организации, учитывает и фактическую стоимость основных средств и прочих активов. Коэффициент восстановления или утраты платежеспособности характеризует наличие у организации реальной возможности восстановить свою платежеспособность в течение определенного периода либо отсутствие такой возможности. См. также Методические положения по оценке финансового состояния предприятий и установления неудовлетворительной структуры баланса, утв. Федеральным управлением по делам о несостоятельности (банкротстве) 12 августа 1994 г. - ЭЖ, 1994, N 44.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По результатам рассмотрения представленных материалов арбитражный суд в соответствии со ст.10 Закона о банкротстве либо принимает решение о признании юридического лица-должника несостоятельным (банкротом) и открытии конкурсного производства, либо в случае выявившейся платежеспособности должника отклоняет соответствующее требование истцов (заявителей) и отказывает в иске, либо - если угроза банкротства может быть устранена проведением так называемых реорганизационных процедур и поступили соответствующие ходатайства об их проведении - выносит определение о приостановлении производства по делу и назначении одной из двух предусмотренных Законом о банкротстве реорганизационных процедур: внешнего управления имуществом должника или санации. Соединения двух этих процедур закон не предусматривает (хотя в некоторых случаях это могло бы оказаться целесообразным).*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4. Для внешнего управления суд по согласованию с должником и кредиторами назначает арбитражного управляющего, который руководит организацией, распоряжается ее имуществом, разрабатывает утверждаемый собранием кредиторов план внешнего управления и осуществляет его под контролем кредиторов и суда и т.д. Арбитражным управляющим не может быть должностное лицо данного юридического лица. На период внешнего управления вводится мораторий по всем требованиям, адресованным должнику.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Санация, согласно Закону о банкротстве, состоит в восстановлении платежеспособности должника путем оказания ему финансовой помощи. Закон устанавливает условия и порядок отбора ее участников. Правительство установило порядок и условия оказания помощи таким предприятиям путем предоставления им государственных дотаций, субсидий, льготных кредитов и другими мерами (см. Положение о порядке предоставления государственной поддержки неплатежеспособным предприятиям и использования средств федерального бюджета, отраслевых и межотраслевых внебюджетных фондов в целях реорганизации или ликвидации неплатежеспособных предприятий - приложение 2 к упомянутому выше постановлению Правительства РФ от 20 мая 1994 г. N 498). Санация не может быть назначена, если в отношении данного лица ранее возбуждалось дело о несостоятельности и с момента его окончания прошло менее 36 месяцев. Для выбора лиц, желающих участвовать в санации, может быть объявлен конкурс. Участники санации заключают соглашение о ее проведении и продолжительности и своей ответственности перед кредиторами должника. В течение первых 12 месяцев должно быть удовлетворено не менее 40% обшей суммы требований кредиторов в установленной ст.64 ГК очередности.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Срок каждой из реорганизационных процедур не должен превышать 18 месяцев. По достижении цели они прекращаются решением суда, и вопрос о банкротстве отпадает. В случае выявившейся неэффективности, недостижения цели в установленный срок суд выносит решение о признании должника несостоятельным (банкротом) и открытии конкурсного производства.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Решение арбитражного суда о признании должника банкротом и открытии конкурсного производства подлежит опубликованию в Вестнике ВАС РФ. Открытие конкурсного производства влечет запрещение отчуждения имущества должника вне распродажи конкурсной массы и формирования суммы, предназначенной для удовлетворения требований кредиторов в порядке конкурса и установленной ст.64 ГК очередности погашения долгов. Вне конкурса производятся лишь текущие расходы ликвидируемого юридического лица - расходы по конкурсному производству, выплата вознаграждения арбитражному или конкурсному управляющему, судебные издержки (п.1 ст.30 Закона о банкротстве и п.25 совместного Постановления Пленумов ВС РФ и ВАС РФ N 6/8). Назначенный судом конкурсный управляющий созывает собрание кредиторов и действует под его контролем и контролем суда. Он вправе требовать признания недействительными действий должника, совершенных им до объявления его банкротом и ущемляющих интересы кредиторов (ст.28 Закона о банкротстве).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5. Ст.51 Закона о банкротстве предусматривает проведение конкурсного производства и при добровольном объявлении должником о своем банкротстве, причем не только при обнаружившейся недостаточности его имущества для полного удовлетворения кредиторов; она предусматривает также порядок назначения и полномочия конкурсного управляющего при добровольном внесудебном банкротстве (см. также коммент. к ст.61 и 63).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На всех стадиях процесса о несостоятельности (банкротстве) допускается заключение мировых соглашений между должником и его кредиторами, если эти соглашения не нарушают законодательство и интересы других кредиторов данного должника.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6. Законом о банкротстве (ст.28) предусмотрены особенности реорганизационных процедур в отношении предприятий, в имуществе которых имеется вклад государства или местных органов власти, а также получающих дотации из бюджетов.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Особенности несостоятельности (банкротства) государственных унитарных предприятий и предприятий (юридических лиц), в капитале которых доля государства составляет более 25%, предусмотрены указанным приложением 2 и приложением 3 "Положение о порядке принятия решения о добровольной ликвидации предприятия-должника" к уже упомянутому постановлению Правительства РФ от 20 мая 1994 г. N 498, а также Указом Президента РФ от 2 июня 1994 г. N 1114 "О продаже государственных предприятий-должников" и утвержденным им Положением о продаже предприятий-должников. См. также Положение о федеральном управлении по делам о несостоятельности (банкротстве) при Государственном комитете РФ по управлению государственным имуществом, утв. постановлением Совета Министров - Правительства РФ от 20 сентября 1993 г. N 926 (СА РФ, 1993, N 39, ст.3615).</w:t>
      </w:r>
    </w:p>
    <w:p w:rsidR="00252BD3" w:rsidRPr="00252BD3" w:rsidRDefault="00252BD3" w:rsidP="00A27154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7. Согласно ст.11 Закона о банкротстве дело о несостоятельности банка и иного кредитного учреждения может быть возбуждено только после отзыва Центральным банком его лицензии. ЦБР письмом от 22 мая 1996 г. (Вестник ВАС РФ, 1996, N 8, с. 106) установил порядок обращения Банка России с иском о ликвидации банков и иных кредитных учреждений (см. также п.5 коммент. к ст.61).</w:t>
      </w:r>
    </w:p>
    <w:p w:rsidR="00252BD3" w:rsidRPr="00252BD3" w:rsidRDefault="00252BD3" w:rsidP="00A27154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252BD3">
        <w:rPr>
          <w:sz w:val="28"/>
          <w:szCs w:val="28"/>
        </w:rPr>
        <w:t>8. Перечень законодательных и иных правовых актов, подзаконных актов органов исполнительной власти и материалов судебно-арбитражной практики, касающихся вопроса несостоятельности (банкротства), с указанием места их опубликования см. в журнале "Право и экономика", 1997, N 5-6. Большинство этих актов опубликовано в книге "Банкротство предприятий. Сборник нормативных документов. Агентство Бизнес-информ". М., 1996.</w:t>
      </w:r>
    </w:p>
    <w:p w:rsidR="00252BD3" w:rsidRPr="00252BD3" w:rsidRDefault="00252BD3" w:rsidP="00252BD3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252BD3">
        <w:rPr>
          <w:sz w:val="28"/>
          <w:szCs w:val="28"/>
        </w:rPr>
        <w:t> </w:t>
      </w:r>
    </w:p>
    <w:p w:rsidR="00252BD3" w:rsidRDefault="00252BD3">
      <w:pPr>
        <w:rPr>
          <w:sz w:val="28"/>
          <w:szCs w:val="28"/>
        </w:rPr>
      </w:pPr>
    </w:p>
    <w:p w:rsidR="004611C0" w:rsidRDefault="004611C0">
      <w:pPr>
        <w:rPr>
          <w:sz w:val="28"/>
          <w:szCs w:val="28"/>
        </w:rPr>
      </w:pPr>
    </w:p>
    <w:p w:rsidR="004611C0" w:rsidRDefault="004611C0">
      <w:pPr>
        <w:rPr>
          <w:sz w:val="28"/>
          <w:szCs w:val="28"/>
        </w:rPr>
      </w:pPr>
    </w:p>
    <w:p w:rsidR="004611C0" w:rsidRDefault="004611C0">
      <w:pPr>
        <w:rPr>
          <w:sz w:val="28"/>
          <w:szCs w:val="28"/>
        </w:rPr>
      </w:pPr>
    </w:p>
    <w:p w:rsidR="004611C0" w:rsidRDefault="004611C0">
      <w:pPr>
        <w:rPr>
          <w:sz w:val="28"/>
          <w:szCs w:val="28"/>
        </w:rPr>
      </w:pPr>
    </w:p>
    <w:p w:rsidR="004611C0" w:rsidRDefault="004611C0">
      <w:pPr>
        <w:rPr>
          <w:sz w:val="28"/>
          <w:szCs w:val="28"/>
        </w:rPr>
      </w:pPr>
    </w:p>
    <w:p w:rsidR="00A27154" w:rsidRDefault="00A27154" w:rsidP="00950C8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Развитие Банкротства в России</w:t>
      </w:r>
    </w:p>
    <w:p w:rsidR="004611C0" w:rsidRPr="00A27154" w:rsidRDefault="004611C0" w:rsidP="004611C0">
      <w:pPr>
        <w:pStyle w:val="a3"/>
        <w:jc w:val="both"/>
        <w:rPr>
          <w:sz w:val="28"/>
          <w:szCs w:val="28"/>
        </w:rPr>
      </w:pPr>
      <w:r w:rsidRPr="00A27154">
        <w:rPr>
          <w:sz w:val="28"/>
          <w:szCs w:val="28"/>
        </w:rPr>
        <w:t>В России истоки зарождения института несостоятельности м</w:t>
      </w:r>
      <w:r w:rsidR="00A27154">
        <w:rPr>
          <w:sz w:val="28"/>
          <w:szCs w:val="28"/>
        </w:rPr>
        <w:t>ожно найти в</w:t>
      </w:r>
      <w:r w:rsidR="00A27154">
        <w:rPr>
          <w:sz w:val="28"/>
          <w:szCs w:val="28"/>
        </w:rPr>
        <w:br/>
        <w:t>“Русской Правде”.</w:t>
      </w:r>
      <w:r w:rsidRPr="00A27154">
        <w:rPr>
          <w:sz w:val="28"/>
          <w:szCs w:val="28"/>
        </w:rPr>
        <w:t xml:space="preserve"> Так, например, статья 69 регулирует тот случай, когда у должника несколько кредиторов, и он не в состоянии им заплатить. Способом получения денег служила продажа должника на “торгу”, но при условии, что несостоятельность должника возникла вследствие несчастного стечения обстоятельств. Полученные денежные средства распределялись между кредиторами в соответствии с установленными правилами.</w:t>
      </w:r>
    </w:p>
    <w:p w:rsidR="004611C0" w:rsidRPr="00A27154" w:rsidRDefault="004611C0" w:rsidP="004611C0">
      <w:pPr>
        <w:pStyle w:val="a3"/>
        <w:jc w:val="both"/>
        <w:rPr>
          <w:sz w:val="28"/>
          <w:szCs w:val="28"/>
        </w:rPr>
      </w:pPr>
      <w:r w:rsidRPr="00A27154">
        <w:rPr>
          <w:sz w:val="28"/>
          <w:szCs w:val="28"/>
        </w:rPr>
        <w:t>Дальнейшее упоминание об институте несостоятельности содержится только в Соборном уложении 1649 года, хотя и оно практически повторяет то, что было заложено в «Русской правде».</w:t>
      </w:r>
    </w:p>
    <w:p w:rsidR="004611C0" w:rsidRPr="00A27154" w:rsidRDefault="004611C0" w:rsidP="004611C0">
      <w:pPr>
        <w:pStyle w:val="a3"/>
        <w:jc w:val="both"/>
        <w:rPr>
          <w:sz w:val="28"/>
          <w:szCs w:val="28"/>
        </w:rPr>
      </w:pPr>
      <w:r w:rsidRPr="00A27154">
        <w:rPr>
          <w:sz w:val="28"/>
          <w:szCs w:val="28"/>
        </w:rPr>
        <w:t>Переломным моментом в регулировании отношений несостоятельности стал</w:t>
      </w:r>
      <w:r w:rsidRPr="00A27154">
        <w:rPr>
          <w:sz w:val="28"/>
          <w:szCs w:val="28"/>
        </w:rPr>
        <w:br/>
        <w:t>ХVIII век. Именно в этот период создается большое количество законодательных актов, кодификация которых была завершена в 1800 году изданием Устава о банкротах.</w:t>
      </w:r>
    </w:p>
    <w:p w:rsidR="004611C0" w:rsidRPr="00A27154" w:rsidRDefault="004611C0" w:rsidP="004611C0">
      <w:pPr>
        <w:pStyle w:val="a3"/>
        <w:jc w:val="both"/>
        <w:rPr>
          <w:sz w:val="28"/>
          <w:szCs w:val="28"/>
        </w:rPr>
      </w:pPr>
      <w:r w:rsidRPr="00A27154">
        <w:rPr>
          <w:sz w:val="28"/>
          <w:szCs w:val="28"/>
        </w:rPr>
        <w:t xml:space="preserve">Устав, состоящий из двух частей: «Для купцов и другого звания торговых людей, имеющих право обязываться векселями» и «Для дворян и чиновников», выделял три вида несостоятельности: несчастную, неосторожную и злостную, содержал новые нормы о порядке признания недействительными некоторых сделок, совершенных банкротом, регламентировал последствия несостоятельности, состоящие в лишении банкрота большинства прав. Устав о банкротах широко применялся на практике, но в процессе его применения были выявлены «разные неудобства и недостатки, в отвращение коих было принято </w:t>
      </w:r>
      <w:r w:rsidR="00A27154" w:rsidRPr="00A27154">
        <w:rPr>
          <w:sz w:val="28"/>
          <w:szCs w:val="28"/>
        </w:rPr>
        <w:t>решение создать новый Устав».</w:t>
      </w:r>
    </w:p>
    <w:p w:rsidR="004611C0" w:rsidRPr="00A27154" w:rsidRDefault="004611C0" w:rsidP="004611C0">
      <w:pPr>
        <w:pStyle w:val="a3"/>
        <w:jc w:val="both"/>
        <w:rPr>
          <w:sz w:val="28"/>
          <w:szCs w:val="28"/>
        </w:rPr>
      </w:pPr>
      <w:r w:rsidRPr="00A27154">
        <w:rPr>
          <w:sz w:val="28"/>
          <w:szCs w:val="28"/>
        </w:rPr>
        <w:t>Устав о банкротах 1832 года четко определивший в качестве критерия несостоятельности неоплатность, просуществовал вплоть до 1917 года.</w:t>
      </w:r>
    </w:p>
    <w:p w:rsidR="004611C0" w:rsidRPr="00A27154" w:rsidRDefault="004611C0" w:rsidP="004611C0">
      <w:pPr>
        <w:pStyle w:val="a3"/>
        <w:jc w:val="both"/>
        <w:rPr>
          <w:sz w:val="28"/>
          <w:szCs w:val="28"/>
        </w:rPr>
      </w:pPr>
      <w:r w:rsidRPr="00A27154">
        <w:rPr>
          <w:sz w:val="28"/>
          <w:szCs w:val="28"/>
        </w:rPr>
        <w:t>В Российском дореволюционном праве под банкротством понималось</w:t>
      </w:r>
      <w:r w:rsidRPr="00A27154">
        <w:rPr>
          <w:sz w:val="28"/>
          <w:szCs w:val="28"/>
        </w:rPr>
        <w:br/>
        <w:t>«неосторожное или умышленное причинение несостоятельным должником ущерба кредиторам посредством умен</w:t>
      </w:r>
      <w:r w:rsidR="00A27154">
        <w:rPr>
          <w:sz w:val="28"/>
          <w:szCs w:val="28"/>
        </w:rPr>
        <w:t>ьшения или сокрытия имущества»</w:t>
      </w:r>
      <w:r w:rsidRPr="00A27154">
        <w:rPr>
          <w:sz w:val="28"/>
          <w:szCs w:val="28"/>
        </w:rPr>
        <w:t>. В законодательстве дореволюционной России выделялись «тяжкое (корыстное) банкротство» и «простое банкротство», которое по-иному называлось</w:t>
      </w:r>
      <w:r w:rsidRPr="00A27154">
        <w:rPr>
          <w:sz w:val="28"/>
          <w:szCs w:val="28"/>
        </w:rPr>
        <w:br/>
        <w:t>«расточительная несостоятельность». При этом указывалось, что банкротство –</w:t>
      </w:r>
      <w:r w:rsidRPr="00A27154">
        <w:rPr>
          <w:sz w:val="28"/>
          <w:szCs w:val="28"/>
        </w:rPr>
        <w:br/>
        <w:t>«деликт своеобразный: он слагается из двух элементов, из которых один</w:t>
      </w:r>
      <w:r w:rsidRPr="00A27154">
        <w:rPr>
          <w:sz w:val="28"/>
          <w:szCs w:val="28"/>
        </w:rPr>
        <w:br/>
        <w:t>(несостоятельность) – понятие гражданского права, другой (банкротское деяние</w:t>
      </w:r>
      <w:r w:rsidR="00A27154">
        <w:rPr>
          <w:sz w:val="28"/>
          <w:szCs w:val="28"/>
        </w:rPr>
        <w:t>) – понятие уголовного права»</w:t>
      </w:r>
      <w:r w:rsidRPr="00A27154">
        <w:rPr>
          <w:sz w:val="28"/>
          <w:szCs w:val="28"/>
        </w:rPr>
        <w:t>. Различались также «несчастная несостоятельность», «неосторожная несостоятельность» и «злостная</w:t>
      </w:r>
      <w:r w:rsidRPr="00A27154">
        <w:rPr>
          <w:sz w:val="28"/>
          <w:szCs w:val="28"/>
        </w:rPr>
        <w:br/>
        <w:t>(злонамеренная) несостоятельность».</w:t>
      </w:r>
    </w:p>
    <w:p w:rsidR="004611C0" w:rsidRPr="00A27154" w:rsidRDefault="004611C0" w:rsidP="004611C0">
      <w:pPr>
        <w:pStyle w:val="a3"/>
        <w:jc w:val="both"/>
        <w:rPr>
          <w:sz w:val="28"/>
          <w:szCs w:val="28"/>
        </w:rPr>
      </w:pPr>
      <w:r w:rsidRPr="00A27154">
        <w:rPr>
          <w:sz w:val="28"/>
          <w:szCs w:val="28"/>
        </w:rPr>
        <w:t>Зарубежное право придерживается подобной точки зрения и рассматривает банкротство как уголовно наказуемое деяние, в то время как несостоятельность считается институтом частного права. Здесь банкротом является тот должник, который, уже будучи не в состоянии погасить свои долговые обязательства, действует во вред своим кредиторам.</w:t>
      </w:r>
    </w:p>
    <w:p w:rsidR="004611C0" w:rsidRPr="00A27154" w:rsidRDefault="004611C0" w:rsidP="004611C0">
      <w:pPr>
        <w:pStyle w:val="a3"/>
        <w:jc w:val="both"/>
        <w:rPr>
          <w:sz w:val="28"/>
          <w:szCs w:val="28"/>
        </w:rPr>
      </w:pPr>
      <w:r w:rsidRPr="00A27154">
        <w:rPr>
          <w:sz w:val="28"/>
          <w:szCs w:val="28"/>
        </w:rPr>
        <w:t>Приведенная точка зрения находит отклик у некоторых современных авторов, которые указывают, что банкротство представляет собой несостоятельность, сопряженную с виновным поведением должника, направленным на причинение вреда кредиторам. Согласно этим взглядам, необходимо различать понятия «несостоятельность» и «банкротство», что полезно российскому праву, так как это могло бы способствовать большей терминологической ясности.</w:t>
      </w:r>
    </w:p>
    <w:p w:rsidR="004611C0" w:rsidRPr="00A27154" w:rsidRDefault="004611C0" w:rsidP="004611C0">
      <w:pPr>
        <w:pStyle w:val="a3"/>
        <w:jc w:val="both"/>
        <w:rPr>
          <w:sz w:val="28"/>
          <w:szCs w:val="28"/>
        </w:rPr>
      </w:pPr>
      <w:r w:rsidRPr="00A27154">
        <w:rPr>
          <w:sz w:val="28"/>
          <w:szCs w:val="28"/>
        </w:rPr>
        <w:t xml:space="preserve">После революции понятие несостоятельности в российском праве отсутствовало, однако в период НЭПа судам приходилось рассматривать иски, связанные </w:t>
      </w:r>
      <w:r w:rsidR="00A27154" w:rsidRPr="00A27154">
        <w:rPr>
          <w:sz w:val="28"/>
          <w:szCs w:val="28"/>
        </w:rPr>
        <w:t xml:space="preserve">с несостоятельностью должников, пользуясь </w:t>
      </w:r>
      <w:r w:rsidRPr="00A27154">
        <w:rPr>
          <w:sz w:val="28"/>
          <w:szCs w:val="28"/>
        </w:rPr>
        <w:t>при этом н</w:t>
      </w:r>
      <w:r w:rsidR="00A27154">
        <w:rPr>
          <w:sz w:val="28"/>
          <w:szCs w:val="28"/>
        </w:rPr>
        <w:t xml:space="preserve">ормами Устава </w:t>
      </w:r>
      <w:r w:rsidR="00A27154" w:rsidRPr="00A27154">
        <w:rPr>
          <w:sz w:val="28"/>
          <w:szCs w:val="28"/>
        </w:rPr>
        <w:t xml:space="preserve">1832 г. </w:t>
      </w:r>
      <w:r w:rsidRPr="00A27154">
        <w:rPr>
          <w:sz w:val="28"/>
          <w:szCs w:val="28"/>
        </w:rPr>
        <w:t>Во избежание таких недоразу</w:t>
      </w:r>
      <w:r w:rsidR="00A27154">
        <w:rPr>
          <w:sz w:val="28"/>
          <w:szCs w:val="28"/>
        </w:rPr>
        <w:t xml:space="preserve">мений в ряд статей Гражданского Кодекса </w:t>
      </w:r>
      <w:r w:rsidRPr="00A27154">
        <w:rPr>
          <w:sz w:val="28"/>
          <w:szCs w:val="28"/>
        </w:rPr>
        <w:t xml:space="preserve">1922 г. </w:t>
      </w:r>
      <w:r w:rsidR="00A27154">
        <w:rPr>
          <w:sz w:val="28"/>
          <w:szCs w:val="28"/>
        </w:rPr>
        <w:t>«</w:t>
      </w:r>
      <w:r w:rsidRPr="00A27154">
        <w:rPr>
          <w:sz w:val="28"/>
          <w:szCs w:val="28"/>
        </w:rPr>
        <w:t>о залоге, поручительстве, займе</w:t>
      </w:r>
      <w:r w:rsidR="00A27154">
        <w:rPr>
          <w:sz w:val="28"/>
          <w:szCs w:val="28"/>
        </w:rPr>
        <w:t>»</w:t>
      </w:r>
      <w:r w:rsidRPr="00A27154">
        <w:rPr>
          <w:sz w:val="28"/>
          <w:szCs w:val="28"/>
        </w:rPr>
        <w:t>, было введено понятие несостоятельности, но отсутствие механизма применения данных норм не дало никакого положительного результата.</w:t>
      </w:r>
    </w:p>
    <w:p w:rsidR="004611C0" w:rsidRPr="00A27154" w:rsidRDefault="004611C0" w:rsidP="004611C0">
      <w:pPr>
        <w:pStyle w:val="a3"/>
        <w:jc w:val="both"/>
        <w:rPr>
          <w:sz w:val="28"/>
          <w:szCs w:val="28"/>
        </w:rPr>
      </w:pPr>
      <w:r w:rsidRPr="00A27154">
        <w:rPr>
          <w:sz w:val="28"/>
          <w:szCs w:val="28"/>
        </w:rPr>
        <w:t xml:space="preserve">28 ноября 1927 года Декретом ВЦИК и СНК РСФСР Гражданский процессуальный кодекс был дополнен главой 37 «О несостоятельности частных </w:t>
      </w:r>
      <w:r w:rsidR="00A27154">
        <w:rPr>
          <w:sz w:val="28"/>
          <w:szCs w:val="28"/>
        </w:rPr>
        <w:t>лиц физических и юридических».</w:t>
      </w:r>
      <w:r w:rsidRPr="00A27154">
        <w:rPr>
          <w:sz w:val="28"/>
          <w:szCs w:val="28"/>
        </w:rPr>
        <w:t xml:space="preserve"> Согласно этому Декрету дела рассматривались в исковом порядке. Устанавливался срок один год с момента принятия иска к рассмотрению судом. Отстранив кредиторов как от участия в конкурсе, так и от назначения управляющего, государственные учреждения взяли на себя исполнение этих функций. Законодательство периода НЭПа представляло собой аномалию конкурсного права, поскольку защищало не законные интересы отдельных кредиторов, а общий хозяйственный результат. Со свертыванием НЭПа постепенно перестали применяться и конкурсные законы, поскольку существование института несостоятельности несовместимо с монополией государственной собственности и развит</w:t>
      </w:r>
      <w:r w:rsidR="00A27154">
        <w:rPr>
          <w:sz w:val="28"/>
          <w:szCs w:val="28"/>
        </w:rPr>
        <w:t>ием плановых начал в экономике</w:t>
      </w:r>
      <w:r w:rsidRPr="00A27154">
        <w:rPr>
          <w:sz w:val="28"/>
          <w:szCs w:val="28"/>
        </w:rPr>
        <w:t>.</w:t>
      </w:r>
    </w:p>
    <w:p w:rsidR="004611C0" w:rsidRDefault="004611C0" w:rsidP="004611C0">
      <w:pPr>
        <w:pStyle w:val="a3"/>
        <w:jc w:val="both"/>
        <w:rPr>
          <w:sz w:val="28"/>
          <w:szCs w:val="28"/>
        </w:rPr>
      </w:pPr>
    </w:p>
    <w:p w:rsidR="00C15AA0" w:rsidRDefault="00C15AA0" w:rsidP="004611C0">
      <w:pPr>
        <w:pStyle w:val="a3"/>
        <w:jc w:val="both"/>
        <w:rPr>
          <w:sz w:val="28"/>
          <w:szCs w:val="28"/>
        </w:rPr>
      </w:pPr>
    </w:p>
    <w:p w:rsidR="00C15AA0" w:rsidRDefault="00C15AA0" w:rsidP="004611C0">
      <w:pPr>
        <w:pStyle w:val="a3"/>
        <w:jc w:val="both"/>
        <w:rPr>
          <w:sz w:val="28"/>
          <w:szCs w:val="28"/>
        </w:rPr>
      </w:pPr>
    </w:p>
    <w:p w:rsidR="00C15AA0" w:rsidRDefault="00C15AA0" w:rsidP="004611C0">
      <w:pPr>
        <w:pStyle w:val="a3"/>
        <w:jc w:val="both"/>
        <w:rPr>
          <w:sz w:val="28"/>
          <w:szCs w:val="28"/>
        </w:rPr>
      </w:pPr>
    </w:p>
    <w:p w:rsidR="00C15AA0" w:rsidRDefault="00C15AA0" w:rsidP="004611C0">
      <w:pPr>
        <w:pStyle w:val="a3"/>
        <w:jc w:val="both"/>
        <w:rPr>
          <w:sz w:val="28"/>
          <w:szCs w:val="28"/>
        </w:rPr>
      </w:pPr>
    </w:p>
    <w:p w:rsidR="00C15AA0" w:rsidRDefault="00C15AA0" w:rsidP="00C15AA0">
      <w:pPr>
        <w:pStyle w:val="HTML"/>
      </w:pPr>
      <w:r>
        <w:t xml:space="preserve">     </w:t>
      </w:r>
    </w:p>
    <w:p w:rsidR="00950C80" w:rsidRPr="00950C80" w:rsidRDefault="00C15AA0" w:rsidP="00950C80">
      <w:pPr>
        <w:pStyle w:val="a3"/>
        <w:jc w:val="center"/>
        <w:rPr>
          <w:sz w:val="28"/>
          <w:szCs w:val="28"/>
        </w:rPr>
      </w:pPr>
      <w:r>
        <w:br/>
      </w:r>
      <w:r w:rsidR="00950C80">
        <w:rPr>
          <w:sz w:val="28"/>
          <w:szCs w:val="28"/>
        </w:rPr>
        <w:t>З</w:t>
      </w:r>
      <w:r w:rsidR="00950C80" w:rsidRPr="00950C80">
        <w:rPr>
          <w:sz w:val="28"/>
          <w:szCs w:val="28"/>
        </w:rPr>
        <w:t>аключение</w:t>
      </w:r>
    </w:p>
    <w:p w:rsidR="00950C80" w:rsidRPr="000224DF" w:rsidRDefault="00C15AA0" w:rsidP="000224DF">
      <w:pPr>
        <w:pStyle w:val="a3"/>
        <w:jc w:val="both"/>
        <w:rPr>
          <w:sz w:val="28"/>
          <w:szCs w:val="28"/>
        </w:rPr>
      </w:pPr>
      <w:r>
        <w:br/>
      </w:r>
      <w:r w:rsidRPr="00950C80">
        <w:rPr>
          <w:sz w:val="28"/>
          <w:szCs w:val="28"/>
        </w:rPr>
        <w:br/>
      </w:r>
      <w:r w:rsidR="00950C80" w:rsidRPr="000224DF">
        <w:rPr>
          <w:sz w:val="28"/>
          <w:szCs w:val="28"/>
        </w:rPr>
        <w:t>Сегодня финансовое оздоровление, направленное на восстановление платежеспособности кредитной организации, очень редко практикуется. Решение об отсрочке по долгам может быть принято только коммерческими кредиторами в отношении данных ими займов, а государство не может давать отсрочку по своим долгам, поскольку это запрещено налоговым законодательством.</w:t>
      </w:r>
    </w:p>
    <w:p w:rsidR="00950C80" w:rsidRPr="000224DF" w:rsidRDefault="00950C80" w:rsidP="000224DF">
      <w:pPr>
        <w:pStyle w:val="a3"/>
        <w:jc w:val="both"/>
        <w:rPr>
          <w:sz w:val="28"/>
          <w:szCs w:val="28"/>
        </w:rPr>
      </w:pPr>
      <w:r w:rsidRPr="000224DF">
        <w:rPr>
          <w:sz w:val="28"/>
          <w:szCs w:val="28"/>
        </w:rPr>
        <w:t>Эту «фору» коммерческие кредиторы используют сполна – долги государству в случае банкротства выплачиваются после удовлетворения коммерческих кредиторов.</w:t>
      </w:r>
    </w:p>
    <w:p w:rsidR="00950C80" w:rsidRPr="000224DF" w:rsidRDefault="00950C80" w:rsidP="000224DF">
      <w:pPr>
        <w:pStyle w:val="a3"/>
        <w:jc w:val="both"/>
        <w:rPr>
          <w:sz w:val="28"/>
          <w:szCs w:val="28"/>
        </w:rPr>
      </w:pPr>
      <w:r w:rsidRPr="000224DF">
        <w:rPr>
          <w:sz w:val="28"/>
          <w:szCs w:val="28"/>
        </w:rPr>
        <w:t>Если поправки будут внесены в Налоговый кодекс, то государство уравняется с коммерческими кредиторами в праве давать отсрочку по долгам.</w:t>
      </w:r>
    </w:p>
    <w:p w:rsidR="00950C80" w:rsidRPr="000224DF" w:rsidRDefault="00950C80" w:rsidP="000224DF">
      <w:pPr>
        <w:pStyle w:val="a3"/>
        <w:jc w:val="both"/>
        <w:rPr>
          <w:sz w:val="28"/>
          <w:szCs w:val="28"/>
        </w:rPr>
      </w:pPr>
      <w:r w:rsidRPr="000224DF">
        <w:rPr>
          <w:sz w:val="28"/>
          <w:szCs w:val="28"/>
        </w:rPr>
        <w:t>Стремление государства защитить путем предоставления отсрочки по налоговым платежам кредитные организации от банкротства имеет и негативную сторону – эта норма фактически ставит государство в одну очередь с коммерческими кредиторами в случае банкротства кредитной организации.</w:t>
      </w:r>
    </w:p>
    <w:p w:rsidR="00950C80" w:rsidRPr="000224DF" w:rsidRDefault="00950C80" w:rsidP="000224DF">
      <w:pPr>
        <w:pStyle w:val="a3"/>
        <w:jc w:val="both"/>
        <w:rPr>
          <w:sz w:val="28"/>
          <w:szCs w:val="28"/>
        </w:rPr>
      </w:pPr>
      <w:r w:rsidRPr="000224DF">
        <w:rPr>
          <w:sz w:val="28"/>
          <w:szCs w:val="28"/>
        </w:rPr>
        <w:t>Эта норма хороша для государства. Если оно вдруг захочет предъявить банку чрезмерные налоговые претензии, коммерческие кредиторы могут вообще не увидеть своих денег в случае банкротства банка, такая ситуация едва ли не усилит желание потенциальных инвесторов вложиться в то или иное предприятие.</w:t>
      </w:r>
    </w:p>
    <w:p w:rsidR="00950C80" w:rsidRPr="000224DF" w:rsidRDefault="00950C80" w:rsidP="000224DF">
      <w:pPr>
        <w:pStyle w:val="a3"/>
        <w:jc w:val="both"/>
        <w:rPr>
          <w:sz w:val="28"/>
          <w:szCs w:val="28"/>
        </w:rPr>
      </w:pPr>
      <w:r w:rsidRPr="000224DF">
        <w:rPr>
          <w:sz w:val="28"/>
          <w:szCs w:val="28"/>
        </w:rPr>
        <w:t>Таким образом, кредитным организациям и их кредиторам остается надеяться на объективность и независимость судебных властей.</w:t>
      </w:r>
    </w:p>
    <w:p w:rsidR="00C15AA0" w:rsidRDefault="00C15AA0" w:rsidP="00950C80">
      <w:pPr>
        <w:pStyle w:val="a3"/>
        <w:jc w:val="both"/>
        <w:rPr>
          <w:sz w:val="28"/>
          <w:szCs w:val="28"/>
        </w:rPr>
      </w:pPr>
      <w:r w:rsidRPr="00950C80">
        <w:rPr>
          <w:sz w:val="28"/>
          <w:szCs w:val="28"/>
        </w:rPr>
        <w:br/>
      </w:r>
    </w:p>
    <w:p w:rsidR="00950C80" w:rsidRDefault="00950C80" w:rsidP="00950C80">
      <w:pPr>
        <w:pStyle w:val="a3"/>
        <w:jc w:val="both"/>
        <w:rPr>
          <w:sz w:val="28"/>
          <w:szCs w:val="28"/>
        </w:rPr>
      </w:pPr>
    </w:p>
    <w:p w:rsidR="00950C80" w:rsidRDefault="00950C80" w:rsidP="00950C80">
      <w:pPr>
        <w:pStyle w:val="a3"/>
        <w:jc w:val="both"/>
        <w:rPr>
          <w:sz w:val="28"/>
          <w:szCs w:val="28"/>
        </w:rPr>
      </w:pPr>
    </w:p>
    <w:p w:rsidR="00950C80" w:rsidRDefault="00950C80" w:rsidP="00950C80">
      <w:pPr>
        <w:pStyle w:val="a3"/>
        <w:jc w:val="both"/>
        <w:rPr>
          <w:sz w:val="28"/>
          <w:szCs w:val="28"/>
        </w:rPr>
      </w:pPr>
    </w:p>
    <w:p w:rsidR="000224DF" w:rsidRDefault="000224DF" w:rsidP="00950C80">
      <w:pPr>
        <w:pStyle w:val="a3"/>
        <w:jc w:val="both"/>
        <w:rPr>
          <w:sz w:val="28"/>
          <w:szCs w:val="28"/>
        </w:rPr>
      </w:pPr>
    </w:p>
    <w:p w:rsidR="000224DF" w:rsidRDefault="000224DF" w:rsidP="00950C80">
      <w:pPr>
        <w:pStyle w:val="a3"/>
        <w:jc w:val="both"/>
        <w:rPr>
          <w:sz w:val="28"/>
          <w:szCs w:val="28"/>
        </w:rPr>
      </w:pPr>
    </w:p>
    <w:p w:rsidR="00950C80" w:rsidRDefault="00950C80" w:rsidP="00950C8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950C80" w:rsidRDefault="00950C80" w:rsidP="00950C8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ГК РФ    (Москва 2007)</w:t>
      </w:r>
    </w:p>
    <w:p w:rsidR="00950C80" w:rsidRDefault="00950C80" w:rsidP="00950C8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Комментарии к ГК РФ (Москва 2008)</w:t>
      </w:r>
    </w:p>
    <w:p w:rsidR="00950C80" w:rsidRPr="00950C80" w:rsidRDefault="00950C80" w:rsidP="00950C8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энциклопедия (СПб  2005)</w:t>
      </w:r>
      <w:bookmarkStart w:id="0" w:name="_GoBack"/>
      <w:bookmarkEnd w:id="0"/>
    </w:p>
    <w:sectPr w:rsidR="00950C80" w:rsidRPr="00950C80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50" w:rsidRDefault="00361A50">
      <w:r>
        <w:separator/>
      </w:r>
    </w:p>
  </w:endnote>
  <w:endnote w:type="continuationSeparator" w:id="0">
    <w:p w:rsidR="00361A50" w:rsidRDefault="0036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F9" w:rsidRDefault="007A51F9" w:rsidP="000224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1F9" w:rsidRDefault="007A51F9" w:rsidP="007A51F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F9" w:rsidRDefault="007A51F9" w:rsidP="000224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1A50">
      <w:rPr>
        <w:rStyle w:val="a5"/>
        <w:noProof/>
      </w:rPr>
      <w:t>1</w:t>
    </w:r>
    <w:r>
      <w:rPr>
        <w:rStyle w:val="a5"/>
      </w:rPr>
      <w:fldChar w:fldCharType="end"/>
    </w:r>
  </w:p>
  <w:p w:rsidR="007A51F9" w:rsidRDefault="007A51F9" w:rsidP="007A51F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50" w:rsidRDefault="00361A50">
      <w:r>
        <w:separator/>
      </w:r>
    </w:p>
  </w:footnote>
  <w:footnote w:type="continuationSeparator" w:id="0">
    <w:p w:rsidR="00361A50" w:rsidRDefault="00361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456"/>
    <w:rsid w:val="000224DF"/>
    <w:rsid w:val="00140735"/>
    <w:rsid w:val="00252BD3"/>
    <w:rsid w:val="00361A50"/>
    <w:rsid w:val="004611C0"/>
    <w:rsid w:val="007A51F9"/>
    <w:rsid w:val="00877456"/>
    <w:rsid w:val="008A3329"/>
    <w:rsid w:val="00950C80"/>
    <w:rsid w:val="00A27154"/>
    <w:rsid w:val="00AE2BE9"/>
    <w:rsid w:val="00C1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99B3B-785C-43DB-B8C4-F7A8AC32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5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qFormat/>
    <w:rsid w:val="007A51F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AE2B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1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rsid w:val="007A51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A51F9"/>
  </w:style>
  <w:style w:type="character" w:styleId="a6">
    <w:name w:val="Hyperlink"/>
    <w:basedOn w:val="a0"/>
    <w:rsid w:val="00AE2BE9"/>
    <w:rPr>
      <w:color w:val="0000FF"/>
      <w:u w:val="single"/>
    </w:rPr>
  </w:style>
  <w:style w:type="paragraph" w:styleId="HTML">
    <w:name w:val="HTML Preformatted"/>
    <w:basedOn w:val="a"/>
    <w:rsid w:val="00C15A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МИНИСТЕТСТВО ОБРАЗОВАНИЯ ПЕРМСКОГО КРАЯ</vt:lpstr>
    </vt:vector>
  </TitlesOfParts>
  <Company>Home</Company>
  <LinksUpToDate>false</LinksUpToDate>
  <CharactersWithSpaces>20089</CharactersWithSpaces>
  <SharedDoc>false</SharedDoc>
  <HLinks>
    <vt:vector size="12" baseType="variant">
      <vt:variant>
        <vt:i4>1507358</vt:i4>
      </vt:variant>
      <vt:variant>
        <vt:i4>3</vt:i4>
      </vt:variant>
      <vt:variant>
        <vt:i4>0</vt:i4>
      </vt:variant>
      <vt:variant>
        <vt:i4>5</vt:i4>
      </vt:variant>
      <vt:variant>
        <vt:lpwstr>http://lib.mabico.ru/909.html</vt:lpwstr>
      </vt:variant>
      <vt:variant>
        <vt:lpwstr/>
      </vt:variant>
      <vt:variant>
        <vt:i4>1114141</vt:i4>
      </vt:variant>
      <vt:variant>
        <vt:i4>0</vt:i4>
      </vt:variant>
      <vt:variant>
        <vt:i4>0</vt:i4>
      </vt:variant>
      <vt:variant>
        <vt:i4>5</vt:i4>
      </vt:variant>
      <vt:variant>
        <vt:lpwstr>http://lib.mabico.ru/137.html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МИНИСТЕТСТВО ОБРАЗОВАНИЯ ПЕРМСКОГО КРАЯ</dc:title>
  <dc:subject/>
  <dc:creator>Хохол</dc:creator>
  <cp:keywords/>
  <dc:description/>
  <cp:lastModifiedBy>Irina</cp:lastModifiedBy>
  <cp:revision>2</cp:revision>
  <dcterms:created xsi:type="dcterms:W3CDTF">2014-08-21T19:17:00Z</dcterms:created>
  <dcterms:modified xsi:type="dcterms:W3CDTF">2014-08-21T19:17:00Z</dcterms:modified>
</cp:coreProperties>
</file>