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E8" w:rsidRPr="004F7348" w:rsidRDefault="004F7348" w:rsidP="004F7348">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t>Введение</w:t>
      </w:r>
    </w:p>
    <w:p w:rsidR="004F7348" w:rsidRDefault="004F7348" w:rsidP="004F7348">
      <w:pPr>
        <w:widowControl w:val="0"/>
        <w:spacing w:after="0" w:line="360" w:lineRule="auto"/>
        <w:ind w:firstLine="709"/>
        <w:contextualSpacing/>
        <w:jc w:val="both"/>
        <w:rPr>
          <w:rFonts w:ascii="Times New Roman" w:hAnsi="Times New Roman"/>
          <w:sz w:val="28"/>
          <w:szCs w:val="24"/>
          <w:lang w:val="ru"/>
        </w:rPr>
      </w:pP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Рынки банковских товаров и услуг, как и другие рынки, в той или иной мере подвержены асимметричности информации.</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Под асимметричностью информации понимается ситуация, в результате которой участники рынка имеют разную степень информированности о качестве товаров, обращающихся на рынке, - ситуация, когда одна группа владельцев ресурсов или покупателей владеет необходимой для ведения дела информацией, а другая - не владеет. Важность изучения данной проблемы состоит в том, что асимметричность информации является одной из причин «отказов» рынка.</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Основные трактовки функционирования рынков, используемых современными экономистами, положили работы Дж. Аксрлофа, М. Спенса и Дж. Стиглица. Данные экономисты стали лауреатами Нобелевской премии в 2001 г. «за их анализ рынков с асимметричной информацией».</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Мы считаем, что в современных условиях развития кризиса представляет интерес рассмотрение вопросов информационной асимметрии в банковском секторе и пути се преодоления.</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br w:type="page"/>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1 Информационная асимметрия на банко</w:t>
      </w:r>
      <w:r w:rsidR="004F7348">
        <w:rPr>
          <w:rFonts w:ascii="Times New Roman" w:hAnsi="Times New Roman"/>
          <w:sz w:val="28"/>
          <w:szCs w:val="24"/>
          <w:lang w:val="ru"/>
        </w:rPr>
        <w:t>вском рынке</w:t>
      </w:r>
    </w:p>
    <w:p w:rsidR="004F7348" w:rsidRDefault="004F7348" w:rsidP="004F7348">
      <w:pPr>
        <w:widowControl w:val="0"/>
        <w:spacing w:after="0" w:line="360" w:lineRule="auto"/>
        <w:ind w:firstLine="709"/>
        <w:contextualSpacing/>
        <w:jc w:val="both"/>
        <w:rPr>
          <w:rFonts w:ascii="Times New Roman" w:hAnsi="Times New Roman"/>
          <w:sz w:val="28"/>
          <w:szCs w:val="24"/>
          <w:lang w:val="ru"/>
        </w:rPr>
      </w:pP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 xml:space="preserve">Эффекты асимметрии информации для финансовых посредников существуют в виде риска неблагоприятного выбора клиента </w:t>
      </w:r>
      <w:r w:rsidRPr="004F7348">
        <w:rPr>
          <w:rFonts w:ascii="Times New Roman" w:hAnsi="Times New Roman"/>
          <w:sz w:val="28"/>
          <w:szCs w:val="24"/>
        </w:rPr>
        <w:t>(</w:t>
      </w:r>
      <w:r w:rsidRPr="004F7348">
        <w:rPr>
          <w:rFonts w:ascii="Times New Roman" w:hAnsi="Times New Roman"/>
          <w:sz w:val="28"/>
          <w:szCs w:val="24"/>
          <w:lang w:val="en-US"/>
        </w:rPr>
        <w:t>adverse</w:t>
      </w:r>
      <w:r w:rsidRPr="004F7348">
        <w:rPr>
          <w:rFonts w:ascii="Times New Roman" w:hAnsi="Times New Roman"/>
          <w:sz w:val="28"/>
          <w:szCs w:val="24"/>
        </w:rPr>
        <w:t xml:space="preserve"> </w:t>
      </w:r>
      <w:r w:rsidRPr="004F7348">
        <w:rPr>
          <w:rFonts w:ascii="Times New Roman" w:hAnsi="Times New Roman"/>
          <w:sz w:val="28"/>
          <w:szCs w:val="24"/>
          <w:lang w:val="en-US"/>
        </w:rPr>
        <w:t>selection</w:t>
      </w:r>
      <w:r w:rsidRPr="004F7348">
        <w:rPr>
          <w:rFonts w:ascii="Times New Roman" w:hAnsi="Times New Roman"/>
          <w:sz w:val="28"/>
          <w:szCs w:val="24"/>
        </w:rPr>
        <w:t xml:space="preserve">) </w:t>
      </w:r>
      <w:r w:rsidRPr="004F7348">
        <w:rPr>
          <w:rFonts w:ascii="Times New Roman" w:hAnsi="Times New Roman"/>
          <w:sz w:val="28"/>
          <w:szCs w:val="24"/>
          <w:lang w:val="ru"/>
        </w:rPr>
        <w:t xml:space="preserve">и морального риска </w:t>
      </w:r>
      <w:r w:rsidRPr="004F7348">
        <w:rPr>
          <w:rFonts w:ascii="Times New Roman" w:hAnsi="Times New Roman"/>
          <w:sz w:val="28"/>
          <w:szCs w:val="24"/>
        </w:rPr>
        <w:t>(</w:t>
      </w:r>
      <w:r w:rsidRPr="004F7348">
        <w:rPr>
          <w:rFonts w:ascii="Times New Roman" w:hAnsi="Times New Roman"/>
          <w:sz w:val="28"/>
          <w:szCs w:val="24"/>
          <w:lang w:val="en-US"/>
        </w:rPr>
        <w:t>moral</w:t>
      </w:r>
      <w:r w:rsidRPr="004F7348">
        <w:rPr>
          <w:rFonts w:ascii="Times New Roman" w:hAnsi="Times New Roman"/>
          <w:sz w:val="28"/>
          <w:szCs w:val="24"/>
        </w:rPr>
        <w:t xml:space="preserve"> </w:t>
      </w:r>
      <w:r w:rsidRPr="004F7348">
        <w:rPr>
          <w:rFonts w:ascii="Times New Roman" w:hAnsi="Times New Roman"/>
          <w:sz w:val="28"/>
          <w:szCs w:val="24"/>
          <w:lang w:val="en-US"/>
        </w:rPr>
        <w:t>hazard</w:t>
      </w:r>
      <w:r w:rsidRPr="004F7348">
        <w:rPr>
          <w:rFonts w:ascii="Times New Roman" w:hAnsi="Times New Roman"/>
          <w:sz w:val="28"/>
          <w:szCs w:val="24"/>
        </w:rPr>
        <w:t xml:space="preserve">). </w:t>
      </w:r>
      <w:r w:rsidRPr="004F7348">
        <w:rPr>
          <w:rFonts w:ascii="Times New Roman" w:hAnsi="Times New Roman"/>
          <w:sz w:val="28"/>
          <w:szCs w:val="24"/>
          <w:lang w:val="ru"/>
        </w:rPr>
        <w:t>Первый риск возникает на стадии заключения контракта и связан с ошибками в-о пределе ни и качества товара или услуги, а второй вид риска — связан с тем, что сам факт заключения сделки может привести к изменению поведения одной из сторон. Их причина — наличие на финансовом рынке информационной асимметрии, когда заключающие контракт стороны не осведомлены о действиях после заключения кредитного контракта. Следовательно, банк при предоставлении кредита в момент совершения</w:t>
      </w:r>
      <w:r w:rsidRPr="004F7348">
        <w:rPr>
          <w:rFonts w:ascii="Times New Roman" w:hAnsi="Times New Roman"/>
          <w:sz w:val="28"/>
          <w:szCs w:val="24"/>
          <w:lang w:val="ru" w:eastAsia="ru-RU"/>
        </w:rPr>
        <w:t xml:space="preserve"> </w:t>
      </w:r>
      <w:r w:rsidRPr="004F7348">
        <w:rPr>
          <w:rFonts w:ascii="Times New Roman" w:hAnsi="Times New Roman"/>
          <w:sz w:val="28"/>
          <w:szCs w:val="24"/>
          <w:lang w:val="ru"/>
        </w:rPr>
        <w:t>сделки обладает неполной информацией о заемщике. Клиенты, размещая денежные средства в результате принятия закона о страховании вкладов физических лиц, не стремятся к обладанию информацией о банке, им достаточно знать, входит ли данный банк в систему страхования вкладов.</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Банки путем изучения кредитной истории клиента, справок о зарплате и других данных пытаются ликвидировать данную информационную асимметрию. Однако заемщик склонен приукрашивать свои способности по погашению кредита, так как. чем выше вероятность у него возврата кредита, тем ниже процентная ставка по нему. Банки стараются точнее узнать качественные характеристики заемщиков и в этом случае предоставление кредита описывается обычной функцией спроса, причем каждому уровню «качества заемщика» соответствует своя функция</w:t>
      </w:r>
      <w:r w:rsidRPr="004F7348">
        <w:rPr>
          <w:rFonts w:ascii="Times New Roman" w:hAnsi="Times New Roman"/>
          <w:iCs/>
          <w:sz w:val="28"/>
          <w:szCs w:val="24"/>
          <w:lang w:val="ru"/>
        </w:rPr>
        <w:t xml:space="preserve"> </w:t>
      </w:r>
      <w:r w:rsidRPr="004F7348">
        <w:rPr>
          <w:rFonts w:ascii="Times New Roman" w:hAnsi="Times New Roman"/>
          <w:iCs/>
          <w:sz w:val="28"/>
          <w:szCs w:val="24"/>
          <w:lang w:val="en-US"/>
        </w:rPr>
        <w:t>Qn</w:t>
      </w:r>
      <w:r w:rsidRPr="004F7348">
        <w:rPr>
          <w:rFonts w:ascii="Times New Roman" w:hAnsi="Times New Roman"/>
          <w:iCs/>
          <w:sz w:val="28"/>
          <w:szCs w:val="24"/>
        </w:rPr>
        <w:t>(</w:t>
      </w:r>
      <w:r w:rsidRPr="004F7348">
        <w:rPr>
          <w:rFonts w:ascii="Times New Roman" w:hAnsi="Times New Roman"/>
          <w:iCs/>
          <w:sz w:val="28"/>
          <w:szCs w:val="24"/>
          <w:lang w:val="en-US"/>
        </w:rPr>
        <w:t>P</w:t>
      </w:r>
      <w:r w:rsidRPr="004F7348">
        <w:rPr>
          <w:rFonts w:ascii="Times New Roman" w:hAnsi="Times New Roman"/>
          <w:iCs/>
          <w:sz w:val="28"/>
          <w:szCs w:val="24"/>
        </w:rPr>
        <w:t xml:space="preserve">, </w:t>
      </w:r>
      <w:r w:rsidRPr="004F7348">
        <w:rPr>
          <w:rFonts w:ascii="Times New Roman" w:hAnsi="Times New Roman"/>
          <w:iCs/>
          <w:sz w:val="28"/>
          <w:szCs w:val="24"/>
          <w:lang w:val="ru"/>
        </w:rPr>
        <w:t xml:space="preserve">к), </w:t>
      </w:r>
      <w:r w:rsidRPr="004F7348">
        <w:rPr>
          <w:rFonts w:ascii="Times New Roman" w:hAnsi="Times New Roman"/>
          <w:sz w:val="28"/>
          <w:szCs w:val="24"/>
          <w:lang w:val="ru"/>
        </w:rPr>
        <w:t>где</w:t>
      </w:r>
      <w:r w:rsidRPr="004F7348">
        <w:rPr>
          <w:rFonts w:ascii="Times New Roman" w:hAnsi="Times New Roman"/>
          <w:iCs/>
          <w:sz w:val="28"/>
          <w:szCs w:val="24"/>
          <w:lang w:val="ru"/>
        </w:rPr>
        <w:t xml:space="preserve"> к</w:t>
      </w:r>
      <w:r w:rsidRPr="004F7348">
        <w:rPr>
          <w:rFonts w:ascii="Times New Roman" w:hAnsi="Times New Roman"/>
          <w:sz w:val="28"/>
          <w:szCs w:val="24"/>
          <w:lang w:val="ru"/>
        </w:rPr>
        <w:t xml:space="preserve"> - показатель качества. Особые трудности выявления качественных характеристик заемщиков возникают в период нестабильной ситуации на финансовом рынке в условиях кризиса, так как резко возрастает ограниченность информации, имеющейся у банка. Банкам трудно определить реальную платежеспособность заемщиков, оценить надежность и эффективность их проектов, предъявляемых к финансированию. Банк знает, какие на рынке имеются заемщики (т. е. знает множество значений показателя</w:t>
      </w:r>
      <w:r w:rsidRPr="004F7348">
        <w:rPr>
          <w:rFonts w:ascii="Times New Roman" w:hAnsi="Times New Roman"/>
          <w:iCs/>
          <w:sz w:val="28"/>
          <w:szCs w:val="24"/>
          <w:lang w:val="ru"/>
        </w:rPr>
        <w:t xml:space="preserve"> к),</w:t>
      </w:r>
      <w:r w:rsidRPr="004F7348">
        <w:rPr>
          <w:rFonts w:ascii="Times New Roman" w:hAnsi="Times New Roman"/>
          <w:sz w:val="28"/>
          <w:szCs w:val="24"/>
          <w:lang w:val="ru"/>
        </w:rPr>
        <w:t xml:space="preserve"> и, кроме того, знает доли н&gt;А заемщиков по вероятности возврата кредита, но не знает, к какой категории следует отнести того или иного заемщика. Иными словами, он располагает лишь статистической информацией об имеющихся на рынке заемщиках. В подобных условиях цена будет формироваться как средняя из процентов по кредиту различным заемщикам, взвешенная по рыночным долям данных заемщиков присутствующих на рынке. Для описания этого процесса обычно используют обратную функцию спроса -</w:t>
      </w:r>
      <w:r w:rsidRPr="004F7348">
        <w:rPr>
          <w:rFonts w:ascii="Times New Roman" w:hAnsi="Times New Roman"/>
          <w:bCs/>
          <w:iCs/>
          <w:sz w:val="28"/>
          <w:szCs w:val="24"/>
          <w:lang w:val="ru"/>
        </w:rPr>
        <w:t xml:space="preserve"> </w:t>
      </w:r>
      <w:r w:rsidRPr="004F7348">
        <w:rPr>
          <w:rFonts w:ascii="Times New Roman" w:hAnsi="Times New Roman"/>
          <w:bCs/>
          <w:iCs/>
          <w:sz w:val="28"/>
          <w:szCs w:val="24"/>
          <w:lang w:val="en-US"/>
        </w:rPr>
        <w:t>PD</w:t>
      </w:r>
      <w:r w:rsidRPr="004F7348">
        <w:rPr>
          <w:rFonts w:ascii="Times New Roman" w:hAnsi="Times New Roman"/>
          <w:bCs/>
          <w:iCs/>
          <w:sz w:val="28"/>
          <w:szCs w:val="24"/>
        </w:rPr>
        <w:t xml:space="preserve"> </w:t>
      </w:r>
      <w:r w:rsidRPr="004F7348">
        <w:rPr>
          <w:rFonts w:ascii="Times New Roman" w:hAnsi="Times New Roman"/>
          <w:bCs/>
          <w:iCs/>
          <w:sz w:val="28"/>
          <w:szCs w:val="24"/>
          <w:lang w:val="ru"/>
        </w:rPr>
        <w:t>(</w:t>
      </w:r>
      <w:r w:rsidRPr="004F7348">
        <w:rPr>
          <w:rFonts w:ascii="Times New Roman" w:hAnsi="Times New Roman"/>
          <w:bCs/>
          <w:iCs/>
          <w:sz w:val="28"/>
          <w:szCs w:val="24"/>
          <w:lang w:val="en-US"/>
        </w:rPr>
        <w:t>Q</w:t>
      </w:r>
      <w:r w:rsidRPr="004F7348">
        <w:rPr>
          <w:rFonts w:ascii="Times New Roman" w:hAnsi="Times New Roman"/>
          <w:bCs/>
          <w:iCs/>
          <w:sz w:val="28"/>
          <w:szCs w:val="24"/>
        </w:rPr>
        <w:t xml:space="preserve">, </w:t>
      </w:r>
      <w:r w:rsidRPr="004F7348">
        <w:rPr>
          <w:rFonts w:ascii="Times New Roman" w:hAnsi="Times New Roman"/>
          <w:bCs/>
          <w:iCs/>
          <w:sz w:val="28"/>
          <w:szCs w:val="24"/>
          <w:lang w:val="ru"/>
        </w:rPr>
        <w:t xml:space="preserve">к). </w:t>
      </w:r>
      <w:r w:rsidRPr="004F7348">
        <w:rPr>
          <w:rFonts w:ascii="Times New Roman" w:hAnsi="Times New Roman"/>
          <w:sz w:val="28"/>
          <w:szCs w:val="24"/>
          <w:lang w:val="ru"/>
        </w:rPr>
        <w:t>Обратная функция спроса в условиях неполной информации описывается равенством</w:t>
      </w:r>
      <w:r w:rsidRPr="004F7348">
        <w:rPr>
          <w:rFonts w:ascii="Times New Roman" w:hAnsi="Times New Roman"/>
          <w:sz w:val="28"/>
          <w:szCs w:val="24"/>
          <w:lang w:val="ru" w:eastAsia="ru-RU"/>
        </w:rPr>
        <w:t xml:space="preserve"> </w:t>
      </w:r>
      <w:r w:rsidRPr="004F7348">
        <w:rPr>
          <w:rFonts w:ascii="Times New Roman" w:hAnsi="Times New Roman"/>
          <w:sz w:val="28"/>
          <w:szCs w:val="24"/>
          <w:lang w:val="ru"/>
        </w:rPr>
        <w:t>Таким образом, формированием кривой спроса на «смесь» заемщиков с различной вероятностью погашения кредита будет вертикальное усреднение кривых спроса на отдельных заемщиков с весами, равными долям этих градаций. Заметим, что цена процента по кредиту «заемщику с известной вероятностью погашения кредита» тем выше, чем больше доля (менее привлекательных) заемщиков на рынке. Следовательно, происходит возрастание стоимости кредита с ростом доли «заемщиков с низкой вероятностью погашения кредита» на рынке.</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В настоящее время в России физическим лицам гарантируется возврат вклада в размере 700.000 руб. и, следовательно, основными критериями, которые рассматриваются при размещении временно свободных денежных средств физическими лицами, являются следующие: во-первых, входит ли в банк в систему страхования вкладов, и во-вторых. предлагаемые проценты по вкладу. Основной проблемой, возникающей с введением страхования вкладов, является проблема морального риска. Даже имевшие возможность осуществлять мониторинг вкладчики перестают этим заниматься, так как получают гарантии выплат по вкладам независимо от результатов деятельности банка.</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В результате банки в отсутствие контроля со стороны рынка будут инвестировать привлеченные средства в более рисковые активы (риск неблагоприятного выбора клиента), что позволит, во-первых, получить большую доходность (ценой большего риска), во-вторых, предлагать более высокий процент вкладчикам, что сделает банк более конкурентоспособным в сложившейся ситуации. Система страхования, призванная обеспечить стабильность банковского сектора, может иметь ровно противоположный эффект.</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 xml:space="preserve">В частности в исследовании, проведенном в рамках проекта </w:t>
      </w:r>
      <w:r w:rsidRPr="004F7348">
        <w:rPr>
          <w:rFonts w:ascii="Times New Roman" w:hAnsi="Times New Roman"/>
          <w:sz w:val="28"/>
          <w:szCs w:val="24"/>
          <w:lang w:val="en-US"/>
        </w:rPr>
        <w:t>EERC</w:t>
      </w:r>
      <w:r w:rsidRPr="004F7348">
        <w:rPr>
          <w:rFonts w:ascii="Times New Roman" w:hAnsi="Times New Roman"/>
          <w:sz w:val="28"/>
          <w:szCs w:val="24"/>
        </w:rPr>
        <w:t xml:space="preserve">, </w:t>
      </w:r>
      <w:r w:rsidRPr="004F7348">
        <w:rPr>
          <w:rFonts w:ascii="Times New Roman" w:hAnsi="Times New Roman"/>
          <w:sz w:val="28"/>
          <w:szCs w:val="24"/>
          <w:lang w:val="ru"/>
        </w:rPr>
        <w:t>отмечается, что в государственных и квази -государственных банках содержится большая часть вкладов физических лиц банков, вошедших в выборку. Однако в период активного вступления банков в систему страхования вкладов, а также в течение первых двух кварталов 2006 г. эта доля постепенно снижается: если в III кв. 2004г. эта доля составляла 75,3%. то во II кв. 2006г. - уже 65.6%. Доля иностранных банков выросла с 1,2 до 5,2 %, а доля национальных частных банков - с 23,5 до 29,1 %'. Автор делает вывод, что введение системы страхования вкладов повысило конкурентоспособность негосударственных банков. На взгляд автора, необходимо несколько иначе интерпретировать эти данные. Это свидетельствуют о том. что часть вкладчиков предпочла разместить свои денежные средства под более приемлемые для них проценты.</w:t>
      </w:r>
      <w:r w:rsidRPr="004F7348">
        <w:rPr>
          <w:rFonts w:ascii="Times New Roman" w:hAnsi="Times New Roman"/>
          <w:sz w:val="28"/>
          <w:szCs w:val="24"/>
          <w:lang w:val="ru" w:eastAsia="ru-RU"/>
        </w:rPr>
        <w:t xml:space="preserve"> </w:t>
      </w:r>
      <w:r w:rsidRPr="004F7348">
        <w:rPr>
          <w:rFonts w:ascii="Times New Roman" w:hAnsi="Times New Roman"/>
          <w:sz w:val="28"/>
          <w:szCs w:val="24"/>
          <w:lang w:val="ru"/>
        </w:rPr>
        <w:t>Так как в данном исследовании выявлено, что банки, характеризующиеся большими совокупными активами и показателями достаточности капитала, предлагают вкладчикам более низкие процентные ставки, а рисковые национальные частные банки предлагают вкладчикам более высокие проценты2.</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Дж. Аксрлофа в первую очередь интересовал вопрос о том, может ли асимметричная информация привести к краху рынка. Поскольку покупатели снижают цену, которую они готовы заплатить за подержанные машины из-за своей неспособности отличить хорошую машину от лимона, владельцы хороших машин не захотят продавать их. Это повысит вероятность покупки лимона и, соответственно, еще более снизит цену, которую готовы заплатить покупатели. В результате на пролажу будут предлагаться только никому не нужные лимоны, и рынок подержанных автомобилей перестанет функционировать.</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Ту же логику можно применить к любому рынку. на котором существуют информационные асимметрии, в том числе и к финансовым рынкам.</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Потребитель при приобретении товара в магазине сам выбирает товар с желаемыми свойствами, которые производит производитель. Клиенты банка также стремятся найти банковские продукты, которые бы максимально удовлетворял и их требованиям. Банки сами принимают решения о том, по каким клиентам и по каким ставкам предоставлять кредит. Более высокие процентные ставки по кредиту предполагают более низкую информированность банка о заемщике или более рискованные кредитные проекты. Соответственно, банк привлекает клиентов с более высокими рисками невозврата («лимонов») клиентов. В результате более надежные («хорошие») клиенты с низкими рисками по невозврату кредитов (которые обладают кредитной историей, залогом и т.д.), будут искать тот банк, где кредитная ставка будет ниже, так как кредиты по высоким процентным ставкам, которые они станут предлагать на рынке, будут не востребованы и в результате данные банки перестанут функционировать. В конечном итоге кредитор, даже определяя платежеспособных заемщиков, не сможет выдать им кредит под меньшую процентную ставку, чем он предлагает заемщикам с неизвестной вероятностью возврата, так как в любом случае средняя процентная ставка по привлекаемым средствам и размещаемым должна иметь положительный спрэд, иначе банк будет работать в убыток.</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Если кредитный рынок характеризуется информационной несостоятельностью, то он будет вероятнее всего сильно сегментирован и монополизирован.</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К настоящему времени в банковском секторе России сложилось несколько групп банков.</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Первая, самая существенная, группа - это государственные банки, которые так и не сократили своего присутствия на банковском рынке.</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Второй по значимости сегмент - это крупные частные банки, как правило, работающие в рамках финансово-промышленных групп.</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Третий банковский сегмент — это иностранные банки.</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Четвертая группа - это мелкие и средние банки. Банки данной группы являются, как правило, «банком одного акционера, одного клиента и одного кредитора».</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Согласно приведенной сегментации банковского рынка России мы знаем, что предпочтения потребителей доминирующих банков (к ним относим банки первой группы), действующих на рынке банковских услуг, менее эластичны, чем предпочтения потребителей банков-аутсайдеров. В результате проведения гибкой процентной политики данная группа банков пытается привлечь клиентов банков-аутсайдеров, зная, что клиенты банка основное внимание обращают на процентную ставку банка как основной показатель качества товара, предлагаемого банком. Располагая лишь статистической информацией о клиентах на рынке, он попытается осуществить их перераспределение в свою пользу.</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Сбербанк России в течение 2008 г. стремился проводить гибкую процентную политику, так, с 24 марта 2008 г. Сбербанк России снизил процентные ставки по наиболее востребованным населением кредитам и повысил с 17 марта 2008 г. процентные ставки по некоторым видам вкладов физических лиц в рублях и сберегательным сертификатам3. Второй раз в этом году Сбербанк России с 1 декабря 2008г. повысил процентные ставки по вкладам физических лиц и сберегательным сертификатам в рублях на 1,0 - 2,5 п. п. и в зависимости от срока привлечения и размер;! первоначального взноса установил новые процентные ставки4. Необходимо отметить, что процентные ставки по депозитам в Сбербанке России даже после повышения все еще ниже на 2 — 3 %, чем у банков-аутсайдеров. Проценты по предоставляемым кредитам также ниже на 2 — 3 %, но и требования к заемщикам были пересмотрены в сторону ужесточения.</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Проводя изменение процентных ставок, Сбербанк России ставил перед собой задачу, которая заключается в том, чтобы путем продуктовой дифференциации «переманить» потенциальных</w:t>
      </w:r>
      <w:r w:rsidRPr="004F7348">
        <w:rPr>
          <w:rFonts w:ascii="Times New Roman" w:hAnsi="Times New Roman"/>
          <w:sz w:val="28"/>
          <w:szCs w:val="24"/>
          <w:lang w:val="ru" w:eastAsia="ru-RU"/>
        </w:rPr>
        <w:t xml:space="preserve"> </w:t>
      </w:r>
      <w:r w:rsidRPr="004F7348">
        <w:rPr>
          <w:rFonts w:ascii="Times New Roman" w:hAnsi="Times New Roman"/>
          <w:sz w:val="28"/>
          <w:szCs w:val="24"/>
          <w:lang w:val="ru"/>
        </w:rPr>
        <w:t>клиентов банков-аутсайдеров, но оставить за собой всех своих предыдущих клиентов (не допустить эффекта «самопожирания»). Эта цель достигается, если новый продукт/услуга, выпускаемая доминирующим банком, занимает в соответствии со своими характеристиками промежуточное место на продуктовой линии рынка. В этом случае потребители, ранее приверженные доминирующему банку, остаются к нему лояльными, поскольку полезность нового товара для них ниже, чем полезность старого продукта; а потребители банков-аутсайдеров переходят к потреблению продукта доминирующего банка,</w:t>
      </w:r>
      <w:r w:rsidR="001301EE" w:rsidRPr="004F7348">
        <w:rPr>
          <w:rFonts w:ascii="Times New Roman" w:hAnsi="Times New Roman"/>
          <w:sz w:val="28"/>
          <w:szCs w:val="24"/>
          <w:lang w:val="ru"/>
        </w:rPr>
        <w:t xml:space="preserve"> </w:t>
      </w:r>
      <w:r w:rsidRPr="004F7348">
        <w:rPr>
          <w:rFonts w:ascii="Times New Roman" w:hAnsi="Times New Roman"/>
          <w:sz w:val="28"/>
          <w:szCs w:val="24"/>
          <w:lang w:val="ru"/>
        </w:rPr>
        <w:t>так как полезность последнего для них выше.</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В результате наших теоретических предпосылок и согласно исследованию, проведенному М. В. Семеновой, можно видеть, что физические лица при выборе банка руководствуются экономическими предпосылками и будут выбирать банки, которые предлагают более низкие проценты по кредиту и более высокие проценты по вкладам.</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Следовательно, через определенный промежуток времени должно произойти перераспределение клиентов среди банков, в результате существует вероятность возникновения ситуации, когда хорошие клиенты предпочтут получать кредиты в тех банках, где проценты по кредиту ниже, а размешать средства только в тех банках, гас проценты по вкладам выше, так как при выборе банка при размещении вклада они ориентируется на процентную ставку, предлагаемую банком. Поэтому для ряда банков стоимость привлекаемых денежных средств будет излишне высокой и они будут вынуждены размещать средства под более высокие проценты, что предполагает бол ее рискованные кредитные проекты. Данная банковская политика в результате должна привести к банкротству банка.</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 xml:space="preserve">Мы пришли к выводу, что рынки банковских услуг в большей, нежели любые другие рынки, степени подвержены проблемам, связанным с </w:t>
      </w:r>
      <w:r w:rsidR="001301EE" w:rsidRPr="004F7348">
        <w:rPr>
          <w:rFonts w:ascii="Times New Roman" w:hAnsi="Times New Roman"/>
          <w:sz w:val="28"/>
          <w:szCs w:val="24"/>
          <w:lang w:val="ru"/>
        </w:rPr>
        <w:t>асимметрией</w:t>
      </w:r>
      <w:r w:rsidRPr="004F7348">
        <w:rPr>
          <w:rFonts w:ascii="Times New Roman" w:hAnsi="Times New Roman"/>
          <w:sz w:val="28"/>
          <w:szCs w:val="24"/>
          <w:lang w:val="ru"/>
        </w:rPr>
        <w:t xml:space="preserve"> информации. Вклады физических лиц характеризуются 100%-ной вероятностью возврата до 700 ООО руб. в России, в ряде европейских стран принято решение о полном возврате без ограничения сумм вклада, желание вкладчиков тратить усилия на оценку платежеспособности банка в будущем ставится нами под сомнение. Следовательно, от введения системы страхования вкладов определенно выигрывают несколько групп агентов. Во-первых, это, безусловно, выгодно вкладчикам. Во-вторых, выигрывают мелкие банки, так как страхование вкладов делает их более конкурентоспособными. однако выгода, естественно, зависит от доли вкладов в структуре пассивов.</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Основной проблемой, возникающей с введением страхования вкладов, является проблема морального риска. Даже имевшие возможность осуществлять мониторинг вкладчики перестанут этим заниматься, так как получат гарантии выплат по вкладам независимо от результатов деятельности банка. Следовательно, выбор банка потенциальными клиентами будет зависеть л ишь от предлагаемой процентной ставки. Банки в отсутствие контроля со стороны рынка будут инвестировать привлеченные средства в более рискованные активы (риск неблагоприятного выбора клиента), что позволит, во-первых, получить большую доходность (ценой большего риска), во-вторых, предложить более высокий процент вкладчикам, что сделает банк более конкурентоспособным в сложившейся ситуации. В результате такой инструмент, как страхование вкладов, призванный обеспечить стабильность банковского сектора, может иметь ровно противоположный эффект, если рыночное дисииплинированне сведено к нулю.</w:t>
      </w:r>
    </w:p>
    <w:p w:rsidR="001301EE" w:rsidRPr="004F7348" w:rsidRDefault="001301EE"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Итак, в настоящее время в России управление банковскими активами осуществляется на основе традиционных методов, обладающих рядом недостатков. Одной из основных причин преобладания традиционного подхода и одновременно фактором, усиливающим негативные проявления этого подхода, является низкий уровень</w:t>
      </w:r>
      <w:r w:rsidRPr="004F7348">
        <w:rPr>
          <w:rFonts w:ascii="Times New Roman" w:hAnsi="Times New Roman"/>
          <w:iCs/>
          <w:sz w:val="28"/>
          <w:szCs w:val="24"/>
          <w:lang w:val="ru"/>
        </w:rPr>
        <w:t xml:space="preserve"> корпоративной ответственности</w:t>
      </w:r>
      <w:r w:rsidRPr="004F7348">
        <w:rPr>
          <w:rFonts w:ascii="Times New Roman" w:hAnsi="Times New Roman"/>
          <w:sz w:val="28"/>
          <w:szCs w:val="24"/>
          <w:lang w:val="ru"/>
        </w:rPr>
        <w:t xml:space="preserve"> отечественных банков перед своими сотрудниками, вкладчиками, банковским сообществом и обществом в целом (в масштабах города, региона, страны в зависимости от размеров банка и географин его операций). Руководители тех немногих российских кредитных организаций, которые заявляют о своей корпоративной ответственности, понимают се ограниченно, в основном как необходимость своевременной уплаты налогов и участие в благотворительных программах. И то, и другое немаловажно, однако рассматриваемое понятие намного шире</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 xml:space="preserve">Соответствие </w:t>
      </w:r>
      <w:r w:rsidR="004F7348" w:rsidRPr="004F7348">
        <w:rPr>
          <w:rFonts w:ascii="Times New Roman" w:hAnsi="Times New Roman"/>
          <w:sz w:val="28"/>
          <w:szCs w:val="24"/>
          <w:lang w:val="ru"/>
        </w:rPr>
        <w:t>требованиям,</w:t>
      </w:r>
      <w:r w:rsidRPr="004F7348">
        <w:rPr>
          <w:rFonts w:ascii="Times New Roman" w:hAnsi="Times New Roman"/>
          <w:sz w:val="28"/>
          <w:szCs w:val="24"/>
          <w:lang w:val="ru"/>
        </w:rPr>
        <w:t xml:space="preserve"> но публичному раскрытию банками информации об основных рисках должно решать проблему риска неблагоприятного выбора клиента и морального риска, и его первоисточника-асимметрии информации и выступает рыночным дисциплинированием. Однако данная публичность раскрытия информации уже не нужна вкладчикам. Данная информация необходима прежде всего тем лицам, которые будут приобретать банковские продукты, по которым нет гарантии возврата денежных средств в случае банкротства банка. Данным продуктом являются в первую очередь долговые ценные бумаги. В последнее время именно они получили широкое развитие. Банк всегда нуждается в привлечении дополнительных ресурсов, и после выдачи ипотечных, автокредитов или других кредитов банк продаст свои права кредитора на фондовом рынке путем превращения данных прав в долговые ценные бумаги.</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 xml:space="preserve">Данные исследовательского центра </w:t>
      </w:r>
      <w:r w:rsidRPr="004F7348">
        <w:rPr>
          <w:rFonts w:ascii="Times New Roman" w:hAnsi="Times New Roman"/>
          <w:sz w:val="28"/>
          <w:szCs w:val="24"/>
          <w:lang w:val="en-US"/>
        </w:rPr>
        <w:t>McKinscy</w:t>
      </w:r>
      <w:r w:rsidRPr="004F7348">
        <w:rPr>
          <w:rFonts w:ascii="Times New Roman" w:hAnsi="Times New Roman"/>
          <w:sz w:val="28"/>
          <w:szCs w:val="24"/>
        </w:rPr>
        <w:t xml:space="preserve"> </w:t>
      </w:r>
      <w:r w:rsidRPr="004F7348">
        <w:rPr>
          <w:rFonts w:ascii="Times New Roman" w:hAnsi="Times New Roman"/>
          <w:sz w:val="28"/>
          <w:szCs w:val="24"/>
          <w:lang w:val="en-US"/>
        </w:rPr>
        <w:t>Global</w:t>
      </w:r>
      <w:r w:rsidRPr="004F7348">
        <w:rPr>
          <w:rFonts w:ascii="Times New Roman" w:hAnsi="Times New Roman"/>
          <w:sz w:val="28"/>
          <w:szCs w:val="24"/>
        </w:rPr>
        <w:t xml:space="preserve"> </w:t>
      </w:r>
      <w:r w:rsidRPr="004F7348">
        <w:rPr>
          <w:rFonts w:ascii="Times New Roman" w:hAnsi="Times New Roman"/>
          <w:sz w:val="28"/>
          <w:szCs w:val="24"/>
          <w:lang w:val="en-US"/>
        </w:rPr>
        <w:t>Institute</w:t>
      </w:r>
      <w:r w:rsidRPr="004F7348">
        <w:rPr>
          <w:rFonts w:ascii="Times New Roman" w:hAnsi="Times New Roman"/>
          <w:sz w:val="28"/>
          <w:szCs w:val="24"/>
        </w:rPr>
        <w:t xml:space="preserve"> (</w:t>
      </w:r>
      <w:r w:rsidRPr="004F7348">
        <w:rPr>
          <w:rFonts w:ascii="Times New Roman" w:hAnsi="Times New Roman"/>
          <w:sz w:val="28"/>
          <w:szCs w:val="24"/>
          <w:lang w:val="en-US"/>
        </w:rPr>
        <w:t>M</w:t>
      </w:r>
      <w:r w:rsidRPr="004F7348">
        <w:rPr>
          <w:rFonts w:ascii="Times New Roman" w:hAnsi="Times New Roman"/>
          <w:sz w:val="28"/>
          <w:szCs w:val="24"/>
        </w:rPr>
        <w:t>(</w:t>
      </w:r>
      <w:r w:rsidRPr="004F7348">
        <w:rPr>
          <w:rFonts w:ascii="Times New Roman" w:hAnsi="Times New Roman"/>
          <w:sz w:val="28"/>
          <w:szCs w:val="24"/>
          <w:lang w:val="en-US"/>
        </w:rPr>
        <w:t>JI</w:t>
      </w:r>
      <w:r w:rsidRPr="004F7348">
        <w:rPr>
          <w:rFonts w:ascii="Times New Roman" w:hAnsi="Times New Roman"/>
          <w:sz w:val="28"/>
          <w:szCs w:val="24"/>
        </w:rPr>
        <w:t xml:space="preserve">) </w:t>
      </w:r>
      <w:r w:rsidRPr="004F7348">
        <w:rPr>
          <w:rFonts w:ascii="Times New Roman" w:hAnsi="Times New Roman"/>
          <w:sz w:val="28"/>
          <w:szCs w:val="24"/>
          <w:lang w:val="ru"/>
        </w:rPr>
        <w:t>о развитии финансовых активов говорят о том, что в результате структурных изменений доля банковских депозитов в объеме мировых финансовых активов снизилась с 45% в 1980 г. до 30% в 2003 г., и часть банковских функций (</w:t>
      </w:r>
      <w:r w:rsidR="001301EE" w:rsidRPr="004F7348">
        <w:rPr>
          <w:rFonts w:ascii="Times New Roman" w:hAnsi="Times New Roman"/>
          <w:sz w:val="28"/>
          <w:szCs w:val="24"/>
          <w:lang w:val="ru"/>
        </w:rPr>
        <w:t>парораспределительную</w:t>
      </w:r>
      <w:r w:rsidRPr="004F7348">
        <w:rPr>
          <w:rFonts w:ascii="Times New Roman" w:hAnsi="Times New Roman"/>
          <w:sz w:val="28"/>
          <w:szCs w:val="24"/>
          <w:lang w:val="ru"/>
        </w:rPr>
        <w:t>, инвестиционную) взяли на себя фондовый рынок и действующие на нем не</w:t>
      </w:r>
      <w:r w:rsidR="001301EE" w:rsidRPr="004F7348">
        <w:rPr>
          <w:rFonts w:ascii="Times New Roman" w:hAnsi="Times New Roman"/>
          <w:sz w:val="28"/>
          <w:szCs w:val="24"/>
          <w:lang w:val="ru"/>
        </w:rPr>
        <w:t xml:space="preserve"> </w:t>
      </w:r>
      <w:r w:rsidRPr="004F7348">
        <w:rPr>
          <w:rFonts w:ascii="Times New Roman" w:hAnsi="Times New Roman"/>
          <w:sz w:val="28"/>
          <w:szCs w:val="24"/>
          <w:lang w:val="ru"/>
        </w:rPr>
        <w:t>кредитные финансовые институты</w:t>
      </w:r>
      <w:r w:rsidRPr="004F7348">
        <w:rPr>
          <w:rFonts w:ascii="Times New Roman" w:hAnsi="Times New Roman"/>
          <w:sz w:val="28"/>
          <w:szCs w:val="24"/>
          <w:lang w:val="ru"/>
        </w:rPr>
        <w:footnoteReference w:id="1"/>
      </w:r>
      <w:r w:rsidRPr="004F7348">
        <w:rPr>
          <w:rFonts w:ascii="Times New Roman" w:hAnsi="Times New Roman"/>
          <w:sz w:val="28"/>
          <w:szCs w:val="24"/>
          <w:lang w:val="ru"/>
        </w:rPr>
        <w:t>.</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Ученые также ста</w:t>
      </w:r>
      <w:r w:rsidR="001301EE" w:rsidRPr="004F7348">
        <w:rPr>
          <w:rFonts w:ascii="Times New Roman" w:hAnsi="Times New Roman"/>
          <w:sz w:val="28"/>
          <w:szCs w:val="24"/>
          <w:lang w:val="ru"/>
        </w:rPr>
        <w:t>ли</w:t>
      </w:r>
      <w:r w:rsidRPr="004F7348">
        <w:rPr>
          <w:rFonts w:ascii="Times New Roman" w:hAnsi="Times New Roman"/>
          <w:sz w:val="28"/>
          <w:szCs w:val="24"/>
          <w:lang w:val="ru"/>
        </w:rPr>
        <w:t xml:space="preserve"> выявлять новую функцию банка - банки - это предприятия, специализирующиеся на сборе и использовании информации. Банк является учреждением, которое служит источником информации и тем самым предотвращает се асимметрию, от которой страдают покупатели и продавцы, сталкиваясь лицом к лицу на рыке капиталов</w:t>
      </w:r>
      <w:r w:rsidRPr="004F7348">
        <w:rPr>
          <w:rFonts w:ascii="Times New Roman" w:hAnsi="Times New Roman"/>
          <w:sz w:val="28"/>
          <w:szCs w:val="24"/>
          <w:lang w:val="ru"/>
        </w:rPr>
        <w:footnoteReference w:id="2"/>
      </w:r>
      <w:r w:rsidRPr="004F7348">
        <w:rPr>
          <w:rFonts w:ascii="Times New Roman" w:hAnsi="Times New Roman"/>
          <w:sz w:val="28"/>
          <w:szCs w:val="24"/>
          <w:lang w:val="ru"/>
        </w:rPr>
        <w:t>.</w:t>
      </w:r>
    </w:p>
    <w:p w:rsidR="001301EE"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Однако банки, как показала практика, накапливая информацию, действительно ликвидировали информационную асимметрию, предлагая новые финансовые продукты и «переупаковывая» свои кредитные долги, которые отражались на балансе банков, в долговые ценные бумаги, позволяющие выводить эти долги за баланс банка.</w:t>
      </w:r>
    </w:p>
    <w:p w:rsidR="001301EE" w:rsidRPr="00F50B30" w:rsidRDefault="004F7348" w:rsidP="004F7348">
      <w:pPr>
        <w:widowControl w:val="0"/>
        <w:spacing w:after="0" w:line="360" w:lineRule="auto"/>
        <w:ind w:firstLine="709"/>
        <w:jc w:val="both"/>
        <w:rPr>
          <w:rFonts w:ascii="Times New Roman" w:hAnsi="Times New Roman"/>
          <w:color w:val="FFFFFF"/>
          <w:sz w:val="28"/>
          <w:szCs w:val="24"/>
          <w:lang w:val="ru"/>
        </w:rPr>
      </w:pPr>
      <w:r w:rsidRPr="00F50B30">
        <w:rPr>
          <w:rFonts w:ascii="Times New Roman" w:hAnsi="Times New Roman"/>
          <w:color w:val="FFFFFF"/>
          <w:sz w:val="28"/>
          <w:szCs w:val="24"/>
          <w:lang w:val="ru"/>
        </w:rPr>
        <w:t>банковский рынок асимметрия информационный</w:t>
      </w:r>
    </w:p>
    <w:p w:rsidR="0057419A" w:rsidRPr="004F7348" w:rsidRDefault="001301EE"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2 Понятие секь</w:t>
      </w:r>
      <w:r w:rsidR="004F7348">
        <w:rPr>
          <w:rFonts w:ascii="Times New Roman" w:hAnsi="Times New Roman"/>
          <w:sz w:val="28"/>
          <w:szCs w:val="24"/>
          <w:lang w:val="ru"/>
        </w:rPr>
        <w:t>ютеризации банковского капитала</w:t>
      </w:r>
    </w:p>
    <w:p w:rsidR="004F7348" w:rsidRDefault="004F7348" w:rsidP="004F7348">
      <w:pPr>
        <w:widowControl w:val="0"/>
        <w:spacing w:after="0" w:line="360" w:lineRule="auto"/>
        <w:ind w:firstLine="709"/>
        <w:contextualSpacing/>
        <w:jc w:val="both"/>
        <w:rPr>
          <w:rFonts w:ascii="Times New Roman" w:hAnsi="Times New Roman"/>
          <w:sz w:val="28"/>
          <w:szCs w:val="24"/>
          <w:lang w:val="ru"/>
        </w:rPr>
      </w:pP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 xml:space="preserve">Это было бы невозможно без секьюритизации, которая дает возможность банкам пускать вновь в оборот свой капитал, не прибегая к заимствованию путем привлечения депозитов. Следовательно, банк, осуществляя сскьюритизапню. получает возможность привлечь дополнительные денежные средства, которые ему нужны и которые он раньше брал на рынке депозитов. Также путем вывода секюритизированных активов за баланс банк получает возможность соблюсти требования к достаточности капитала </w:t>
      </w:r>
      <w:r w:rsidRPr="004F7348">
        <w:rPr>
          <w:rFonts w:ascii="Times New Roman" w:hAnsi="Times New Roman"/>
          <w:sz w:val="28"/>
          <w:szCs w:val="24"/>
        </w:rPr>
        <w:t>(</w:t>
      </w:r>
      <w:r w:rsidRPr="004F7348">
        <w:rPr>
          <w:rFonts w:ascii="Times New Roman" w:hAnsi="Times New Roman"/>
          <w:sz w:val="28"/>
          <w:szCs w:val="24"/>
          <w:lang w:val="en-US"/>
        </w:rPr>
        <w:t>HI</w:t>
      </w:r>
      <w:r w:rsidRPr="004F7348">
        <w:rPr>
          <w:rFonts w:ascii="Times New Roman" w:hAnsi="Times New Roman"/>
          <w:sz w:val="28"/>
          <w:szCs w:val="24"/>
        </w:rPr>
        <w:t xml:space="preserve">). </w:t>
      </w:r>
      <w:r w:rsidRPr="004F7348">
        <w:rPr>
          <w:rFonts w:ascii="Times New Roman" w:hAnsi="Times New Roman"/>
          <w:sz w:val="28"/>
          <w:szCs w:val="24"/>
          <w:lang w:val="ru"/>
        </w:rPr>
        <w:t>Банк, преследуя получения дополнительных денежных средств, осуществляет перенос риска неплатежа по кредитам на покупателей ценных бумаг, выпушенных под дебиторе кую задолженность по этим кредитам.</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Однако погашение долговых ценных бумаг, которые выпущены путем секьюритизации ипотечных кредитов, гарантируется правительством США. Следовательно, владение публичной информацией о деятельности банка им также не нужно, так как они гарантированно получат свои денежные средства, инвестированные в долговые ценные бумаги.</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В настоящее время и России обсуждается вопрос о помощи банкам, и как одно из направлений рассматривается выкуп ипотечных ценных бумаг, которые находится на балансе банков. Таким образом, банки избавляются от непогаш</w:t>
      </w:r>
      <w:r w:rsidR="001301EE" w:rsidRPr="004F7348">
        <w:rPr>
          <w:rFonts w:ascii="Times New Roman" w:hAnsi="Times New Roman"/>
          <w:sz w:val="28"/>
          <w:szCs w:val="24"/>
          <w:lang w:val="ru"/>
        </w:rPr>
        <w:t>ения</w:t>
      </w:r>
      <w:r w:rsidRPr="004F7348">
        <w:rPr>
          <w:rFonts w:ascii="Times New Roman" w:hAnsi="Times New Roman"/>
          <w:sz w:val="28"/>
          <w:szCs w:val="24"/>
          <w:lang w:val="ru"/>
        </w:rPr>
        <w:t xml:space="preserve"> данных </w:t>
      </w:r>
      <w:r w:rsidR="001301EE" w:rsidRPr="004F7348">
        <w:rPr>
          <w:rFonts w:ascii="Times New Roman" w:hAnsi="Times New Roman"/>
          <w:sz w:val="28"/>
          <w:szCs w:val="24"/>
          <w:lang w:val="ru"/>
        </w:rPr>
        <w:t xml:space="preserve">ипотечных </w:t>
      </w:r>
      <w:r w:rsidRPr="004F7348">
        <w:rPr>
          <w:rFonts w:ascii="Times New Roman" w:hAnsi="Times New Roman"/>
          <w:sz w:val="28"/>
          <w:szCs w:val="24"/>
          <w:lang w:val="ru"/>
        </w:rPr>
        <w:t>кредитов, так как государство выкупит их у банков.</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Следовательно, возникает ситуация, при которой гражданам, размещающим депозиты, дается гарантия по вкладам, т.е. им все равно, в какой банк разместить средства - главное, чтобы выполнялось условие вхождения данного кредитного учреждения в систему страхования вклада, следовательно, они избавлены от информационной асимметрии со своей стороны.</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Банки, обладая информацией о спросе со стороны рынка на банковские продукты, предлагают их рынку, осуществляя «переупаковку» выданных кредитов в долговые пенные бумаги, поскольку этот</w:t>
      </w:r>
      <w:r w:rsidRPr="004F7348">
        <w:rPr>
          <w:rFonts w:ascii="Times New Roman" w:hAnsi="Times New Roman"/>
          <w:sz w:val="28"/>
          <w:szCs w:val="24"/>
          <w:lang w:val="ru" w:eastAsia="ru-RU"/>
        </w:rPr>
        <w:t xml:space="preserve"> </w:t>
      </w:r>
      <w:r w:rsidRPr="004F7348">
        <w:rPr>
          <w:rFonts w:ascii="Times New Roman" w:hAnsi="Times New Roman"/>
          <w:sz w:val="28"/>
          <w:szCs w:val="24"/>
          <w:lang w:val="ru"/>
        </w:rPr>
        <w:t>способ позволяет им привлечь дополнительные средства и «очистить» свои балансы от кредитов. Причем, если ответственность за погашение кредитов в срок лежала на банке (именно он был заинтересован в погашении кредитов и процентов по нему), выпустив под выданные кредиты долговые ценные бумаги, он тем самым минимизирует свою ответственность за их погашение, так как погашение ипотечных долговых ценных бумаг гарантируется правительством США. Следовательно, банки, призванные снизить и ликвидировать ♦асимметричность информации» на рынке, минимизируют свою ответственность по выданным кредитам через процесс секьюритизации.</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В результате данных действий банки превращаются из держателей риска неплатежей по кредитным договорам в «распространителей», и кредитный риск оказывается более равномерно распределенным среди большего количества субъектов финансового рынка, и все риски, возникающие в результате действий как вкладчиков банка, так и самих банков, ложатся на бюджет правительства.</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Поэтому рынок предпочитает компании, которые успешно избегают ответственности. «Секьюритизапия активов является «серебряной пулей», которая убивает ответственность».</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В настоящее время мы уже знаем, к чему это привело в США.</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Мы не будем отрицать, что в современном мире финансовые институты, предоставляя кредиты, стараются нивелировать взятые на себя риски. Действительно. любой банк будет стараться произвести</w:t>
      </w:r>
      <w:r w:rsidRPr="004F7348">
        <w:rPr>
          <w:rFonts w:ascii="Times New Roman" w:hAnsi="Times New Roman"/>
          <w:sz w:val="28"/>
          <w:szCs w:val="24"/>
          <w:lang w:val="ru" w:eastAsia="ru-RU"/>
        </w:rPr>
        <w:t xml:space="preserve"> </w:t>
      </w:r>
      <w:r w:rsidRPr="004F7348">
        <w:rPr>
          <w:rFonts w:ascii="Times New Roman" w:hAnsi="Times New Roman"/>
          <w:sz w:val="28"/>
          <w:szCs w:val="24"/>
          <w:lang w:val="ru"/>
        </w:rPr>
        <w:t>перераспределение рисков, взятых на себя, и в этом оказывает неоспоримую помощь процесс секьюритизации. Тем самым банк ликвидирует информационную асимметрию между собой и -заемщиками по вопросу возвращения кредитов, переносит ее на других участников рынка, которые в силу сложности конструкции финансовых инструментов НС в состоянии оценить асимметричность информации, и несут в себе эти финансовые инструменты. Однако не</w:t>
      </w:r>
      <w:r w:rsidRPr="004F7348">
        <w:rPr>
          <w:rFonts w:ascii="Times New Roman" w:hAnsi="Times New Roman"/>
          <w:sz w:val="28"/>
          <w:szCs w:val="24"/>
          <w:lang w:val="ru" w:eastAsia="ru-RU"/>
        </w:rPr>
        <w:t xml:space="preserve"> </w:t>
      </w:r>
      <w:r w:rsidRPr="004F7348">
        <w:rPr>
          <w:rFonts w:ascii="Times New Roman" w:hAnsi="Times New Roman"/>
          <w:sz w:val="28"/>
          <w:szCs w:val="24"/>
          <w:lang w:val="ru"/>
        </w:rPr>
        <w:t>нужно забывать, что именно вовлечение финансовых институтов во все более рискованные операции одновременное расширением гарантий государства но возврату денежных средств (в случае банкротства финансовых институтов) лежит в основе кризисных явлений финансовой сферы США.</w:t>
      </w:r>
    </w:p>
    <w:p w:rsidR="004F7348" w:rsidRDefault="004F7348">
      <w:pPr>
        <w:rPr>
          <w:rFonts w:ascii="Times New Roman" w:hAnsi="Times New Roman"/>
          <w:sz w:val="28"/>
          <w:szCs w:val="24"/>
          <w:lang w:val="ru"/>
        </w:rPr>
      </w:pPr>
      <w:r>
        <w:rPr>
          <w:rFonts w:ascii="Times New Roman" w:hAnsi="Times New Roman"/>
          <w:sz w:val="28"/>
          <w:szCs w:val="24"/>
          <w:lang w:val="ru"/>
        </w:rPr>
        <w:br w:type="page"/>
      </w:r>
    </w:p>
    <w:p w:rsidR="0057419A" w:rsidRPr="004F7348" w:rsidRDefault="004F7348" w:rsidP="004F7348">
      <w:pPr>
        <w:widowControl w:val="0"/>
        <w:spacing w:after="0" w:line="360" w:lineRule="auto"/>
        <w:ind w:firstLine="709"/>
        <w:contextualSpacing/>
        <w:jc w:val="both"/>
        <w:rPr>
          <w:rFonts w:ascii="Times New Roman" w:hAnsi="Times New Roman"/>
          <w:sz w:val="28"/>
          <w:szCs w:val="24"/>
          <w:lang w:val="ru"/>
        </w:rPr>
      </w:pPr>
      <w:r>
        <w:rPr>
          <w:rFonts w:ascii="Times New Roman" w:hAnsi="Times New Roman"/>
          <w:sz w:val="28"/>
          <w:szCs w:val="24"/>
          <w:lang w:val="ru"/>
        </w:rPr>
        <w:t>Заключение</w:t>
      </w:r>
    </w:p>
    <w:p w:rsidR="004F7348" w:rsidRDefault="004F7348" w:rsidP="004F7348">
      <w:pPr>
        <w:widowControl w:val="0"/>
        <w:spacing w:after="0" w:line="360" w:lineRule="auto"/>
        <w:ind w:firstLine="709"/>
        <w:contextualSpacing/>
        <w:jc w:val="both"/>
        <w:rPr>
          <w:rFonts w:ascii="Times New Roman" w:hAnsi="Times New Roman"/>
          <w:sz w:val="28"/>
          <w:szCs w:val="24"/>
          <w:lang w:val="ru"/>
        </w:rPr>
      </w:pP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Мы считаем, что банки, призванные выполнят!» роль посредников, которые должны ликвидировать «информационную асимметрию» между участниками рынка, могут это делать даже с использованием ими производных финансовых инструментов. Однако введение гарантий выплат по новым финансовым инструментам превращает банк в «переупаковщика» риска и тем самым толкает банк на проведение более рискованных операций при выдаче кредитов, что приводит к нарастанию «информационной асимметрии» в следующей цепи: вкладчик - банк - заемщик— и покупателями долговых ценным бумаг, выпущенных банками в результате секьюритизации.</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Для недопущения развития ситуации поданному пути следует четко дать понять кредитным организациям, что погашение по кредитам, которые они выдают без надлежащего внимания, лаже в случае их секьюритизации («переупаковки») в долговые ценные бумаги, лежит на банке, и правительство не гарантирует покупателям данных долговых бумаг их погашения.</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Только в этом случае публичное раскрытие банками информации об основных рисках решит проблему возникновения «асимметрии информации». Данная информация будет нужна прежде всего тем лицам, которые будут приобретать банковские продукты и по которым нет гарантии возврата денежных средств в случае банкротства банка. Именно эта группа участников рынка будет способствовать повышению ответственности банков и ликвидации морального риска при выборе банком своей кредитной политики.</w:t>
      </w:r>
    </w:p>
    <w:p w:rsidR="0057419A" w:rsidRPr="004F7348"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Потребность в активном вмешательстве регулирующих и надзорных органов для решения проблемы морального риска со стороны банка - а значит, в использовании внешних механизмов регулирования данного рынка - также нам кажется очевидной.</w:t>
      </w:r>
    </w:p>
    <w:p w:rsidR="0057419A" w:rsidRDefault="0057419A" w:rsidP="004F7348">
      <w:pPr>
        <w:widowControl w:val="0"/>
        <w:spacing w:after="0" w:line="360" w:lineRule="auto"/>
        <w:ind w:firstLine="709"/>
        <w:contextualSpacing/>
        <w:jc w:val="both"/>
        <w:rPr>
          <w:rFonts w:ascii="Times New Roman" w:hAnsi="Times New Roman"/>
          <w:sz w:val="28"/>
          <w:szCs w:val="24"/>
          <w:lang w:val="ru"/>
        </w:rPr>
      </w:pPr>
      <w:r w:rsidRPr="004F7348">
        <w:rPr>
          <w:rFonts w:ascii="Times New Roman" w:hAnsi="Times New Roman"/>
          <w:sz w:val="28"/>
          <w:szCs w:val="24"/>
          <w:lang w:val="ru"/>
        </w:rPr>
        <w:t>С</w:t>
      </w:r>
      <w:r w:rsidR="004F7348">
        <w:rPr>
          <w:rFonts w:ascii="Times New Roman" w:hAnsi="Times New Roman"/>
          <w:sz w:val="28"/>
          <w:szCs w:val="24"/>
          <w:lang w:val="ru"/>
        </w:rPr>
        <w:t>писок использованной литературы</w:t>
      </w:r>
    </w:p>
    <w:p w:rsidR="004F7348" w:rsidRPr="004F7348" w:rsidRDefault="004F7348" w:rsidP="004F7348">
      <w:pPr>
        <w:widowControl w:val="0"/>
        <w:spacing w:after="0" w:line="360" w:lineRule="auto"/>
        <w:ind w:firstLine="709"/>
        <w:contextualSpacing/>
        <w:jc w:val="both"/>
        <w:rPr>
          <w:rFonts w:ascii="Times New Roman" w:hAnsi="Times New Roman"/>
          <w:sz w:val="28"/>
          <w:szCs w:val="24"/>
          <w:lang w:val="ru"/>
        </w:rPr>
      </w:pPr>
    </w:p>
    <w:p w:rsidR="0057419A" w:rsidRPr="004F7348" w:rsidRDefault="0057419A" w:rsidP="004F7348">
      <w:pPr>
        <w:pStyle w:val="a4"/>
        <w:widowControl w:val="0"/>
        <w:numPr>
          <w:ilvl w:val="0"/>
          <w:numId w:val="1"/>
        </w:numPr>
        <w:spacing w:after="0" w:line="360" w:lineRule="auto"/>
        <w:ind w:left="0" w:firstLine="0"/>
        <w:jc w:val="both"/>
        <w:rPr>
          <w:rFonts w:ascii="Times New Roman" w:hAnsi="Times New Roman"/>
          <w:sz w:val="28"/>
          <w:szCs w:val="24"/>
          <w:lang w:val="ru"/>
        </w:rPr>
      </w:pPr>
      <w:r w:rsidRPr="004F7348">
        <w:rPr>
          <w:rFonts w:ascii="Times New Roman" w:hAnsi="Times New Roman"/>
          <w:iCs/>
          <w:sz w:val="28"/>
          <w:szCs w:val="24"/>
          <w:lang w:val="ru"/>
        </w:rPr>
        <w:t>Барейша И.</w:t>
      </w:r>
      <w:r w:rsidRPr="004F7348">
        <w:rPr>
          <w:rFonts w:ascii="Times New Roman" w:hAnsi="Times New Roman"/>
          <w:sz w:val="28"/>
          <w:szCs w:val="24"/>
          <w:lang w:val="ru"/>
        </w:rPr>
        <w:t xml:space="preserve"> Секьюритизация: причины успеха // Рынок ценных бумаг. 2008 </w:t>
      </w:r>
      <w:r w:rsidRPr="004F7348">
        <w:rPr>
          <w:rFonts w:ascii="Times New Roman" w:hAnsi="Times New Roman"/>
          <w:sz w:val="28"/>
          <w:szCs w:val="24"/>
          <w:lang w:val="en-US"/>
        </w:rPr>
        <w:t>Ni</w:t>
      </w:r>
      <w:r w:rsidRPr="004F7348">
        <w:rPr>
          <w:rFonts w:ascii="Times New Roman" w:hAnsi="Times New Roman"/>
          <w:sz w:val="28"/>
          <w:szCs w:val="24"/>
        </w:rPr>
        <w:t xml:space="preserve"> </w:t>
      </w:r>
      <w:r w:rsidRPr="004F7348">
        <w:rPr>
          <w:rFonts w:ascii="Times New Roman" w:hAnsi="Times New Roman"/>
          <w:sz w:val="28"/>
          <w:szCs w:val="24"/>
          <w:lang w:val="ru"/>
        </w:rPr>
        <w:t>4(259). Февраль. С. 57-61.</w:t>
      </w:r>
    </w:p>
    <w:p w:rsidR="0057419A" w:rsidRPr="004F7348" w:rsidRDefault="0057419A" w:rsidP="004F7348">
      <w:pPr>
        <w:pStyle w:val="a4"/>
        <w:widowControl w:val="0"/>
        <w:numPr>
          <w:ilvl w:val="0"/>
          <w:numId w:val="1"/>
        </w:numPr>
        <w:spacing w:after="0" w:line="360" w:lineRule="auto"/>
        <w:ind w:left="0" w:firstLine="0"/>
        <w:jc w:val="both"/>
        <w:rPr>
          <w:rFonts w:ascii="Times New Roman" w:hAnsi="Times New Roman"/>
          <w:sz w:val="28"/>
          <w:szCs w:val="24"/>
          <w:lang w:val="en-US"/>
        </w:rPr>
      </w:pPr>
      <w:r w:rsidRPr="004F7348">
        <w:rPr>
          <w:rFonts w:ascii="Times New Roman" w:hAnsi="Times New Roman"/>
          <w:sz w:val="28"/>
          <w:szCs w:val="24"/>
          <w:lang w:val="en-US"/>
        </w:rPr>
        <w:t xml:space="preserve">McKinscy Global Institute. Global Financial Stock Database/ </w:t>
      </w:r>
      <w:r w:rsidRPr="00F50B30">
        <w:rPr>
          <w:rFonts w:ascii="Times New Roman" w:hAnsi="Times New Roman"/>
          <w:sz w:val="28"/>
          <w:szCs w:val="24"/>
          <w:lang w:val="en-US"/>
        </w:rPr>
        <w:t>http://www.mckinscyquartcrly.com</w:t>
      </w:r>
    </w:p>
    <w:p w:rsidR="0057419A" w:rsidRPr="004F7348" w:rsidRDefault="0057419A" w:rsidP="004F7348">
      <w:pPr>
        <w:pStyle w:val="a4"/>
        <w:widowControl w:val="0"/>
        <w:numPr>
          <w:ilvl w:val="0"/>
          <w:numId w:val="1"/>
        </w:numPr>
        <w:spacing w:after="0" w:line="360" w:lineRule="auto"/>
        <w:ind w:left="0" w:firstLine="0"/>
        <w:jc w:val="both"/>
        <w:rPr>
          <w:rFonts w:ascii="Times New Roman" w:hAnsi="Times New Roman"/>
          <w:sz w:val="28"/>
          <w:szCs w:val="24"/>
        </w:rPr>
      </w:pPr>
      <w:r w:rsidRPr="004F7348">
        <w:rPr>
          <w:rFonts w:ascii="Times New Roman" w:hAnsi="Times New Roman"/>
          <w:sz w:val="28"/>
          <w:szCs w:val="24"/>
        </w:rPr>
        <w:t>Сильви</w:t>
      </w:r>
      <w:r w:rsidR="001301EE" w:rsidRPr="004F7348">
        <w:rPr>
          <w:rFonts w:ascii="Times New Roman" w:hAnsi="Times New Roman"/>
          <w:sz w:val="28"/>
          <w:szCs w:val="24"/>
        </w:rPr>
        <w:t>-</w:t>
      </w:r>
      <w:r w:rsidRPr="004F7348">
        <w:rPr>
          <w:rFonts w:ascii="Times New Roman" w:hAnsi="Times New Roman"/>
          <w:sz w:val="28"/>
          <w:szCs w:val="24"/>
        </w:rPr>
        <w:t xml:space="preserve"> д</w:t>
      </w:r>
      <w:r w:rsidR="001301EE" w:rsidRPr="004F7348">
        <w:rPr>
          <w:rFonts w:ascii="Times New Roman" w:hAnsi="Times New Roman"/>
          <w:sz w:val="28"/>
          <w:szCs w:val="24"/>
        </w:rPr>
        <w:t>е</w:t>
      </w:r>
      <w:r w:rsidRPr="004F7348">
        <w:rPr>
          <w:rFonts w:ascii="Times New Roman" w:hAnsi="Times New Roman"/>
          <w:sz w:val="28"/>
          <w:szCs w:val="24"/>
        </w:rPr>
        <w:t xml:space="preserve"> </w:t>
      </w:r>
      <w:r w:rsidR="001301EE" w:rsidRPr="004F7348">
        <w:rPr>
          <w:rFonts w:ascii="Times New Roman" w:hAnsi="Times New Roman"/>
          <w:sz w:val="28"/>
          <w:szCs w:val="24"/>
        </w:rPr>
        <w:t>-</w:t>
      </w:r>
      <w:r w:rsidRPr="004F7348">
        <w:rPr>
          <w:rFonts w:ascii="Times New Roman" w:hAnsi="Times New Roman"/>
          <w:sz w:val="28"/>
          <w:szCs w:val="24"/>
        </w:rPr>
        <w:t>Куссерг Но</w:t>
      </w:r>
      <w:r w:rsidR="001301EE" w:rsidRPr="004F7348">
        <w:rPr>
          <w:rFonts w:ascii="Times New Roman" w:hAnsi="Times New Roman"/>
          <w:sz w:val="28"/>
          <w:szCs w:val="24"/>
        </w:rPr>
        <w:t>ма</w:t>
      </w:r>
      <w:r w:rsidRPr="004F7348">
        <w:rPr>
          <w:rFonts w:ascii="Times New Roman" w:hAnsi="Times New Roman"/>
          <w:sz w:val="28"/>
          <w:szCs w:val="24"/>
        </w:rPr>
        <w:t>с подходы к теории финансового посредничества и банковская стратегия // Вестник Финансовой академии. - М.: Финансы и статистика, 2009. — 1 (17). - С. 35-41.</w:t>
      </w:r>
    </w:p>
    <w:p w:rsidR="0057419A" w:rsidRPr="004F7348" w:rsidRDefault="0057419A" w:rsidP="004F7348">
      <w:pPr>
        <w:pStyle w:val="a4"/>
        <w:widowControl w:val="0"/>
        <w:numPr>
          <w:ilvl w:val="0"/>
          <w:numId w:val="1"/>
        </w:numPr>
        <w:spacing w:after="0" w:line="360" w:lineRule="auto"/>
        <w:ind w:left="0" w:firstLine="0"/>
        <w:jc w:val="both"/>
        <w:rPr>
          <w:rFonts w:ascii="Times New Roman" w:hAnsi="Times New Roman"/>
          <w:sz w:val="28"/>
          <w:szCs w:val="24"/>
          <w:lang w:val="en-US"/>
        </w:rPr>
      </w:pPr>
      <w:r w:rsidRPr="004F7348">
        <w:rPr>
          <w:rFonts w:ascii="Times New Roman" w:hAnsi="Times New Roman"/>
          <w:sz w:val="28"/>
          <w:szCs w:val="24"/>
          <w:lang w:val="en-US"/>
        </w:rPr>
        <w:t>hnp://www. sbrf.ro/mswin/prcss. him.</w:t>
      </w:r>
    </w:p>
    <w:p w:rsidR="0057419A" w:rsidRPr="00F50B30" w:rsidRDefault="0057419A" w:rsidP="004F7348">
      <w:pPr>
        <w:widowControl w:val="0"/>
        <w:spacing w:after="0" w:line="360" w:lineRule="auto"/>
        <w:ind w:firstLine="709"/>
        <w:contextualSpacing/>
        <w:jc w:val="both"/>
        <w:rPr>
          <w:rFonts w:ascii="Times New Roman" w:hAnsi="Times New Roman"/>
          <w:color w:val="FFFFFF"/>
          <w:sz w:val="28"/>
          <w:szCs w:val="24"/>
          <w:lang w:val="en-US"/>
        </w:rPr>
      </w:pPr>
      <w:bookmarkStart w:id="0" w:name="_GoBack"/>
      <w:bookmarkEnd w:id="0"/>
    </w:p>
    <w:sectPr w:rsidR="0057419A" w:rsidRPr="00F50B30" w:rsidSect="004F734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5A8" w:rsidRDefault="002225A8" w:rsidP="0057419A">
      <w:pPr>
        <w:spacing w:after="0" w:line="240" w:lineRule="auto"/>
      </w:pPr>
      <w:r>
        <w:separator/>
      </w:r>
    </w:p>
  </w:endnote>
  <w:endnote w:type="continuationSeparator" w:id="0">
    <w:p w:rsidR="002225A8" w:rsidRDefault="002225A8" w:rsidP="0057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5A8" w:rsidRDefault="002225A8" w:rsidP="0057419A">
      <w:pPr>
        <w:spacing w:after="0" w:line="240" w:lineRule="auto"/>
      </w:pPr>
      <w:r>
        <w:separator/>
      </w:r>
    </w:p>
  </w:footnote>
  <w:footnote w:type="continuationSeparator" w:id="0">
    <w:p w:rsidR="002225A8" w:rsidRDefault="002225A8" w:rsidP="0057419A">
      <w:pPr>
        <w:spacing w:after="0" w:line="240" w:lineRule="auto"/>
      </w:pPr>
      <w:r>
        <w:continuationSeparator/>
      </w:r>
    </w:p>
  </w:footnote>
  <w:footnote w:id="1">
    <w:p w:rsidR="002225A8" w:rsidRDefault="0057419A" w:rsidP="0057419A">
      <w:pPr>
        <w:tabs>
          <w:tab w:val="left" w:pos="381"/>
        </w:tabs>
        <w:ind w:left="100" w:right="20"/>
      </w:pPr>
      <w:r>
        <w:rPr>
          <w:vertAlign w:val="superscript"/>
        </w:rPr>
        <w:footnoteRef/>
      </w:r>
      <w:r w:rsidRPr="000230AC">
        <w:rPr>
          <w:lang w:val="en-US"/>
        </w:rPr>
        <w:tab/>
      </w:r>
      <w:r>
        <w:rPr>
          <w:lang w:val="en-US"/>
        </w:rPr>
        <w:t xml:space="preserve">McKinscy Global Institute. Global Financial Stock Database/ </w:t>
      </w:r>
      <w:r w:rsidRPr="004F7348">
        <w:rPr>
          <w:lang w:val="en-US"/>
        </w:rPr>
        <w:t>http://www.mckinscyquartcrly.com</w:t>
      </w:r>
    </w:p>
  </w:footnote>
  <w:footnote w:id="2">
    <w:p w:rsidR="002225A8" w:rsidRDefault="0057419A" w:rsidP="0057419A">
      <w:pPr>
        <w:tabs>
          <w:tab w:val="left" w:pos="322"/>
        </w:tabs>
        <w:ind w:left="20" w:right="40" w:firstLine="160"/>
      </w:pPr>
      <w:r>
        <w:rPr>
          <w:vertAlign w:val="superscript"/>
        </w:rPr>
        <w:footnoteRef/>
      </w:r>
      <w:r>
        <w:tab/>
        <w:t xml:space="preserve">Сильви </w:t>
      </w:r>
      <w:r w:rsidR="001301EE">
        <w:t>-</w:t>
      </w:r>
      <w:r>
        <w:t>д</w:t>
      </w:r>
      <w:r w:rsidR="001301EE">
        <w:t>е</w:t>
      </w:r>
      <w:r>
        <w:t xml:space="preserve"> </w:t>
      </w:r>
      <w:r w:rsidR="001301EE">
        <w:t>-</w:t>
      </w:r>
      <w:r>
        <w:t>Куссерг. Ном</w:t>
      </w:r>
      <w:r w:rsidR="001301EE">
        <w:t>ас</w:t>
      </w:r>
      <w:r>
        <w:t xml:space="preserve"> подходы к теории финансового посредничества и банковская стратегия // Вестник Финансо</w:t>
      </w:r>
      <w:r>
        <w:softHyphen/>
        <w:t>вой академии. - М.: Финансы и статистика, 2001. — 1 (17). - С. 35-41.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48" w:rsidRPr="004F7348" w:rsidRDefault="004F7348" w:rsidP="004F7348">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530CB"/>
    <w:multiLevelType w:val="hybridMultilevel"/>
    <w:tmpl w:val="3C342404"/>
    <w:lvl w:ilvl="0" w:tplc="8870A6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2D"/>
    <w:rsid w:val="000230AC"/>
    <w:rsid w:val="001301EE"/>
    <w:rsid w:val="002225A8"/>
    <w:rsid w:val="004F7348"/>
    <w:rsid w:val="00551C2D"/>
    <w:rsid w:val="0057419A"/>
    <w:rsid w:val="006B61B8"/>
    <w:rsid w:val="00807CE8"/>
    <w:rsid w:val="00A40164"/>
    <w:rsid w:val="00AA6913"/>
    <w:rsid w:val="00D77164"/>
    <w:rsid w:val="00F5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75FC79-1CF1-4B20-AF26-FA3C83FB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16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7419A"/>
    <w:rPr>
      <w:rFonts w:cs="Times New Roman"/>
      <w:color w:val="0066CC"/>
      <w:u w:val="single"/>
    </w:rPr>
  </w:style>
  <w:style w:type="paragraph" w:styleId="a4">
    <w:name w:val="List Paragraph"/>
    <w:basedOn w:val="a"/>
    <w:uiPriority w:val="34"/>
    <w:qFormat/>
    <w:rsid w:val="0057419A"/>
    <w:pPr>
      <w:ind w:left="720"/>
      <w:contextualSpacing/>
    </w:pPr>
  </w:style>
  <w:style w:type="paragraph" w:styleId="a5">
    <w:name w:val="header"/>
    <w:basedOn w:val="a"/>
    <w:link w:val="a6"/>
    <w:uiPriority w:val="99"/>
    <w:unhideWhenUsed/>
    <w:rsid w:val="0057419A"/>
    <w:pPr>
      <w:tabs>
        <w:tab w:val="center" w:pos="4677"/>
        <w:tab w:val="right" w:pos="9355"/>
      </w:tabs>
      <w:spacing w:after="0" w:line="240" w:lineRule="auto"/>
    </w:pPr>
  </w:style>
  <w:style w:type="character" w:customStyle="1" w:styleId="a6">
    <w:name w:val="Верхний колонтитул Знак"/>
    <w:link w:val="a5"/>
    <w:uiPriority w:val="99"/>
    <w:locked/>
    <w:rsid w:val="0057419A"/>
    <w:rPr>
      <w:rFonts w:cs="Times New Roman"/>
    </w:rPr>
  </w:style>
  <w:style w:type="paragraph" w:styleId="a7">
    <w:name w:val="footer"/>
    <w:basedOn w:val="a"/>
    <w:link w:val="a8"/>
    <w:uiPriority w:val="99"/>
    <w:unhideWhenUsed/>
    <w:rsid w:val="0057419A"/>
    <w:pPr>
      <w:tabs>
        <w:tab w:val="center" w:pos="4677"/>
        <w:tab w:val="right" w:pos="9355"/>
      </w:tabs>
      <w:spacing w:after="0" w:line="240" w:lineRule="auto"/>
    </w:pPr>
  </w:style>
  <w:style w:type="character" w:customStyle="1" w:styleId="a8">
    <w:name w:val="Нижний колонтитул Знак"/>
    <w:link w:val="a7"/>
    <w:uiPriority w:val="99"/>
    <w:locked/>
    <w:rsid w:val="00574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3409</Words>
  <Characters>19434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Гаитбек</dc:creator>
  <cp:keywords/>
  <dc:description/>
  <cp:lastModifiedBy>admin</cp:lastModifiedBy>
  <cp:revision>2</cp:revision>
  <dcterms:created xsi:type="dcterms:W3CDTF">2014-03-26T18:17:00Z</dcterms:created>
  <dcterms:modified xsi:type="dcterms:W3CDTF">2014-03-26T18:17:00Z</dcterms:modified>
</cp:coreProperties>
</file>