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A2" w:rsidRDefault="00000BA2" w:rsidP="00AE72BC">
      <w:pPr>
        <w:pStyle w:val="1"/>
      </w:pPr>
      <w:bookmarkStart w:id="0" w:name="_Toc123645387"/>
    </w:p>
    <w:p w:rsidR="00BD0B9C" w:rsidRPr="00000BA2" w:rsidRDefault="00BD0B9C" w:rsidP="00000BA2"/>
    <w:p w:rsidR="00E57203" w:rsidRDefault="00BD0B9C" w:rsidP="00AE72BC">
      <w:pPr>
        <w:pStyle w:val="1"/>
      </w:pPr>
      <w:r>
        <w:t>содержание</w:t>
      </w:r>
    </w:p>
    <w:p w:rsidR="00BD0B9C" w:rsidRPr="00BD0B9C" w:rsidRDefault="00BD0B9C">
      <w:pPr>
        <w:pStyle w:val="11"/>
        <w:tabs>
          <w:tab w:val="right" w:leader="dot" w:pos="9345"/>
        </w:tabs>
        <w:rPr>
          <w:b w:val="0"/>
          <w:bCs w:val="0"/>
          <w:caps w:val="0"/>
          <w:noProof/>
          <w:sz w:val="28"/>
          <w:szCs w:val="28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32019458" w:history="1">
        <w:r w:rsidRPr="00BD0B9C">
          <w:rPr>
            <w:rStyle w:val="a3"/>
            <w:b w:val="0"/>
            <w:caps w:val="0"/>
            <w:noProof/>
            <w:sz w:val="28"/>
            <w:szCs w:val="28"/>
          </w:rPr>
          <w:t>Введение</w:t>
        </w:r>
        <w:r w:rsidRPr="00BD0B9C">
          <w:rPr>
            <w:b w:val="0"/>
            <w:noProof/>
            <w:webHidden/>
            <w:sz w:val="28"/>
            <w:szCs w:val="28"/>
          </w:rPr>
          <w:tab/>
        </w:r>
        <w:r w:rsidRPr="00BD0B9C">
          <w:rPr>
            <w:b w:val="0"/>
            <w:noProof/>
            <w:webHidden/>
            <w:sz w:val="28"/>
            <w:szCs w:val="28"/>
          </w:rPr>
          <w:fldChar w:fldCharType="begin"/>
        </w:r>
        <w:r w:rsidRPr="00BD0B9C">
          <w:rPr>
            <w:b w:val="0"/>
            <w:noProof/>
            <w:webHidden/>
            <w:sz w:val="28"/>
            <w:szCs w:val="28"/>
          </w:rPr>
          <w:instrText xml:space="preserve"> PAGEREF _Toc132019458 \h </w:instrText>
        </w:r>
        <w:r w:rsidRPr="00BD0B9C">
          <w:rPr>
            <w:b w:val="0"/>
            <w:noProof/>
            <w:webHidden/>
            <w:sz w:val="28"/>
            <w:szCs w:val="28"/>
          </w:rPr>
        </w:r>
        <w:r w:rsidRPr="00BD0B9C">
          <w:rPr>
            <w:b w:val="0"/>
            <w:noProof/>
            <w:webHidden/>
            <w:sz w:val="28"/>
            <w:szCs w:val="28"/>
          </w:rPr>
          <w:fldChar w:fldCharType="separate"/>
        </w:r>
        <w:r w:rsidR="003F40A7">
          <w:rPr>
            <w:b w:val="0"/>
            <w:noProof/>
            <w:webHidden/>
            <w:sz w:val="28"/>
            <w:szCs w:val="28"/>
          </w:rPr>
          <w:t>3</w:t>
        </w:r>
        <w:r w:rsidRPr="00BD0B9C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D0B9C" w:rsidRPr="00BD0B9C" w:rsidRDefault="00C6179C">
      <w:pPr>
        <w:pStyle w:val="11"/>
        <w:tabs>
          <w:tab w:val="right" w:leader="dot" w:pos="9345"/>
        </w:tabs>
        <w:rPr>
          <w:b w:val="0"/>
          <w:bCs w:val="0"/>
          <w:caps w:val="0"/>
          <w:noProof/>
          <w:sz w:val="28"/>
          <w:szCs w:val="28"/>
        </w:rPr>
      </w:pPr>
      <w:hyperlink w:anchor="_Toc132019459" w:history="1">
        <w:r w:rsidR="00BD0B9C" w:rsidRPr="00BD0B9C">
          <w:rPr>
            <w:rStyle w:val="a3"/>
            <w:b w:val="0"/>
            <w:caps w:val="0"/>
            <w:noProof/>
            <w:sz w:val="28"/>
            <w:szCs w:val="28"/>
          </w:rPr>
          <w:t>Т</w:t>
        </w:r>
        <w:r w:rsidR="00BD0B9C">
          <w:rPr>
            <w:rStyle w:val="a3"/>
            <w:b w:val="0"/>
            <w:caps w:val="0"/>
            <w:noProof/>
            <w:sz w:val="28"/>
            <w:szCs w:val="28"/>
          </w:rPr>
          <w:t>ема: «П</w:t>
        </w:r>
        <w:r w:rsidR="00BD0B9C" w:rsidRPr="00BD0B9C">
          <w:rPr>
            <w:rStyle w:val="a3"/>
            <w:b w:val="0"/>
            <w:caps w:val="0"/>
            <w:noProof/>
            <w:sz w:val="28"/>
            <w:szCs w:val="28"/>
          </w:rPr>
          <w:t>латежный баланс страны и методы его регулирования»</w:t>
        </w:r>
        <w:r w:rsidR="00BD0B9C" w:rsidRPr="00BD0B9C">
          <w:rPr>
            <w:b w:val="0"/>
            <w:noProof/>
            <w:webHidden/>
            <w:sz w:val="28"/>
            <w:szCs w:val="28"/>
          </w:rPr>
          <w:tab/>
        </w:r>
        <w:r w:rsidR="00BD0B9C" w:rsidRPr="00BD0B9C">
          <w:rPr>
            <w:b w:val="0"/>
            <w:noProof/>
            <w:webHidden/>
            <w:sz w:val="28"/>
            <w:szCs w:val="28"/>
          </w:rPr>
          <w:fldChar w:fldCharType="begin"/>
        </w:r>
        <w:r w:rsidR="00BD0B9C" w:rsidRPr="00BD0B9C">
          <w:rPr>
            <w:b w:val="0"/>
            <w:noProof/>
            <w:webHidden/>
            <w:sz w:val="28"/>
            <w:szCs w:val="28"/>
          </w:rPr>
          <w:instrText xml:space="preserve"> PAGEREF _Toc132019459 \h </w:instrText>
        </w:r>
        <w:r w:rsidR="00BD0B9C" w:rsidRPr="00BD0B9C">
          <w:rPr>
            <w:b w:val="0"/>
            <w:noProof/>
            <w:webHidden/>
            <w:sz w:val="28"/>
            <w:szCs w:val="28"/>
          </w:rPr>
        </w:r>
        <w:r w:rsidR="00BD0B9C" w:rsidRPr="00BD0B9C">
          <w:rPr>
            <w:b w:val="0"/>
            <w:noProof/>
            <w:webHidden/>
            <w:sz w:val="28"/>
            <w:szCs w:val="28"/>
          </w:rPr>
          <w:fldChar w:fldCharType="separate"/>
        </w:r>
        <w:r w:rsidR="003F40A7">
          <w:rPr>
            <w:b w:val="0"/>
            <w:noProof/>
            <w:webHidden/>
            <w:sz w:val="28"/>
            <w:szCs w:val="28"/>
          </w:rPr>
          <w:t>4</w:t>
        </w:r>
        <w:r w:rsidR="00BD0B9C" w:rsidRPr="00BD0B9C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D0B9C" w:rsidRPr="00BD0B9C" w:rsidRDefault="00C6179C">
      <w:pPr>
        <w:pStyle w:val="11"/>
        <w:tabs>
          <w:tab w:val="right" w:leader="dot" w:pos="9345"/>
        </w:tabs>
        <w:rPr>
          <w:b w:val="0"/>
          <w:bCs w:val="0"/>
          <w:caps w:val="0"/>
          <w:noProof/>
          <w:sz w:val="28"/>
          <w:szCs w:val="28"/>
        </w:rPr>
      </w:pPr>
      <w:hyperlink w:anchor="_Toc132019460" w:history="1">
        <w:r w:rsidR="00BD0B9C" w:rsidRPr="00BD0B9C">
          <w:rPr>
            <w:rStyle w:val="a3"/>
            <w:b w:val="0"/>
            <w:caps w:val="0"/>
            <w:noProof/>
            <w:sz w:val="28"/>
            <w:szCs w:val="28"/>
          </w:rPr>
          <w:t>Заключение</w:t>
        </w:r>
        <w:r w:rsidR="00BD0B9C" w:rsidRPr="00BD0B9C">
          <w:rPr>
            <w:b w:val="0"/>
            <w:noProof/>
            <w:webHidden/>
            <w:sz w:val="28"/>
            <w:szCs w:val="28"/>
          </w:rPr>
          <w:tab/>
        </w:r>
        <w:r w:rsidR="00BD0B9C" w:rsidRPr="00BD0B9C">
          <w:rPr>
            <w:b w:val="0"/>
            <w:noProof/>
            <w:webHidden/>
            <w:sz w:val="28"/>
            <w:szCs w:val="28"/>
          </w:rPr>
          <w:fldChar w:fldCharType="begin"/>
        </w:r>
        <w:r w:rsidR="00BD0B9C" w:rsidRPr="00BD0B9C">
          <w:rPr>
            <w:b w:val="0"/>
            <w:noProof/>
            <w:webHidden/>
            <w:sz w:val="28"/>
            <w:szCs w:val="28"/>
          </w:rPr>
          <w:instrText xml:space="preserve"> PAGEREF _Toc132019460 \h </w:instrText>
        </w:r>
        <w:r w:rsidR="00BD0B9C" w:rsidRPr="00BD0B9C">
          <w:rPr>
            <w:b w:val="0"/>
            <w:noProof/>
            <w:webHidden/>
            <w:sz w:val="28"/>
            <w:szCs w:val="28"/>
          </w:rPr>
        </w:r>
        <w:r w:rsidR="00BD0B9C" w:rsidRPr="00BD0B9C">
          <w:rPr>
            <w:b w:val="0"/>
            <w:noProof/>
            <w:webHidden/>
            <w:sz w:val="28"/>
            <w:szCs w:val="28"/>
          </w:rPr>
          <w:fldChar w:fldCharType="separate"/>
        </w:r>
        <w:r w:rsidR="003F40A7">
          <w:rPr>
            <w:b w:val="0"/>
            <w:noProof/>
            <w:webHidden/>
            <w:sz w:val="28"/>
            <w:szCs w:val="28"/>
          </w:rPr>
          <w:t>20</w:t>
        </w:r>
        <w:r w:rsidR="00BD0B9C" w:rsidRPr="00BD0B9C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BD0B9C" w:rsidRPr="00BD0B9C" w:rsidRDefault="00C6179C">
      <w:pPr>
        <w:pStyle w:val="11"/>
        <w:tabs>
          <w:tab w:val="right" w:leader="dot" w:pos="9345"/>
        </w:tabs>
        <w:rPr>
          <w:b w:val="0"/>
          <w:bCs w:val="0"/>
          <w:caps w:val="0"/>
          <w:noProof/>
          <w:sz w:val="28"/>
          <w:szCs w:val="28"/>
        </w:rPr>
      </w:pPr>
      <w:hyperlink w:anchor="_Toc132019461" w:history="1">
        <w:r w:rsidR="00BD0B9C" w:rsidRPr="00BD0B9C">
          <w:rPr>
            <w:rStyle w:val="a3"/>
            <w:b w:val="0"/>
            <w:caps w:val="0"/>
            <w:noProof/>
            <w:sz w:val="28"/>
            <w:szCs w:val="28"/>
          </w:rPr>
          <w:t>Список использованных источниов</w:t>
        </w:r>
        <w:r w:rsidR="00BD0B9C" w:rsidRPr="00BD0B9C">
          <w:rPr>
            <w:b w:val="0"/>
            <w:noProof/>
            <w:webHidden/>
            <w:sz w:val="28"/>
            <w:szCs w:val="28"/>
          </w:rPr>
          <w:tab/>
        </w:r>
        <w:r w:rsidR="00BD0B9C" w:rsidRPr="00BD0B9C">
          <w:rPr>
            <w:b w:val="0"/>
            <w:noProof/>
            <w:webHidden/>
            <w:sz w:val="28"/>
            <w:szCs w:val="28"/>
          </w:rPr>
          <w:fldChar w:fldCharType="begin"/>
        </w:r>
        <w:r w:rsidR="00BD0B9C" w:rsidRPr="00BD0B9C">
          <w:rPr>
            <w:b w:val="0"/>
            <w:noProof/>
            <w:webHidden/>
            <w:sz w:val="28"/>
            <w:szCs w:val="28"/>
          </w:rPr>
          <w:instrText xml:space="preserve"> PAGEREF _Toc132019461 \h </w:instrText>
        </w:r>
        <w:r w:rsidR="00BD0B9C" w:rsidRPr="00BD0B9C">
          <w:rPr>
            <w:b w:val="0"/>
            <w:noProof/>
            <w:webHidden/>
            <w:sz w:val="28"/>
            <w:szCs w:val="28"/>
          </w:rPr>
        </w:r>
        <w:r w:rsidR="00BD0B9C" w:rsidRPr="00BD0B9C">
          <w:rPr>
            <w:b w:val="0"/>
            <w:noProof/>
            <w:webHidden/>
            <w:sz w:val="28"/>
            <w:szCs w:val="28"/>
          </w:rPr>
          <w:fldChar w:fldCharType="separate"/>
        </w:r>
        <w:r w:rsidR="003F40A7">
          <w:rPr>
            <w:b w:val="0"/>
            <w:noProof/>
            <w:webHidden/>
            <w:sz w:val="28"/>
            <w:szCs w:val="28"/>
          </w:rPr>
          <w:t>21</w:t>
        </w:r>
        <w:r w:rsidR="00BD0B9C" w:rsidRPr="00BD0B9C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FF00D8" w:rsidRPr="00AE72BC" w:rsidRDefault="00BD0B9C" w:rsidP="00AE72BC">
      <w:pPr>
        <w:pStyle w:val="1"/>
      </w:pPr>
      <w:r>
        <w:fldChar w:fldCharType="end"/>
      </w:r>
      <w:bookmarkStart w:id="1" w:name="_Toc132019458"/>
      <w:r w:rsidR="00FF00D8" w:rsidRPr="00AE72BC">
        <w:t>Введение</w:t>
      </w:r>
      <w:bookmarkEnd w:id="0"/>
      <w:bookmarkEnd w:id="1"/>
    </w:p>
    <w:p w:rsidR="00FF00D8" w:rsidRPr="00125A1F" w:rsidRDefault="00FF00D8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 соответствии с Банковским кодексом Республики Беларусь составление платежного баланса Республики Беларусь относится к основным функциям Национального Банка Республики Беларусь (далее Национальный банк). Платежный баланс Республики Беларусь входит в число информационных ресурсов, имеющих государственное значение, его разработка осуществляется на основании методических рекомендаций МВФ, содержащихся в пятом издании Руководства по платежному балансу (МВФ, Вашингтон, </w:t>
      </w:r>
      <w:smartTag w:uri="urn:schemas-microsoft-com:office:smarttags" w:element="metricconverter">
        <w:smartTagPr>
          <w:attr w:name="ProductID" w:val="1993 г"/>
        </w:smartTagPr>
        <w:r w:rsidRPr="00125A1F">
          <w:rPr>
            <w:sz w:val="26"/>
            <w:szCs w:val="26"/>
          </w:rPr>
          <w:t>1993 г</w:t>
        </w:r>
      </w:smartTag>
      <w:r w:rsidRPr="00125A1F">
        <w:rPr>
          <w:sz w:val="26"/>
          <w:szCs w:val="26"/>
        </w:rPr>
        <w:t xml:space="preserve">.), других изданиях МВФ методологического характера. </w:t>
      </w:r>
    </w:p>
    <w:p w:rsidR="00FF00D8" w:rsidRPr="00125A1F" w:rsidRDefault="00FF00D8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Настоящая работа устанавливает общие методологические подходы, формулирует основные понятия, определения, используемые Национальным банком Республики Беларусь при подготовке платежного баланса Республики Беларусь. </w:t>
      </w:r>
    </w:p>
    <w:p w:rsidR="00FF00D8" w:rsidRPr="00125A1F" w:rsidRDefault="00FF00D8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По каждой статье платежного баланса Республики Беларусь разрабатывается методология ее составления, которая утверждается Начальником Главного управления платежного баланса и банковской статистики. Внесение изменений и уточнений в методологию осуществляется, при необходимости, Начальником Главного управления платежного баланса и банковской статистики по представлению начальника управления платежного баланса. По статье платежного баланса "резервные активы" (международные резервы) методология утверждается Правлением Национального банка Республики Беларусь. </w:t>
      </w:r>
    </w:p>
    <w:p w:rsidR="00FF00D8" w:rsidRPr="00125A1F" w:rsidRDefault="00FF00D8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Актуальность темы: Подготовка многих политических и экономических решений нуждается в точных данных об экономики страны. Такую информацию предоставляет платежный баланс и его наиболее часто публикуемая часть – торговый баланс. </w:t>
      </w:r>
    </w:p>
    <w:p w:rsidR="00FF00D8" w:rsidRPr="00125A1F" w:rsidRDefault="00FF00D8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Цель работы – на основании литературных источников изучить платежный баланс</w:t>
      </w:r>
      <w:r w:rsidR="0059604F">
        <w:rPr>
          <w:sz w:val="26"/>
          <w:szCs w:val="26"/>
        </w:rPr>
        <w:t xml:space="preserve"> и методы ее ругулирования</w:t>
      </w:r>
      <w:r w:rsidRPr="00125A1F">
        <w:rPr>
          <w:sz w:val="26"/>
          <w:szCs w:val="26"/>
        </w:rPr>
        <w:t>.</w:t>
      </w:r>
    </w:p>
    <w:p w:rsidR="00FF00D8" w:rsidRPr="00125A1F" w:rsidRDefault="00FF00D8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Задачи курсовой работы:</w:t>
      </w:r>
    </w:p>
    <w:p w:rsidR="00FF00D8" w:rsidRPr="000C14B8" w:rsidRDefault="00FF00D8" w:rsidP="000C14B8">
      <w:pPr>
        <w:numPr>
          <w:ilvl w:val="0"/>
          <w:numId w:val="1"/>
        </w:numPr>
        <w:spacing w:line="288" w:lineRule="auto"/>
        <w:jc w:val="both"/>
        <w:rPr>
          <w:color w:val="000000"/>
          <w:sz w:val="26"/>
          <w:szCs w:val="26"/>
        </w:rPr>
      </w:pPr>
      <w:r w:rsidRPr="000C14B8">
        <w:rPr>
          <w:color w:val="000000"/>
          <w:sz w:val="26"/>
          <w:szCs w:val="26"/>
        </w:rPr>
        <w:t xml:space="preserve">Изучить </w:t>
      </w:r>
      <w:hyperlink w:anchor="_Toc123645388" w:history="1">
        <w:r w:rsidRPr="000C14B8">
          <w:rPr>
            <w:rStyle w:val="a3"/>
            <w:color w:val="000000"/>
            <w:sz w:val="26"/>
            <w:szCs w:val="26"/>
            <w:u w:val="none"/>
          </w:rPr>
          <w:t>сущность и структуру платежного баланса</w:t>
        </w:r>
        <w:r w:rsidRPr="000C14B8">
          <w:rPr>
            <w:rStyle w:val="a3"/>
            <w:webHidden/>
            <w:color w:val="000000"/>
            <w:sz w:val="26"/>
            <w:szCs w:val="26"/>
            <w:u w:val="none"/>
          </w:rPr>
          <w:tab/>
        </w:r>
      </w:hyperlink>
    </w:p>
    <w:p w:rsidR="00FF00D8" w:rsidRPr="000C14B8" w:rsidRDefault="00FF00D8" w:rsidP="00125A1F">
      <w:pPr>
        <w:numPr>
          <w:ilvl w:val="0"/>
          <w:numId w:val="1"/>
        </w:numPr>
        <w:spacing w:line="288" w:lineRule="auto"/>
        <w:rPr>
          <w:color w:val="000000"/>
          <w:sz w:val="26"/>
          <w:szCs w:val="26"/>
        </w:rPr>
      </w:pPr>
      <w:r w:rsidRPr="000C14B8">
        <w:rPr>
          <w:color w:val="000000"/>
          <w:sz w:val="26"/>
          <w:szCs w:val="26"/>
        </w:rPr>
        <w:t xml:space="preserve">Изучить </w:t>
      </w:r>
      <w:hyperlink w:anchor="_Toc123645389" w:history="1">
        <w:r w:rsidRPr="000C14B8">
          <w:rPr>
            <w:rStyle w:val="a3"/>
            <w:color w:val="000000"/>
            <w:sz w:val="26"/>
            <w:szCs w:val="26"/>
            <w:u w:val="none"/>
          </w:rPr>
          <w:t xml:space="preserve"> понятие и структуру платежного баланса;</w:t>
        </w:r>
        <w:r w:rsidRPr="000C14B8">
          <w:rPr>
            <w:rStyle w:val="a3"/>
            <w:webHidden/>
            <w:color w:val="000000"/>
            <w:sz w:val="26"/>
            <w:szCs w:val="26"/>
            <w:u w:val="none"/>
          </w:rPr>
          <w:tab/>
        </w:r>
      </w:hyperlink>
    </w:p>
    <w:p w:rsidR="00FF00D8" w:rsidRPr="000C14B8" w:rsidRDefault="00FF00D8" w:rsidP="00125A1F">
      <w:pPr>
        <w:numPr>
          <w:ilvl w:val="0"/>
          <w:numId w:val="1"/>
        </w:numPr>
        <w:spacing w:line="288" w:lineRule="auto"/>
        <w:rPr>
          <w:color w:val="000000"/>
          <w:sz w:val="26"/>
          <w:szCs w:val="26"/>
        </w:rPr>
      </w:pPr>
      <w:r w:rsidRPr="000C14B8">
        <w:rPr>
          <w:color w:val="000000"/>
          <w:sz w:val="26"/>
          <w:szCs w:val="26"/>
        </w:rPr>
        <w:t xml:space="preserve">Изучить </w:t>
      </w:r>
      <w:hyperlink w:anchor="_Toc123645390" w:history="1">
        <w:r w:rsidRPr="000C14B8">
          <w:rPr>
            <w:rStyle w:val="a3"/>
            <w:color w:val="000000"/>
            <w:sz w:val="26"/>
            <w:szCs w:val="26"/>
            <w:u w:val="none"/>
          </w:rPr>
          <w:t>регулирование платежного баланса</w:t>
        </w:r>
        <w:r w:rsidRPr="000C14B8">
          <w:rPr>
            <w:rStyle w:val="a3"/>
            <w:color w:val="000000"/>
            <w:sz w:val="26"/>
            <w:szCs w:val="26"/>
            <w:u w:val="none"/>
            <w:lang w:val="en-US"/>
          </w:rPr>
          <w:t>;</w:t>
        </w:r>
        <w:r w:rsidRPr="000C14B8">
          <w:rPr>
            <w:rStyle w:val="a3"/>
            <w:webHidden/>
            <w:color w:val="000000"/>
            <w:sz w:val="26"/>
            <w:szCs w:val="26"/>
            <w:u w:val="none"/>
          </w:rPr>
          <w:tab/>
        </w:r>
      </w:hyperlink>
    </w:p>
    <w:p w:rsidR="00FF00D8" w:rsidRPr="000C14B8" w:rsidRDefault="00FF00D8" w:rsidP="00125A1F">
      <w:pPr>
        <w:numPr>
          <w:ilvl w:val="0"/>
          <w:numId w:val="1"/>
        </w:numPr>
        <w:spacing w:line="288" w:lineRule="auto"/>
        <w:rPr>
          <w:color w:val="000000"/>
          <w:sz w:val="26"/>
          <w:szCs w:val="26"/>
        </w:rPr>
      </w:pPr>
      <w:r w:rsidRPr="000C14B8">
        <w:rPr>
          <w:color w:val="000000"/>
          <w:sz w:val="26"/>
          <w:szCs w:val="26"/>
        </w:rPr>
        <w:t xml:space="preserve">Изучить </w:t>
      </w:r>
      <w:hyperlink w:anchor="_Toc123645393" w:history="1">
        <w:r w:rsidRPr="000C14B8">
          <w:rPr>
            <w:rStyle w:val="a3"/>
            <w:color w:val="000000"/>
            <w:sz w:val="26"/>
            <w:szCs w:val="26"/>
            <w:u w:val="none"/>
          </w:rPr>
          <w:t>информационное обеспечение платежного баланса;</w:t>
        </w:r>
        <w:r w:rsidRPr="000C14B8">
          <w:rPr>
            <w:rStyle w:val="a3"/>
            <w:webHidden/>
            <w:color w:val="000000"/>
            <w:sz w:val="26"/>
            <w:szCs w:val="26"/>
            <w:u w:val="none"/>
          </w:rPr>
          <w:tab/>
        </w:r>
      </w:hyperlink>
    </w:p>
    <w:p w:rsidR="00FF00D8" w:rsidRPr="000C14B8" w:rsidRDefault="00FF00D8" w:rsidP="00125A1F">
      <w:pPr>
        <w:numPr>
          <w:ilvl w:val="0"/>
          <w:numId w:val="1"/>
        </w:numPr>
        <w:spacing w:line="288" w:lineRule="auto"/>
        <w:rPr>
          <w:color w:val="000000"/>
          <w:sz w:val="26"/>
          <w:szCs w:val="26"/>
        </w:rPr>
      </w:pPr>
      <w:r w:rsidRPr="000C14B8">
        <w:rPr>
          <w:color w:val="000000"/>
          <w:sz w:val="26"/>
          <w:szCs w:val="26"/>
        </w:rPr>
        <w:t xml:space="preserve">Изучить </w:t>
      </w:r>
      <w:hyperlink w:anchor="_Toc123645394" w:history="1">
        <w:r w:rsidRPr="000C14B8">
          <w:rPr>
            <w:rStyle w:val="a3"/>
            <w:color w:val="000000"/>
            <w:sz w:val="26"/>
            <w:szCs w:val="26"/>
            <w:u w:val="none"/>
          </w:rPr>
          <w:t>периодичность, сроки разработки и распространения данных платежного баланса;</w:t>
        </w:r>
        <w:r w:rsidRPr="000C14B8">
          <w:rPr>
            <w:rStyle w:val="a3"/>
            <w:webHidden/>
            <w:color w:val="000000"/>
            <w:sz w:val="26"/>
            <w:szCs w:val="26"/>
            <w:u w:val="none"/>
          </w:rPr>
          <w:tab/>
        </w:r>
      </w:hyperlink>
    </w:p>
    <w:p w:rsidR="00FF00D8" w:rsidRPr="000C14B8" w:rsidRDefault="00FF00D8" w:rsidP="00125A1F">
      <w:pPr>
        <w:numPr>
          <w:ilvl w:val="0"/>
          <w:numId w:val="1"/>
        </w:numPr>
        <w:spacing w:line="288" w:lineRule="auto"/>
        <w:rPr>
          <w:color w:val="000000"/>
          <w:sz w:val="26"/>
          <w:szCs w:val="26"/>
        </w:rPr>
      </w:pPr>
      <w:r w:rsidRPr="000C14B8">
        <w:rPr>
          <w:color w:val="000000"/>
          <w:sz w:val="26"/>
          <w:szCs w:val="26"/>
        </w:rPr>
        <w:t xml:space="preserve">Изучить </w:t>
      </w:r>
      <w:hyperlink w:anchor="_Toc123645395" w:history="1">
        <w:r w:rsidRPr="000C14B8">
          <w:rPr>
            <w:rStyle w:val="a3"/>
            <w:color w:val="000000"/>
            <w:sz w:val="26"/>
            <w:szCs w:val="26"/>
            <w:u w:val="none"/>
          </w:rPr>
          <w:t xml:space="preserve"> итоги по статьям платежного баланса за 2004  -</w:t>
        </w:r>
        <w:r w:rsidRPr="000C14B8">
          <w:rPr>
            <w:rStyle w:val="a3"/>
            <w:webHidden/>
            <w:color w:val="000000"/>
            <w:sz w:val="26"/>
            <w:szCs w:val="26"/>
            <w:u w:val="none"/>
          </w:rPr>
          <w:tab/>
        </w:r>
      </w:hyperlink>
      <w:r w:rsidRPr="000C14B8">
        <w:rPr>
          <w:color w:val="000000"/>
          <w:sz w:val="26"/>
          <w:szCs w:val="26"/>
        </w:rPr>
        <w:t>2005 год.</w:t>
      </w:r>
    </w:p>
    <w:p w:rsidR="00FF00D8" w:rsidRPr="00125A1F" w:rsidRDefault="00FF00D8" w:rsidP="00AE72BC">
      <w:pPr>
        <w:pStyle w:val="1"/>
      </w:pPr>
      <w:bookmarkStart w:id="2" w:name="_Toc132019459"/>
      <w:r w:rsidRPr="00125A1F">
        <w:t>Тема: «Платежный баланс страны и методы его регулирования»</w:t>
      </w:r>
      <w:bookmarkEnd w:id="2"/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Платежный баланс является одним из основных инструментов макроэкономического анализа и прогнозирования.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Платежный баланс – это соотношение фактических платежей, произведенных данной страной за границей, и поступлений, полученных ею из-за границы, за определенный период времени.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Данные платежного баланса отражают, как в течение отчетного периода развивалась торговля с другими странами, которая непосредственно влияет на уровень производства, занятости и потребления, сколько доходов было получено от нерезидентов и сколько было выплачено им. Эти данные позволяют проследить, в какой форме происходило привлечение иностранных инвестиций, своевременно ли осуществлялось погашение внешней задолженности страны или имели место просрочки и ее реструктуризация, а так же, как центральный банк устранял платежные дисбалансы, увеличивая или уменьшая размер своих резервов в иностранной валюте[1, </w:t>
      </w:r>
      <w:r w:rsidRPr="00125A1F">
        <w:rPr>
          <w:sz w:val="26"/>
          <w:szCs w:val="26"/>
          <w:lang w:val="en-US"/>
        </w:rPr>
        <w:t>c</w:t>
      </w:r>
      <w:r w:rsidRPr="00125A1F">
        <w:rPr>
          <w:sz w:val="26"/>
          <w:szCs w:val="26"/>
        </w:rPr>
        <w:t>. 117].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Разделение платежного баланса на конкретные счета, или компоненты, должно основываться на ряде принципов, среди которых следует особо выделить следующие: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каждая статья платежного баланса должна иметь свои особенности, то есть фактор или их совокупность, оказывающие влияние на объем одной статьи, должны отличаться от факторов, воздействующих на иные статьи;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наличие той или иной статьи в платежном балансе должно иметь значение для группы стран, выраженное как в динамике изменения этой статьи, так и в абсолютной ее величине. Другими словами, если какой-нибудь показатель системы платежного баланса подвержен сильным колебаниям в течение определенного периода времени у группы стран либо он занимает большой удельный вес в платежных балансах группы стран, то он должен быть выделен в виде отдельной статьи;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сбор информации для учета по статьям не должен представлять особых сложностей для составителей платежного баланса (тем не менее, этот принцип второстепенен по отношению к первым двум);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структура платежного баланса должна быть такой, чтобы показатели платежного баланса сочетались с другими статистическими системами, например, системой национальных счетов; в то же время, количество статей не должно быть чрезмерно многочисленным, а сами статьи должны подлежать консолидации в компоненты более высокого уровня (для того, чтобы страны, не вышедшие на высокий уровень обработки статистической информации были способны представлять платежный баланс с меньшей детализацией).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Баланс по текущим операциям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Наиболее информативный баланс, отражающий все потоки активов, как частные, так и официальные, связанные с движением товаров и услуг. Положительное сальдо текущего платежного баланса означает, что кредит страны больше дебета по статьям движения товаров, услуг и даров и показывает объем обязательств нерезидентов по отношению к резидентам. Другими словами, положительное сальдо говорит о том, что страна является нетто-инвестором по отношению к другим государствам. И наоборот, дефицит по текущим операциям означает, что страна становится чистым должником, чтобы расплачиваться за дополнительный чистый импорт товаров.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Баланс услуг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Включает платежи и поступления по транспортным перевозкам, страхованию, электронной, телекосмической, телеграфной, телефонной, почтовой и другим видам связи, международному туризму, обмену научно-техническим и производственным опытом, экспертным услугам, содержанию дипломатических, торговых и иных представительств за границей, передаче информации, культурным и научным обменам, различным комиссионным сборам, рекламе, ярмаркам и т. д.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Услуги представляют собой динамично развивающийся сектор мировых экономических связей; его роль и влияние на объем и структуру платежей и поступлений постоянно возрастают[3 </w:t>
      </w:r>
      <w:r w:rsidRPr="00125A1F">
        <w:rPr>
          <w:sz w:val="26"/>
          <w:szCs w:val="26"/>
          <w:lang w:val="en-US"/>
        </w:rPr>
        <w:t>c</w:t>
      </w:r>
      <w:r w:rsidRPr="00125A1F">
        <w:rPr>
          <w:sz w:val="26"/>
          <w:szCs w:val="26"/>
        </w:rPr>
        <w:t>. 582].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С ростом уровня благосостояния в развитых странах резко увеличились масштабы международного туризма, в составе которого значительную часть составляют деловые поездки в связи с интернационализацией современного производства.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Развитие международного производства, научно-техническая революция и другие факторы интернационализации хозяйственной жизни стимулировали торговлю лицензиями, ноу-хау, другими видами научно-технического и производственного опыта, лизинговые операции (аренда оборудования), деловые консультации и другие услуги производственного и персонального характера.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 По принятым в мировой статистике правилам в раздел «услуги» входят выплаты доходов по инвестициям за границей и процентов по международным кредитам, хотя по экономическому содержанию они ближе к движению капиталов и услуг. В платежном балансе выделяются статьи: предоставление военной помощи иностранным государствам, военные расходы за рубежом. Они  как бы примыкают к операциям услуг.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Перечисление операции услуг, движения доходов от инвестиций, сделки военного характера и односторонние переводы называют «невидимыми» операциями, подразумевая, что они не относятся к экспорту и импорту товаров, т.е. осязаемых ценностей. В их составе выделяются три основные группы сделок; услуги, доходы от инвестиций, односторонние переводы.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Баланс движения капиталов и кредитов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Выражает соотношение вывоза и ввоза государственных и частных капиталов, предоставленных и полученных международных кредитов. По экономическому содержанию эти операции делятся на две категории: международное движение предпринимательского и ссудного капитала.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Предпринимательский капитал включает прямые заграничные инвестиции (приобретение и строительство предприятий за границей) и портфельные инвестиции (покупка ценных бумаг заграничных компаний). Прямые инвестиции являются важнейшей формой вывоза долгосрочного капитала и оказывают большое влияние на платежный баланс. В результате этих инвестиций развивается международное производство, которое интегрирует национальные экономики в мировое хозяйство на более высоком уровне и прочнее, чем торговля. Вывоз предпринимательского капитала происходит интенсивнее, чем рост производства и внешней торговли, что свидетельствует о его ведущей роли в интернационализации хозяйственной жизни. Более двух третей стоимости прямых заграничных инвестиций составляют взаимные капиталовложения развитых стран. Это означает, что хозяйственные связи между ними укрепляются в большей степени, чем с остальным миром.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Международное движение ссудного капитала классифицируется по признаку срочности.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 Долгосрочные и среднесрочные операции включают государственные и частные займы и кредиты, предоставленные на срок более одного года. Получателями государственных займов и кредитов выступают преимущественно отстающие от лидеров страны, в то время как передовые развитые государства являются главными кредиторами. По-иному выглядит картина с частными долгосрочными займами и кредитами. Здесь также развивающиеся страны прибегают к заимствованию у частных кредитно-финансовых институтов развитых стран. Но и в развитых странах корпорации активно используют привлечение ресурсов с мирового рынка в форме выпуска долгосрочных ценных бумаг или банковского кредита.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 Краткосрочные операции включают международные кредиты сроком до года, текущие счета национальных банков в иностранных банках (авуары), перемещение денежного капитала между банками. В последние два десятилетия межбанковские краткосрочные операции на мировом денежном рынке приобрели большой размах. Если в 60-70-е годы преобладало стихийное перемещение «горячих» денег, что усиливало инфляцию и кризис Бреттонвудской валютной системы, то в 80-е годы основной поток краткосрочных денежных капиталов направляется в США, привлекаемый сравнительно высокими процентными ставками и курсом доллара.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Баланс официальных расчетов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Является наиболее распространенным определением общего (итогового) сальдо платежного баланса и свидетельствует об увеличении (уменьшении) ликвидных требований к стране  со стороны нерезидентов или об увеличении (уменьшении) официальных резервов страны в иностранных ликвидных активах. Это сальдо охватывает все статьи, кроме статьи «Резервные активы».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Учет платежей по всем внешнеэкономическим операциям осуществляется в течение определенного периода (месяц, квартал, год). Он ведется в платежном балансе по принципу двойной записи, т.е. каждая операция представлена двумя записями, имеющими одинаковое значение. Одна из них регистрируется как «Кредит» и имеет положительный знак, другая – как «Дебет» с отрицательным знаком, а сумма их величин должна равняться нулю.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Большинство проводок в платежном балансе относится к сделкам, которые подразумевают встречный поток: обмен товарами, услугами, финансовыми активами, доходы от инвестиций. В тоже время в платежный баланс включаются операции, которые не влекут за собой адекватной компенсации в той или иной форме (т.е. товары, услуги или активы). Такие операции относятся к разряду трансфертов, т.е. односторонних переводов и поступлений[5, </w:t>
      </w:r>
      <w:r w:rsidRPr="00125A1F">
        <w:rPr>
          <w:sz w:val="26"/>
          <w:szCs w:val="26"/>
          <w:lang w:val="en-US"/>
        </w:rPr>
        <w:t>c</w:t>
      </w:r>
      <w:r w:rsidRPr="00125A1F">
        <w:rPr>
          <w:sz w:val="26"/>
          <w:szCs w:val="26"/>
        </w:rPr>
        <w:t>. 6].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 этом случае автоматически будет записана только одна сторона операции, а для наличия необходимой компенсации в платежном балансе приходится делать записи по статье трансфертов. Трансферты показываются в кредите, когда записи, которые они погашают, являются дебетовыми, и в дебете, когда эти записи являются кредитовыми.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Система двойной записи предполагает формальное отсутствие расхождений между размера сальдо по кредитовым и дебетовым статьям. На практике такое состояние не достижимо. Из-за сложности полного охвата всех сделок, неоднородности цен, разницы во времени регистрации сделок и др. неизбежны различные искажения. Этим обусловлено введение в платежный баланс специальной статьи «Ошибки и пропуски» (или «Чистые ошибки и пропуски»).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Как правило, величина, показанная в этой статье, относительно не велика и стабильна, однако она резко возрастает и может достигать больших значений в странах со слабым контролем за предоставлением отчетов участниками внешнеэкономических связей для статистики платежного баланса. В этом случае величина пропусков и ошибок дает предоставление о незарегистрированном оттоке (или притоке) капитала.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Платежный баланс издавна является одним из объектов государственного регулирования. Это обусловлено следующими причинами.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Во-первых, платежным балансам присуща неуравновешенность, т.е. сальдо по текущим операциям и сальдо итогового баланса обычно не равны нулю и поэтому балансируются движением капитала, государственными операциями и изменениями в резервах, чтобы уравновесить платежный баланс.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Во-вторых, после отмены золотого стандарта в 30-х годах ХХ в. стихийный механизм выравнивания платежного баланса путем ценового регулирования действует слабо. Поэтому выравнивание платежного баланса требует целенаправленных государственных мероприятий.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В-третьих, в условиях интернационализации  хозяйственных связей повысилось значение платежного баланса в системе государственного регулирования экономики. Задача его уравновешивания входит в круг основных задач экономической политики государства наряду с обеспечением темпов экономического роста, сдерживанием инфляции и безработицы. 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Материальной основой регулирования платежного баланса служат: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1) государственная собственность, в том числе официальные золотовалютные резервы;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2) возрастание доли национального дохода, перераспределяемого через государственный бюджет;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3) непосредственное участие государства в международных экономических отношениях как экспортера капиталов кредитора, гаранта, заемщика;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4) регламентация внешнеэкономических операций с помощью нормативных актов и органов государственного контроля.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Государственное регулирование платежного баланса – это совокупность экономических, в том числе валютных, финансовых, денежно-кредитных мероприятий государства, направленных на формирование основных статей платежного баланса, а также покрытие сложившегося сальдо. Существует разнообразный арсенал методов регулирования платежного баланса, направленных либо на стимулирования экспорта, либо на ограничение внешнеэкономических операций в зависимости от валютно-экономического положения и состояния международных расчетов страны.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Прямой контроль.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Включает регламентацию импорта (например, через количественные ограничения), таможенные и другие сборы, запрет или ограничения на перевод за рубеж доходов по иностранным инвестициям и денежных трансфертов частных лиц, резкое сокращение безвозмездной помощи, вывоза краткосрочного и долгосрочного капитала и др.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Подобные меры прямого контроля обычно вызывают сильные затруднения для многих фирм страны, и соответственно воспринимается враждебно.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В краткосрочном плане прямой контроль дает положительный эффект (он больше или меньше зависит от уровня соблюдения фирмами хозяйственного законодательство и способности правительства следить за выполнением своих решений). В долгосрочном плане эффект от этих мер противоречив, так как создается «тепличный режим» для местных производителей, снижается интерес иностранных инвеститоров к стране из-за запрета на перевод их доходов, возникают трудности с привлечением иностранных специалистов, создаются препятствия для расширения за рубежом товаро- и услугопроводящей сети для отечественных экспортеров.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Не вызывает враждебности, а наоборот, приветствуется отечественными фирмами такая прямая мера, как субсидирование экспорта. Но она дорогостояща, и поэтому ее применение обычно связано с состоянием бюджета страны. Так, вряд ли состояние государственного бюджета Беларуси позволит ей в ближайшем будущем активно субсидировать экспорт.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Дефляционная политика.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Такая политика, направленная на сокращение внутреннего спроса, включает ограничение бюджетных расходов преимущественно на гражданские цели, замораживание цен и заработной платы. Одним из важнейших ее инструментов служат финансовые и денежно-кредитные меры: уменьшение бюджетного дефицита, изменения учетной ставки центрального банка (дисконтная политика), кредитные ограничения, установление пределов роста денежной массы. В условиях экономического спада, при наличии большой армии безработных и резервов неиспользованных производственных мощностей политика дефляции ведет к дальнейшему падению производства и занятости. Она связана с наступлением на жизненный уровень и грозит обострением социальных конфликтов, если не принимаются компенсирующие меры.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Девальвация.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Понижение курса национальной валюты направлено на стимулирование экспорта и содержание импорта товаров. Однако роль девальвации в регулировании платежного баланса зависит от конкретных условий ее проведения и сопутствующей общеэкономической и финансовой политики. Девальвация стимулирует экспорт товаров лишь при наличии экспортного потенциала конкурентоспособных товаров и услуг и благоприятной ситуации на мировом рынке.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Удорожая импорт, девальвация может привести к росту издержек производства импортных товаров, повышению цен в стране и последующей утрате полученных с ее помощью конкурентных преимуществ на внешних рынках. Поэтому хотя она может дать стране временные преимущества, но во многих случаях не устраняет причины дефицита платежного баланса.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Валютные ограничения.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Блокирование инвалютной выручки экспортеров, лицензирование продажи иностранной валюты импортерам, сосредоточение валютных операций в уполномоченных банках направлены на устранение дефицита платежного баланса путем ограничения экспорта капитала и стимулирования его притока, сдерживания импорта товаров.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Финансовая и денежно-кредитная политика. Для уменьшения дефицита платежного баланса используются бюджетные субсидии экспортерам, протекционистское повышение импортных пошлин, отмена налога с процентов, выплачиваемых иностранным держателям ценных бумаг в целях притока капитала в страну, денежно-кредитная политика.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Специальные меры государственного воздействия на платежный баланс в ходе формирования его основных статей – торгового баланса, «невидимых» операций, движения капитала.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Важным объектом регулирования является торговый баланс.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В современных условиях государственное регулирование охватывает не только сферу обращения, но и производства экспортных товаров. Стимулирование экспорта на стадии реализации товаров осуществляется путем воздействия на цены (предоставление экспортерам налоговых, кредитных льгот, изменение валютного курса и т.д.). Для создания долгосрочной заинтересованности экспортеров в вывозе товаров и освоении внешних рынков государство предоставляет целевые экспортные кредиты, страхует их от экономических и политических рисков, вводит льготный режим амортизации основного капитала, предоставляет им иные финансово-кредитные льготы в обмен на обязательство выполнять определенную экспортную программу.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В целях регулирования платежей и поступлений по «невидимым» операциям платежного баланса принимаются следующие меры: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ограничение нормы вывоза валюты туристами данной страны;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прямое или косвенное участие государства в создании туристической инфраструктуры в целях привлечения иностранных туристов;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содействие строительству морских судов за счет бюджетных средств для уменьшения расходов по статье «Транспорт»;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расширение государственных расходов на научно-исследовательские работы в целях увеличения поступлений от торговли патентами, лицензиями, научно-техническими знаниями и т.д.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регулирование миграции рабочей силы. В частности, ограничение въезда иммигрантов для сокращения переводов иностранных рабочих.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регулирование движения капиталов направлено, с одной стороны, на поощрение внешнеэкономической экспансии национальных монополий, а с другой – на уравновешивание платежного баланса путем стимулирования притока иностранных и репатриации национальных капиталов. Этой цели подчинена деятельность государства как экспортера капиталов, создающая благоприятные условия для частных заграничных инвестиций и вывоза товаров. Правительственные гарантии по инвестициям обеспечивают страхование коммерческого и политического риска.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При активном платежном балансе государственное регулирование направленно на устранение нежелательного чрезмерного активного сальдо. С этой целью рассмотренные выше методы – финансовые, кредитные, валютные и другие, а также ревальвация валют используются для расширения импорта и сдерживания экспорта товаров, увеличения экспорта капиталов (в том числе кредитов и помощи развивающимся странам) и ограничения импорта капиталов. Обычно применяется компенсационное регулирование платежного баланса, основанное на сочетании двух противоположных комплексов мероприятий: рестрикционных (кредитные ограничения, в том числе повышение процентных ставок, сдерживание роста денежной массы, импорта товаров и др.) и экспансионистских (стимулирование экспорта товаров, услуг, движения капиталов, девальвация и т.д.). Государство осуществляет регулирование не только отдельных статей, но и сальдо платежного баланса[15, </w:t>
      </w:r>
      <w:r w:rsidRPr="00125A1F">
        <w:rPr>
          <w:sz w:val="26"/>
          <w:szCs w:val="26"/>
          <w:lang w:val="en-US"/>
        </w:rPr>
        <w:t>c</w:t>
      </w:r>
      <w:r w:rsidRPr="00125A1F">
        <w:rPr>
          <w:sz w:val="26"/>
          <w:szCs w:val="26"/>
        </w:rPr>
        <w:t>.236].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В поисках источников погашения дефицита платежного баланса промышленно развитые страны мобилизуют средства на мировом рынке капиталов в виде кредитов банковских консорциумов, облигационных займов. В этой связи активно участвуют коммерческие банки (особенно евробанки) в покрытии дефицита платежного баланса. Преимуществом банковских кредитов по сравнению с кредитами международных валютно-кредитных и финансовых организаций являются их большая доступность и не обусловленность стабилизационными программами. Однако банковские кредиты относительно дорогие и труднодоступны для стран, имеющих крупную внешнюю задолженность.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С середины 70-х до середины 80-х годов промышленно развитые страны активно применяли нефтедоллары для погашения дефицита своих платежных балансов путем рециклирования (перераспределения) валютной выручки нефтедобывающих стран от экспорта нефти.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К временным методам покрытия дефицита платежного баланса относятся также льготные кредиты, полученные страной по линии иностранной помощи. В связи с активным привлечением иностранных кредитов для балансирования платежного баланса внешняя задолженность стала глобальной проблемой.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Окончательным методом балансирования платежного баланса служит использование официальных валютных резервов.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 условиях частичной демонетизации золото как всеобщее платежное средство используется: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во-первых, в ограниченных размерах и лишь в последнюю очередь, когда исчерпаны все другие возможности;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во-вторых, в опосредствованной форме путем его предварительной реализации на мировых рынках золота в обмен на национальные кредитные деньги, в которых принято заключать торговые и кредитные соглашения и осуществлять международные расчеты.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Главным средством окончательного балансирования платежного баланса служат резервы конвертируемой иностранной валюты.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Активное сальдо платежного баланса используется государством для погашения (в том числе досрочного) внешней задолженности страны, предоставления кредитов иностранным государствам, увеличения официальных золотовалютных резервов, вывоза капитала в целях создания второй экономики за рубежом.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Новым явлением стало межгосударственное регулирование платежного баланса с середины 70-х годов. Оно возникло как следствие интернационализации хозяйственных связей и недостаточной эффективности национального регулирования. С возрастанием роли внешних факторов воспроизводства длительное не равновесие платежного баланса усиливает диспропорции в экономике отдельных стран и в мировом хозяйстве. Поэтому ведущие страны разрабатывают методы коллективного регулирования платежного баланса.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К межгосударственным средствам регулирования платежных балансов относятся: согласование условий государственного кредитования экспорта; двухсторонние правительственные кредиты, краткосрочные взаимные кредиты центральных банков в национальных валютах по соглашениям «своп»; кредиты международных валютно-кредитных и финансовых организаций, прежде всего МВФ.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Превышение допустимой в мировом сообществе нормы задолженности страны ставит проблемы экономического, а затем политического характера. Поскольку рынки ограничивают кредиты таким странам, покрытие дефицита ее платежного баланса возможно лишь за счет условных кредитов, в частности МВФ, предусматривающих стабилизационные программы, а также вмешательство кредиторов и международных организаций в экономику и политику стран-заемщиц.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Поэтому в целях уменьшения риска подобной зависимости страны-должники, в том числе промышленно развитые, переориентируют экономическую политику в целях уменьшения внешнего государственного долга.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 </w:t>
      </w:r>
      <w:smartTag w:uri="urn:schemas-microsoft-com:office:smarttags" w:element="metricconverter">
        <w:smartTagPr>
          <w:attr w:name="ProductID" w:val="2004 г"/>
        </w:smartTagPr>
        <w:r w:rsidRPr="00125A1F">
          <w:rPr>
            <w:sz w:val="26"/>
            <w:szCs w:val="26"/>
          </w:rPr>
          <w:t>2004 г</w:t>
        </w:r>
      </w:smartTag>
      <w:r w:rsidRPr="00125A1F">
        <w:rPr>
          <w:sz w:val="26"/>
          <w:szCs w:val="26"/>
        </w:rPr>
        <w:t>. отрицательное сальдо счета текущих операций сложилось в размере 1 042,9 млн. USD (4,6% ВВП). Основным фактором ухудшения состояния текущего счета явилось увеличение на 64,5% дефицита торгового баланса.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Товары. Внешнеторговый оборот составил 29 899,3 млн. USD и увеличился на 39,7%. Из него 19018,2 млн. USD (63,6% внешнеторгового оборота) приходилось на страны СНГ, в том числе на Россию- 17 469,7 млн. USD (58,4%); на остальные страны - 10 881,1 млн. USD (36,4%), в том числе на страны ЕС - 7 438,7 млн. USD (24,9%). Сальдо торгового баланса сложилось отрицательным в размере 2065,7 млн. USD (9% ВВП).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Экспорт товаров составил 13916,8 млн. USD (60,8% ВВП) и вырос на 38,2%. Рост экспорта был обусловлен как увеличением физических объемов поставок товаров на 15%, так и ростом средних цен на 20,2%. Экспорт увеличился по всем товарным группам.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Импорт товаров достиг 15 982,5 млн. USD (69,9% ВВП) и увеличился на 41,1%, в том числе импорт из Беларуси вырос на 45,1%. При этом средние импортные цены возросли на 17,7%, а физический объем импорта вырос на 20,2%. Рост импорта наблюдался по всем товарным позициям.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Услуги. Международный оборот услуг составил 2 786,6 млн. USD (12,2% ВВП) и увеличился на 15,4%. Положительное сальдо услуг возросло на 21,8% до 712,6 млн. USD (3,1% ВВП), что на 34,5% компенсировало дефицит в торговле товарами.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Экспорт услуг составил 1 749,6 млн. USD (7,6% ВВП), увеличившись по сравнению с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на 16,6%. Импорт услуг достиг 1 037 млн. USD (4,5% ВВП) и увеличился на 13,3%.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Общий оборот товаров и услуг составил 32 685,9 млн. USD (142,9% ВВП) и увеличился на 37,2%. Экспорт товаров и услуг составил 15 666,4 млн. USD (68,5% ВВП), увеличившись на 35,4%. Импорт товаров и услуг вырос на 39% и сложился в размере 17 019,5 млн. USD (74,4% ВВП).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Экспорт товаров и услуг на условиях расчетов в денежной форме составил 14 408,2 млн. USD (92% от общего объема экспорта товаров и услуг), увеличившись на 43,9%.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Экспорт товаров и услуг, не предполагающий расчетов в денежной форме, составил 1 258,2 млн. USD и снизился на 19,3%. Объем бартерных операций уменьшился на 48,6%. Его удельный вес в объеме экспорта товаров и услуг- 2,3%.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Импорт товаров и услуг на условиях расчетов в денежной форме увеличился на 46,2% и составил 15760,5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Импорт товаров и услуг, не предполагающий расчетов в денежной форме, составил 1 259 млн. USD, или 7,4% от общего объема импорта товаров и услуг, и снизился на 14,2%. Общий объем бартерных операций сократился на 41,2%.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Доходы. Сальдо доходов от труда и инвестиций сформировалось положительным в размере 25,5 млн. USD и осталось практически на уровне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Сальдо по доходам от труда сложилось положительным в размере 114,7 млн. USD. Оплата труда резидентов Беларуси, временно работающих за рубежом, составила 115,2 млн. USD (0,5% ВВП). Оплата труда работников-нерезидентов, временно занятых в экономике Беларуси, составила 0,5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Сальдо доходов от инвестиций сложилось отрицательным в размере 89,2 млн. USD. Полученные страной доходы от зарубежных активов - 31,3 млн. USD. Нерезидентам выплачено 120,5 млн. USD. По доходам от прямых инвестиций акционерам-нерезидентам выплачено 37,9 млн. USD, что на 45,8% больше,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По доходам от портфельных инвестиций выплачено 2,2 млн. USD. Выплаты доходов нерезидентам по другим инвестициям составили 80,4 млн. USD, что на 9,5% больше,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Текущие трансферты. Сальдо текущих трансфертов сложилось положительным в размере 284,7 млн. USD. В страну поступило 378,7 млн. USD (1,7% ВВП) текущих трансфертов, что на 29,8% больше,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Большая часть трансфертов (321,2 млн. USD) получена негосударственным сектором экономики. Денежные переводы, пришедшие из-за рубежа физическим лицам - резидентам Беларуси, составили 101,9 млн. USD. Сектор государственного управления получил текущих трансфертов в размере 57,5 млн. USD, в основном в виде гуманитарной помощи других государств (47,2 млн. USD).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Текущие трансферты, предоставленные Республикой Беларусь нерезидентам, достигли 94 млн. USD и увеличились на 35,1%. Основную их часть (42,6 млн. USD) составили денежные переводы физических лиц за границу.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Счет операций с капиталом и финансовых операций. Сальдо счета операций с капиталом и финансовых операций сложилось положительным в размере 736,3 млн. USD и увеличилось по сравнению с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в 1,9 раза. Чистый приток финансовых ресурсов в страну обеспечен операциями финансового счета в размере 687,5 млн. USD и операциями капитального счета в размере 48,8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Традиционно положительное сальдо счета операций с капиталом, основу которого составляют трансферты мигрантов, сформировалось в размере 48,8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Число иммигрантов, въехавших на постоянное жительство в Беларусь, уменьшилось по сравнению с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 на 19,3%. Иммигрантами ввезено имущества и финансовых ресурсов в размере 128,3 млн. USD.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Число эмигрировавших из страны выросло по сравнению с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на 8%, главным образом за счет выехавших на постоянное место жительства в Российскую Федерацию. Стоимость вывезенного эмигрантами из страны имущества и финансовых средств составила 79,5 млн. USD, что на 23,6 % больше,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По операциям финансового счета зафиксирован чистый приток капитала в страну в размере 687,5 млн. USD, что в 2,2 раза больше,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Положительное сальдо финансового счета обусловлено опережающим ростом внешних обязательств на 1 087 млн. USD над ростом внешних финансовых активов на 399,5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Прямые инвестиции. Операции с прямыми инвестициями обеспечили чистый приток капитала в страну в размере 168,1 млн. USD, что на 1,3% меньше,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Чистое привлечение прямых инвестиций в страну сложилось в размере 169,4 млн. USD и было обеспечено в первую очередь вложениями нерезидентов в уставные фонды предприятий и банков в размере 125,9 млн. USD и реинвестированными доходами в размере 23,6 млн. USD. Прямые иностранные инвестиции в форме ссуд от зарубежных совладельцев обусловили чистый приток капитала в экономику страны в размере 19,9 млн. USD, что меньше уровня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 на 15%.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Валовой объем поступивших прямых инвестиций в экономику страны составил 897,8 млн. USD, увеличившись по сравнению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на 18,8%.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Банками привлечено прямых иностранных инвестиций в форме вкладов в уставные фонды банков в размере 12,4 млн. USD против 41,2 млн. USD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 Основные инвестиции поступили из Беларуси, Латвии, Великобритании и Кипра.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Прямые инвестиции резидентов за границу оставались незначительными и сложились в размере 1,3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Портфельные инвестиции. Сальдо по операциям с ценными бумагами сформировалось положительным в размере 59,7 млн. USD против 6,1 млн. USD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Приток капитала в страну обусловлен увеличением на 56,5 млн. USD обязательств перед нерезидентами по ценным бумагам белорусских эмитентов и снижением на 3,2 млн. USD активов резидентов Республики Беларусь, размещенных в ценных бумагах иностранных эмитентов. Основной формой операций с ценными бумагами как иностранных, так и белорусских эмитентов явились сделки с долговыми ценными бумагами (в основном краткосрочными), которые обеспечили приток капитала в страну в размере 58,6 млн. USD. Операции с ценными бумагами, обеспечивающими участие в капитале, обусловили приток капитала в размере 1,1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Другие инвестиции. По операциям, проведенным с коммерческими кредитами, ссудами, прочими иностранными активами (кроме резервных) и обязательствами, наблюдался чистый приток финансовых ресурсов в страну в размере 715,5 млн. USD против 123,3 млн. USD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Иностранные активы резидентов по данному разделу выросли на 145,6 млн. USD, что в 2,4 раза больше,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 Их увеличение обусловлено ростом текущей задолженности нерезидентов за белорусский экспорт и ростом прочих активов органов денежно-кредитного регулирования.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Обязательства перед внешним миром увеличились на 861,1 млн. USD. Приток финансовых ресурсов обеспечен прежде всего ростом задолженности перед поставщиками за импорт товаров и услуг, поступлением инвестиций в страну в форме заемного капитала и увеличением обязательств перед нерезидентами по счетам и депозитам.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Коммерческие кредиты. В 2004г. изменение текущей задолженности за товары и услуги по экспортно-импортным операциям обусловило расчетный приток капитала в экономику страны в размере 402,8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Текущая задолженность нерезидентов по оплате за белорусский экспорт товаров и услуг увеличилась на 269,1 млн. USD. Текущие обязательства по импорту перед нерезидентами увеличились на 671,9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Ссуды. По данному разделу зафиксирован чистый приток капитала в страну в размере 193,4 млн. USD, что в 2,7 раза больше,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Нетто-приток капитала обеспечен сокращением на 6 млн. USD требований резидентов к внешнему миру по ранее выданным кредитным ресурсам и ростом обязательств перед нерезидентами по привлеченным в экономику страны иностранным кредитам и займам в размере 187,4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Резидентами (кроме банков) привлечено иностранных кредитов на сумму 844,4 млн. USD, что на 4% меньше,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Структура привлеченных иностранных кредитов и займов по секторам экономики относительно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 не претерпела существенных изменений.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Предприятиями привлечено финансовых ресурсов на сумму 563,8 млн. USD, что на 20% меньше,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В структуре привлеченных предприятиями кредитных средств большую часть составили краткосрочные негарантированные займы в размере 439 млн. USD и долгосрочные негарантированные займы в размере 124,8 млн. USD. Под гарантии правительства предприятиями получено 13,9 млн. USD, или 2,5 % от суммы привлеченных кредитов (6,7 %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.).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Органами государственного управления привлечено 177,4 млн. USD (или 21% общего объема привлеченных в страну кредитных ресурсов).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Погашение обязательств перед нерезидентами (кроме банков) по основному долгу (с учетом накопления просроченной задолженности по основному долгу и пролонгации кредита Центрального банка РФ) составило 831,2 млн. USD, что на 3,6% меньше, чем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 Выплаты предприятий составили 67,9% общего объема платежей. При этом они просрочили 1,4 млн. USD по кредитам, привлеченным под гарантии правительства.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Банки увеличили свои обязательства по привлеченным иностранным кредитам на 174,2 млн. USD. Основной формой притока капитала явились операции с краткосрочными кредитами.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Депозиты, счета и наличные деньги. Операции с иностранными активами и обязательствами в виде наличной валюты, счетов и депозитов обеспечили чистый приток капитала в размере 150,5 млн. USD против притока в размере 20,7 млн. USD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>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Снижение активов резидентов по данному разделу составило 134,3 млн. USD. Активы Нацбанка, не относящиеся к резервным активам, сократились на 245,5 млн. USD, объем средств на счетах предприятий в иностранных банках уменьшился на 1,4 млн. USD. Вместе с тем объем средств белорусских банков на зарубежных счетах и в виде наличной иностранной валюты увеличился на 112,6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Обязательства резидентов перед нерезидентами по счетам и депозитам увеличились на 16,2 млн. USD. При этом обязательства белорусских банков выросли на 44,6 млн. USD, обязательства Национального банка уменьшились на 28,4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Прочие активы и обязательства. По данному разделу произошел чистый отток капитала из страны в размере 31,2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Прочие активы резидентов Беларуси увеличились на 16,8 млн. USD. При этом прочие активы органов денежно-кредитного регулирования выросли на 29 млн. USD. Просроченная задолженность иностранных партнеров за белорусский экспорт сократилась на 10,9 млн. USD. Просроченные обязательства резидентов перед нерезидентами в целом снизились на 14,4 млн. USD.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>Просроченная задолженность по гарантированным правительством иностранным кредитам уменьшилась на 20,8 млн. USD. Прочие обязательства белорусских банков выросли на 0,8 млн. USD.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Резервные активы. В результате проведенных финансовых операций международные резервные активы Республики Беларусь увеличились на 255,8 млн. USD и на 1 января </w:t>
      </w:r>
      <w:smartTag w:uri="urn:schemas-microsoft-com:office:smarttags" w:element="metricconverter">
        <w:smartTagPr>
          <w:attr w:name="ProductID" w:val="2005 г"/>
        </w:smartTagPr>
        <w:r w:rsidRPr="00125A1F">
          <w:rPr>
            <w:sz w:val="26"/>
            <w:szCs w:val="26"/>
          </w:rPr>
          <w:t>2005 г</w:t>
        </w:r>
      </w:smartTag>
      <w:r w:rsidRPr="00125A1F">
        <w:rPr>
          <w:sz w:val="26"/>
          <w:szCs w:val="26"/>
        </w:rPr>
        <w:t xml:space="preserve">. составили 770,2 млн. USD. Резервные активы в иностранной валюте выросли на 220,4 млн. USD, объем монетарного золота увеличился на 35,9 млн. USD. Достигнутый уровень международных резервных активов сопоставим со стоимостью импорта товаров и услуг за 0,6 месяца (0,5 месяца в </w:t>
      </w:r>
      <w:smartTag w:uri="urn:schemas-microsoft-com:office:smarttags" w:element="metricconverter">
        <w:smartTagPr>
          <w:attr w:name="ProductID" w:val="2003 г"/>
        </w:smartTagPr>
        <w:r w:rsidRPr="00125A1F">
          <w:rPr>
            <w:sz w:val="26"/>
            <w:szCs w:val="26"/>
          </w:rPr>
          <w:t>2003 г</w:t>
        </w:r>
      </w:smartTag>
      <w:r w:rsidRPr="00125A1F">
        <w:rPr>
          <w:sz w:val="26"/>
          <w:szCs w:val="26"/>
        </w:rPr>
        <w:t xml:space="preserve">.). </w:t>
      </w: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  <w:r w:rsidRPr="00125A1F">
        <w:rPr>
          <w:sz w:val="26"/>
          <w:szCs w:val="26"/>
        </w:rPr>
        <w:t xml:space="preserve">Статистические расхождения. Статистические расхождения между кредитовыми и дебетовыми операциями платежного баланса за </w:t>
      </w:r>
      <w:smartTag w:uri="urn:schemas-microsoft-com:office:smarttags" w:element="metricconverter">
        <w:smartTagPr>
          <w:attr w:name="ProductID" w:val="2004 г"/>
        </w:smartTagPr>
        <w:r w:rsidRPr="00125A1F">
          <w:rPr>
            <w:sz w:val="26"/>
            <w:szCs w:val="26"/>
          </w:rPr>
          <w:t>2004 г</w:t>
        </w:r>
      </w:smartTag>
      <w:r w:rsidRPr="00125A1F">
        <w:rPr>
          <w:sz w:val="26"/>
          <w:szCs w:val="26"/>
        </w:rPr>
        <w:t xml:space="preserve">. сложились положительными в размере 306,6 млн. USD или около 0,8% суммы всех проводок платежного баланса. Значительная часть величины статистических расхождений обусловлена временным разрывом между импортом товаров из Беларуси в конце </w:t>
      </w:r>
      <w:smartTag w:uri="urn:schemas-microsoft-com:office:smarttags" w:element="metricconverter">
        <w:smartTagPr>
          <w:attr w:name="ProductID" w:val="2004 г"/>
        </w:smartTagPr>
        <w:r w:rsidRPr="00125A1F">
          <w:rPr>
            <w:sz w:val="26"/>
            <w:szCs w:val="26"/>
          </w:rPr>
          <w:t>2004 г</w:t>
        </w:r>
      </w:smartTag>
      <w:r w:rsidRPr="00125A1F">
        <w:rPr>
          <w:sz w:val="26"/>
          <w:szCs w:val="26"/>
        </w:rPr>
        <w:t xml:space="preserve">. в ожидании нового налогового режима в торговле с Россией и платежами в оплату этого импорта, которые состоялись в начале </w:t>
      </w:r>
      <w:smartTag w:uri="urn:schemas-microsoft-com:office:smarttags" w:element="metricconverter">
        <w:smartTagPr>
          <w:attr w:name="ProductID" w:val="2005 г"/>
        </w:smartTagPr>
        <w:r w:rsidRPr="00125A1F">
          <w:rPr>
            <w:sz w:val="26"/>
            <w:szCs w:val="26"/>
          </w:rPr>
          <w:t>2005 г</w:t>
        </w:r>
      </w:smartTag>
      <w:r w:rsidRPr="00125A1F">
        <w:rPr>
          <w:sz w:val="26"/>
          <w:szCs w:val="26"/>
        </w:rPr>
        <w:t>.</w:t>
      </w:r>
    </w:p>
    <w:p w:rsidR="007E0021" w:rsidRPr="00125A1F" w:rsidRDefault="007E0021" w:rsidP="00125A1F">
      <w:pPr>
        <w:spacing w:line="288" w:lineRule="auto"/>
        <w:jc w:val="both"/>
        <w:rPr>
          <w:i/>
          <w:vanish/>
          <w:sz w:val="26"/>
          <w:szCs w:val="26"/>
        </w:rPr>
      </w:pPr>
      <w:r w:rsidRPr="00125A1F">
        <w:rPr>
          <w:i/>
          <w:sz w:val="26"/>
          <w:szCs w:val="26"/>
        </w:rPr>
        <w:t xml:space="preserve">Таблица 1 </w:t>
      </w:r>
      <w:r w:rsidRPr="00125A1F">
        <w:rPr>
          <w:i/>
          <w:vanish/>
          <w:sz w:val="26"/>
          <w:szCs w:val="26"/>
        </w:rPr>
        <w:t>Начало формы</w:t>
      </w:r>
    </w:p>
    <w:p w:rsidR="007E0021" w:rsidRPr="00125A1F" w:rsidRDefault="007E0021" w:rsidP="00125A1F">
      <w:pPr>
        <w:spacing w:line="288" w:lineRule="auto"/>
        <w:jc w:val="both"/>
        <w:rPr>
          <w:sz w:val="26"/>
          <w:szCs w:val="26"/>
        </w:rPr>
      </w:pPr>
      <w:r w:rsidRPr="00125A1F">
        <w:rPr>
          <w:bCs/>
          <w:sz w:val="26"/>
          <w:szCs w:val="26"/>
        </w:rPr>
        <w:t xml:space="preserve">Платежный баланс Республики Беларусь за Январь–сентябрь </w:t>
      </w:r>
      <w:smartTag w:uri="urn:schemas-microsoft-com:office:smarttags" w:element="metricconverter">
        <w:smartTagPr>
          <w:attr w:name="ProductID" w:val="2005 г"/>
        </w:smartTagPr>
        <w:r w:rsidRPr="00125A1F">
          <w:rPr>
            <w:bCs/>
            <w:sz w:val="26"/>
            <w:szCs w:val="26"/>
          </w:rPr>
          <w:t>2005 г</w:t>
        </w:r>
      </w:smartTag>
      <w:r w:rsidRPr="00125A1F">
        <w:rPr>
          <w:bCs/>
          <w:sz w:val="26"/>
          <w:szCs w:val="26"/>
        </w:rPr>
        <w:t xml:space="preserve">. </w:t>
      </w:r>
      <w:r w:rsidRPr="00125A1F">
        <w:rPr>
          <w:sz w:val="26"/>
          <w:szCs w:val="26"/>
        </w:rPr>
        <w:t>млн. долларов США</w:t>
      </w:r>
      <w:r w:rsidRPr="00125A1F">
        <w:rPr>
          <w:vanish/>
          <w:sz w:val="26"/>
          <w:szCs w:val="26"/>
        </w:rPr>
        <w:t>Конец формы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2133"/>
        <w:gridCol w:w="1290"/>
        <w:gridCol w:w="1901"/>
      </w:tblGrid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Статьи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Январь–сентябрь 2004 </w:t>
            </w:r>
          </w:p>
        </w:tc>
        <w:tc>
          <w:tcPr>
            <w:tcW w:w="1290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Январь–сентябрь 2005 </w:t>
            </w:r>
          </w:p>
        </w:tc>
        <w:tc>
          <w:tcPr>
            <w:tcW w:w="1901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Рост к</w:t>
            </w:r>
            <w:r w:rsidRPr="00125A1F">
              <w:rPr>
                <w:sz w:val="26"/>
                <w:szCs w:val="26"/>
              </w:rPr>
              <w:br/>
              <w:t>предыдущему</w:t>
            </w:r>
            <w:r w:rsidRPr="00125A1F">
              <w:rPr>
                <w:sz w:val="26"/>
                <w:szCs w:val="26"/>
              </w:rPr>
              <w:br/>
              <w:t xml:space="preserve">периоду, % 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I. Счет текущих операций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-257.1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988.8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1. Товары и услуги, сальдо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-437.6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840.9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экспорт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11 279.6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13 288.5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117.8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импорт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-11 717.2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-12 447.6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106.2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1.1. Товары, сальдо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-969.3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229.0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экспорт (в ценах ФОБ)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9 970.4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11 703.9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117.4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импорт (в ценах ФОБ)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-10 939.7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-11 474.9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104.9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1.2. Услуги, сальдо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531.7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611.9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115.1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экспорт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1 309.2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1 584.6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121.0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импорт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-777.5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-972.7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125.1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2. Доходы, сальдо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-15.9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37.5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кредит (во внутреннюю экономику)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112.0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176.2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157.3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дебет (за границу)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-127.9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-138.7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108.4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3. Текущие трансферты, сальдо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196.4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110.4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56.2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кредит (во внутреннюю экономику)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264.8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198.6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75.0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дебет (за границу)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-68.4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-88.2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128.9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II. Счет операций с капиталом</w:t>
            </w:r>
            <w:r w:rsidRPr="00125A1F">
              <w:rPr>
                <w:sz w:val="26"/>
                <w:szCs w:val="26"/>
              </w:rPr>
              <w:br/>
              <w:t xml:space="preserve">и финансовых операций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260.4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-496.2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1. Счет операций с капиталом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39.0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30.8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79.0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кредит (во внутреннюю экономику)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92.0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95.2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103.5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дебет (за границу)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-53.0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-64.4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121.5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2. Финансовый счет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221.4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-527.0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2.1. Прямые инвестиции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85.9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164.4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191.4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активы (за границу)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0.7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обязательства</w:t>
            </w:r>
            <w:r w:rsidRPr="00125A1F">
              <w:rPr>
                <w:sz w:val="26"/>
                <w:szCs w:val="26"/>
              </w:rPr>
              <w:br/>
              <w:t xml:space="preserve">(во внутреннюю экономику)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87.3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163.7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187.5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2.2. Портфельные инвестиции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5.4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-31.6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активы (за границу)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-0.3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-5.4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1 800.0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обязательства</w:t>
            </w:r>
            <w:r w:rsidRPr="00125A1F">
              <w:rPr>
                <w:sz w:val="26"/>
                <w:szCs w:val="26"/>
              </w:rPr>
              <w:br/>
              <w:t xml:space="preserve">(во внутреннюю экономику)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5.7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-26.2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2.3. Производные финансовые инструменты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0.0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-0.3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активы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0.0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обязательства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0.0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-2.2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2.4. Другие инвестиции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130.1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-659.5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активы (за границу)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-254.9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-569.5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223.4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обязательства</w:t>
            </w:r>
            <w:r w:rsidRPr="00125A1F">
              <w:rPr>
                <w:sz w:val="26"/>
                <w:szCs w:val="26"/>
              </w:rPr>
              <w:br/>
              <w:t xml:space="preserve">(во внутреннюю экономику)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385.0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-90.0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2.4.1. Коммерческие</w:t>
            </w:r>
            <w:r w:rsidRPr="00125A1F">
              <w:rPr>
                <w:sz w:val="26"/>
                <w:szCs w:val="26"/>
              </w:rPr>
              <w:br/>
              <w:t xml:space="preserve">(торговые) кредиты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-63.3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-409.3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646.6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активы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-329.7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-286.6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86.9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обязательства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266.4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-122.7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2.4.2. Средний и</w:t>
            </w:r>
            <w:r w:rsidRPr="00125A1F">
              <w:rPr>
                <w:sz w:val="26"/>
                <w:szCs w:val="26"/>
              </w:rPr>
              <w:br/>
              <w:t xml:space="preserve">долгосрочный капитал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-70.7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-79.6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112.6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активы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-0.8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0.0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обязательства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-69.9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-79.6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113.9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2.4.3. Краткосрочный капитал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264.1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-170.6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активы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75.6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-282.9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обязательства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188.5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112.3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59.6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III. Статистические расхождения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159.0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-56.4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x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IV. Общий баланс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162.3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436.2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268.8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V. Финансирование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-162.3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-436.2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268.8</w:t>
            </w:r>
          </w:p>
        </w:tc>
      </w:tr>
      <w:tr w:rsidR="007E0021" w:rsidRPr="00125A1F">
        <w:tc>
          <w:tcPr>
            <w:tcW w:w="4247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 xml:space="preserve">изменение резервных активов* </w:t>
            </w:r>
          </w:p>
        </w:tc>
        <w:tc>
          <w:tcPr>
            <w:tcW w:w="2133" w:type="dxa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-162.3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-436.2</w:t>
            </w:r>
          </w:p>
        </w:tc>
        <w:tc>
          <w:tcPr>
            <w:tcW w:w="0" w:type="auto"/>
          </w:tcPr>
          <w:p w:rsidR="007E0021" w:rsidRPr="00125A1F" w:rsidRDefault="007E0021" w:rsidP="00125A1F">
            <w:pPr>
              <w:spacing w:line="288" w:lineRule="auto"/>
              <w:rPr>
                <w:sz w:val="26"/>
                <w:szCs w:val="26"/>
              </w:rPr>
            </w:pPr>
            <w:r w:rsidRPr="00125A1F">
              <w:rPr>
                <w:sz w:val="26"/>
                <w:szCs w:val="26"/>
              </w:rPr>
              <w:t>268.8</w:t>
            </w:r>
          </w:p>
        </w:tc>
      </w:tr>
    </w:tbl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</w:p>
    <w:p w:rsidR="007E0021" w:rsidRPr="00125A1F" w:rsidRDefault="007E0021" w:rsidP="00125A1F">
      <w:pPr>
        <w:spacing w:line="288" w:lineRule="auto"/>
        <w:ind w:firstLine="900"/>
        <w:jc w:val="both"/>
        <w:rPr>
          <w:sz w:val="26"/>
          <w:szCs w:val="26"/>
        </w:rPr>
      </w:pPr>
    </w:p>
    <w:p w:rsidR="007E0021" w:rsidRPr="00125A1F" w:rsidRDefault="007E0021" w:rsidP="00125A1F">
      <w:pPr>
        <w:spacing w:line="288" w:lineRule="auto"/>
        <w:rPr>
          <w:sz w:val="26"/>
          <w:szCs w:val="26"/>
        </w:rPr>
      </w:pPr>
    </w:p>
    <w:p w:rsidR="007E0021" w:rsidRPr="00125A1F" w:rsidRDefault="007E0021" w:rsidP="00125A1F">
      <w:pPr>
        <w:overflowPunct/>
        <w:autoSpaceDE/>
        <w:autoSpaceDN/>
        <w:adjustRightInd/>
        <w:spacing w:before="100" w:beforeAutospacing="1" w:after="100" w:afterAutospacing="1" w:line="288" w:lineRule="auto"/>
        <w:jc w:val="center"/>
        <w:textAlignment w:val="auto"/>
        <w:rPr>
          <w:b/>
          <w:bCs/>
          <w:color w:val="666666"/>
          <w:sz w:val="26"/>
          <w:szCs w:val="26"/>
        </w:rPr>
      </w:pPr>
    </w:p>
    <w:p w:rsidR="007E0021" w:rsidRPr="00125A1F" w:rsidRDefault="007E0021" w:rsidP="00125A1F">
      <w:pPr>
        <w:overflowPunct/>
        <w:autoSpaceDE/>
        <w:autoSpaceDN/>
        <w:adjustRightInd/>
        <w:spacing w:before="100" w:beforeAutospacing="1" w:after="100" w:afterAutospacing="1" w:line="288" w:lineRule="auto"/>
        <w:jc w:val="center"/>
        <w:textAlignment w:val="auto"/>
        <w:rPr>
          <w:b/>
          <w:bCs/>
          <w:color w:val="666666"/>
          <w:sz w:val="26"/>
          <w:szCs w:val="26"/>
        </w:rPr>
      </w:pPr>
    </w:p>
    <w:p w:rsidR="007E0021" w:rsidRPr="00125A1F" w:rsidRDefault="007E0021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AE72BC">
      <w:pPr>
        <w:pStyle w:val="1"/>
      </w:pPr>
      <w:bookmarkStart w:id="3" w:name="_Toc123645397"/>
      <w:bookmarkStart w:id="4" w:name="_Toc132019460"/>
      <w:r w:rsidRPr="00125A1F">
        <w:t>Заключение</w:t>
      </w:r>
      <w:bookmarkEnd w:id="3"/>
      <w:bookmarkEnd w:id="4"/>
    </w:p>
    <w:p w:rsidR="004340B7" w:rsidRPr="00125A1F" w:rsidRDefault="004340B7" w:rsidP="00125A1F">
      <w:pPr>
        <w:pStyle w:val="10"/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pStyle w:val="10"/>
        <w:spacing w:line="288" w:lineRule="auto"/>
        <w:ind w:firstLine="900"/>
        <w:rPr>
          <w:sz w:val="26"/>
          <w:szCs w:val="26"/>
        </w:rPr>
      </w:pPr>
      <w:r w:rsidRPr="00125A1F">
        <w:rPr>
          <w:sz w:val="26"/>
          <w:szCs w:val="26"/>
        </w:rPr>
        <w:t>Платежный баланс является одним из  важнейших инструментов макроэкономического анализа и прогнозирования. Он активно используется для определения фискальной политики, при принятии решений по регулированию внутреннего валютного рынка и валютного курса. Изменения валютного курса имеют ощутимые последствия для экономики, поэтому закономерно, что платежный баланс является важным объектом регулирования как внутри государства, так и в межгосударственных отношениях.</w:t>
      </w:r>
    </w:p>
    <w:p w:rsidR="004340B7" w:rsidRPr="00125A1F" w:rsidRDefault="004340B7" w:rsidP="00125A1F">
      <w:pPr>
        <w:pStyle w:val="10"/>
        <w:spacing w:line="288" w:lineRule="auto"/>
        <w:ind w:firstLine="900"/>
        <w:rPr>
          <w:sz w:val="26"/>
          <w:szCs w:val="26"/>
        </w:rPr>
      </w:pPr>
      <w:r w:rsidRPr="00125A1F">
        <w:rPr>
          <w:sz w:val="26"/>
          <w:szCs w:val="26"/>
        </w:rPr>
        <w:t xml:space="preserve">Платежный баланс, который в настоящее время отвечает международным стандартам, имеет и свои отрицательные стороны, которые связаны, прежде всего, с отсутствием достоверной статистической информации, необходимой для его составления. </w:t>
      </w:r>
    </w:p>
    <w:p w:rsidR="004340B7" w:rsidRPr="00125A1F" w:rsidRDefault="004340B7" w:rsidP="00125A1F">
      <w:pPr>
        <w:pStyle w:val="10"/>
        <w:spacing w:line="288" w:lineRule="auto"/>
        <w:ind w:firstLine="900"/>
        <w:rPr>
          <w:sz w:val="26"/>
          <w:szCs w:val="26"/>
        </w:rPr>
      </w:pPr>
      <w:r w:rsidRPr="00125A1F">
        <w:rPr>
          <w:sz w:val="26"/>
          <w:szCs w:val="26"/>
        </w:rPr>
        <w:t xml:space="preserve">Большое влияние на платежный баланс оказывает торговый баланс. Их связь можно назвать прямопропорциональной, т.к. при повышении положительного сальдо торгового баланса повышается положительное сальдо платежного или уменьшается его отрицательное. </w:t>
      </w:r>
    </w:p>
    <w:p w:rsidR="004340B7" w:rsidRPr="00125A1F" w:rsidRDefault="004340B7" w:rsidP="00125A1F">
      <w:pPr>
        <w:pStyle w:val="10"/>
        <w:spacing w:line="288" w:lineRule="auto"/>
        <w:ind w:firstLine="900"/>
        <w:rPr>
          <w:sz w:val="26"/>
          <w:szCs w:val="26"/>
        </w:rPr>
      </w:pPr>
      <w:r w:rsidRPr="00125A1F">
        <w:rPr>
          <w:sz w:val="26"/>
          <w:szCs w:val="26"/>
        </w:rPr>
        <w:t>Это их свойство используется при регулировании платежного баланса. Для этого дается возможность увеличения активного сальдо торгового баланса (например, повышение суммы экспорта).</w:t>
      </w:r>
    </w:p>
    <w:p w:rsidR="004340B7" w:rsidRPr="00125A1F" w:rsidRDefault="004340B7" w:rsidP="00125A1F">
      <w:pPr>
        <w:pStyle w:val="10"/>
        <w:spacing w:line="288" w:lineRule="auto"/>
        <w:ind w:firstLine="900"/>
        <w:rPr>
          <w:sz w:val="26"/>
          <w:szCs w:val="26"/>
        </w:rPr>
      </w:pPr>
      <w:r w:rsidRPr="00125A1F">
        <w:rPr>
          <w:sz w:val="26"/>
          <w:szCs w:val="26"/>
        </w:rPr>
        <w:t>Есть разные способы регулирования платежного баланса, но наиболее действенные, на коротком периоде времени, прямой контроль. Именно его чаще используют, хотя именно они имеют наименьшие пол</w:t>
      </w:r>
      <w:r w:rsidR="00E1413C">
        <w:rPr>
          <w:sz w:val="26"/>
          <w:szCs w:val="26"/>
        </w:rPr>
        <w:t>ожительные отклики у населения.</w:t>
      </w:r>
      <w:r w:rsidRPr="00125A1F">
        <w:rPr>
          <w:sz w:val="26"/>
          <w:szCs w:val="26"/>
        </w:rPr>
        <w:t xml:space="preserve"> Например, в Беларуси для уменьшения импорта автомобилей были введены таможенные пошлины (так же для увеличения поступлений в бюджет).</w:t>
      </w:r>
    </w:p>
    <w:p w:rsidR="004340B7" w:rsidRPr="00125A1F" w:rsidRDefault="004340B7" w:rsidP="00125A1F">
      <w:pPr>
        <w:spacing w:line="288" w:lineRule="auto"/>
        <w:ind w:firstLine="900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</w:p>
    <w:p w:rsidR="004340B7" w:rsidRPr="00125A1F" w:rsidRDefault="004340B7" w:rsidP="00AE72BC">
      <w:pPr>
        <w:pStyle w:val="1"/>
      </w:pPr>
      <w:bookmarkStart w:id="5" w:name="_Toc123645398"/>
      <w:bookmarkStart w:id="6" w:name="_Toc132019461"/>
      <w:r w:rsidRPr="00125A1F">
        <w:t>СПИСОК ИСПОЛЬЗОВАННЫХ ИСТОЧНИОВ</w:t>
      </w:r>
      <w:bookmarkEnd w:id="5"/>
      <w:bookmarkEnd w:id="6"/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 xml:space="preserve">Борисов Е.Ф., Экономическая теория, М.,1993,. – 117 с. 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 xml:space="preserve">Борисов Е. Ф. Экономическая теория: Учебник. — М.: Юристъ, 2001.,-  568 с.  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Камаева В.Д. Экономическая теория, Учебник для вузов, Владос 2003., - 563, 579-582 с.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Курс экономической теории, Учебник для вузов, Минск 2003., - 315, 324 с.</w:t>
      </w:r>
    </w:p>
    <w:p w:rsidR="004340B7" w:rsidRPr="00125A1F" w:rsidRDefault="004340B7" w:rsidP="00125A1F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78"/>
          <w:tab w:val="num" w:pos="360"/>
        </w:tabs>
        <w:overflowPunct/>
        <w:spacing w:before="5" w:line="288" w:lineRule="auto"/>
        <w:ind w:left="360"/>
        <w:jc w:val="both"/>
        <w:textAlignment w:val="auto"/>
        <w:rPr>
          <w:iCs/>
          <w:color w:val="000000"/>
          <w:spacing w:val="-1"/>
          <w:sz w:val="26"/>
          <w:szCs w:val="26"/>
        </w:rPr>
      </w:pPr>
      <w:r w:rsidRPr="00125A1F">
        <w:rPr>
          <w:iCs/>
          <w:color w:val="000000"/>
          <w:spacing w:val="-1"/>
          <w:sz w:val="26"/>
          <w:szCs w:val="26"/>
        </w:rPr>
        <w:t>Крупницкий В.А. Особенности приватизации в РБ, Белорусская экономика: анализ, прогноз, регулирования // Мн: 2003г.  №1(6 с.).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Макроэкономика. Под ред. Н.И. Базылева, Мн., БГЭУ, 1998., - 148 с.</w:t>
      </w:r>
    </w:p>
    <w:p w:rsidR="004340B7" w:rsidRPr="00125A1F" w:rsidRDefault="004340B7" w:rsidP="00125A1F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178"/>
          <w:tab w:val="num" w:pos="360"/>
        </w:tabs>
        <w:overflowPunct/>
        <w:spacing w:before="5" w:line="288" w:lineRule="auto"/>
        <w:ind w:left="360"/>
        <w:jc w:val="both"/>
        <w:textAlignment w:val="auto"/>
        <w:rPr>
          <w:iCs/>
          <w:color w:val="000000"/>
          <w:sz w:val="26"/>
          <w:szCs w:val="26"/>
        </w:rPr>
      </w:pPr>
      <w:r w:rsidRPr="00125A1F">
        <w:rPr>
          <w:iCs/>
          <w:color w:val="000000"/>
          <w:spacing w:val="-1"/>
          <w:sz w:val="26"/>
          <w:szCs w:val="26"/>
        </w:rPr>
        <w:t xml:space="preserve">Маненок Т. Л. // Белорусский рынок, </w:t>
      </w:r>
      <w:smartTag w:uri="urn:schemas-microsoft-com:office:smarttags" w:element="metricconverter">
        <w:smartTagPr>
          <w:attr w:name="ProductID" w:val="2001 г"/>
        </w:smartTagPr>
        <w:r w:rsidRPr="00125A1F">
          <w:rPr>
            <w:iCs/>
            <w:color w:val="000000"/>
            <w:spacing w:val="-1"/>
            <w:sz w:val="26"/>
            <w:szCs w:val="26"/>
          </w:rPr>
          <w:t>2001 г</w:t>
        </w:r>
      </w:smartTag>
      <w:r w:rsidRPr="00125A1F">
        <w:rPr>
          <w:iCs/>
          <w:color w:val="000000"/>
          <w:spacing w:val="-1"/>
          <w:sz w:val="26"/>
          <w:szCs w:val="26"/>
        </w:rPr>
        <w:t>. № 2, (22 с.).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Национальная безопасность Республики Беларусь. Современ</w:t>
      </w:r>
      <w:r w:rsidRPr="00125A1F">
        <w:rPr>
          <w:sz w:val="26"/>
          <w:szCs w:val="26"/>
        </w:rPr>
        <w:softHyphen/>
        <w:t>ное состояние и перспективы / М.В. Мясникович, П.Г. Ники-,тенко, В.В. Пузиков и др. Мн.: ИООО Право и экономика, 2003. – 56 с.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Национальная стратегия устойчивого социально-экономи</w:t>
      </w:r>
      <w:r w:rsidRPr="00125A1F">
        <w:rPr>
          <w:sz w:val="26"/>
          <w:szCs w:val="26"/>
        </w:rPr>
        <w:softHyphen/>
        <w:t xml:space="preserve">ческого развития Республики Беларусь на период до </w:t>
      </w:r>
      <w:smartTag w:uri="urn:schemas-microsoft-com:office:smarttags" w:element="metricconverter">
        <w:smartTagPr>
          <w:attr w:name="ProductID" w:val="2020 г"/>
        </w:smartTagPr>
        <w:r w:rsidRPr="00125A1F">
          <w:rPr>
            <w:sz w:val="26"/>
            <w:szCs w:val="26"/>
          </w:rPr>
          <w:t>2020 г</w:t>
        </w:r>
      </w:smartTag>
      <w:r w:rsidRPr="00125A1F">
        <w:rPr>
          <w:sz w:val="26"/>
          <w:szCs w:val="26"/>
        </w:rPr>
        <w:t>. / Мн.: Юнипак, 2004. – 74 с.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Национальная экономика России: У ч об. / Под общ. рид. В.И. Лосева. М.: Экономика, 2000. – 22 с.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О проблемах реформирования агропромышленного комплекса в странах с переходной экономикой. //Информационно-аналитический бюллетень: Мир: события, факты, комментарии, №10. Институт социально-политических исследований при Администрации Президента РБ, Минск, 2000г., - 12-22 с.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Селищев А.С. Макроэкономика, Учебник для вузов, Санкт - Петербург 2002., - 399 с.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Фишер С., Дорнбун Р., Шмалензи Р. Экономика: Пер. с англ. со 2-го изд. — М.: Дело, 2002., - 164  с.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Экономика: Учебник / Под ред. доц. А. С. Булатова. 2-е изд., перераб. и доп. — М.: Издательство БЕК, 2001., -216 с</w:t>
      </w:r>
    </w:p>
    <w:p w:rsidR="004340B7" w:rsidRPr="00125A1F" w:rsidRDefault="004340B7" w:rsidP="00125A1F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sz w:val="26"/>
          <w:szCs w:val="26"/>
        </w:rPr>
      </w:pPr>
      <w:r w:rsidRPr="00125A1F">
        <w:rPr>
          <w:sz w:val="26"/>
          <w:szCs w:val="26"/>
        </w:rPr>
        <w:t>Экономическая теория. /Под ред. Н.И. Базылева, С.П. Гурко Мн., БГЭУ, 1996., -  236 с.</w:t>
      </w:r>
    </w:p>
    <w:p w:rsidR="004340B7" w:rsidRPr="00125A1F" w:rsidRDefault="004340B7" w:rsidP="00125A1F">
      <w:pPr>
        <w:overflowPunct/>
        <w:autoSpaceDE/>
        <w:autoSpaceDN/>
        <w:adjustRightInd/>
        <w:spacing w:line="288" w:lineRule="auto"/>
        <w:jc w:val="both"/>
        <w:textAlignment w:val="auto"/>
        <w:rPr>
          <w:sz w:val="26"/>
          <w:szCs w:val="26"/>
        </w:rPr>
      </w:pPr>
    </w:p>
    <w:p w:rsidR="004340B7" w:rsidRPr="00125A1F" w:rsidRDefault="004340B7" w:rsidP="00125A1F">
      <w:pPr>
        <w:spacing w:line="288" w:lineRule="auto"/>
        <w:rPr>
          <w:sz w:val="26"/>
          <w:szCs w:val="26"/>
        </w:rPr>
      </w:pPr>
      <w:bookmarkStart w:id="7" w:name="_GoBack"/>
      <w:bookmarkEnd w:id="7"/>
    </w:p>
    <w:sectPr w:rsidR="004340B7" w:rsidRPr="00125A1F" w:rsidSect="00AE72B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DD" w:rsidRDefault="007663DD">
      <w:r>
        <w:separator/>
      </w:r>
    </w:p>
  </w:endnote>
  <w:endnote w:type="continuationSeparator" w:id="0">
    <w:p w:rsidR="007663DD" w:rsidRDefault="0076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0A7" w:rsidRDefault="003F40A7" w:rsidP="007663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40A7" w:rsidRDefault="003F40A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0A7" w:rsidRDefault="003F40A7" w:rsidP="007663D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0BA2">
      <w:rPr>
        <w:rStyle w:val="a5"/>
        <w:noProof/>
      </w:rPr>
      <w:t>2</w:t>
    </w:r>
    <w:r>
      <w:rPr>
        <w:rStyle w:val="a5"/>
      </w:rPr>
      <w:fldChar w:fldCharType="end"/>
    </w:r>
  </w:p>
  <w:p w:rsidR="003F40A7" w:rsidRDefault="003F40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DD" w:rsidRDefault="007663DD">
      <w:r>
        <w:separator/>
      </w:r>
    </w:p>
  </w:footnote>
  <w:footnote w:type="continuationSeparator" w:id="0">
    <w:p w:rsidR="007663DD" w:rsidRDefault="00766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C262E"/>
    <w:multiLevelType w:val="hybridMultilevel"/>
    <w:tmpl w:val="F8AC7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596403"/>
    <w:multiLevelType w:val="hybridMultilevel"/>
    <w:tmpl w:val="2D92BFA0"/>
    <w:lvl w:ilvl="0" w:tplc="2CC84E7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0D8"/>
    <w:rsid w:val="00000BA2"/>
    <w:rsid w:val="00076490"/>
    <w:rsid w:val="000C14B8"/>
    <w:rsid w:val="00125A1F"/>
    <w:rsid w:val="0019706F"/>
    <w:rsid w:val="00237F61"/>
    <w:rsid w:val="0029374D"/>
    <w:rsid w:val="002C7C34"/>
    <w:rsid w:val="003A4F0F"/>
    <w:rsid w:val="003F40A7"/>
    <w:rsid w:val="004340B7"/>
    <w:rsid w:val="004C6F5B"/>
    <w:rsid w:val="0059604F"/>
    <w:rsid w:val="00753969"/>
    <w:rsid w:val="007663DD"/>
    <w:rsid w:val="007E0021"/>
    <w:rsid w:val="00904C13"/>
    <w:rsid w:val="00A93A77"/>
    <w:rsid w:val="00AC33C9"/>
    <w:rsid w:val="00AE72BC"/>
    <w:rsid w:val="00BA0E66"/>
    <w:rsid w:val="00BD0B9C"/>
    <w:rsid w:val="00BD47A9"/>
    <w:rsid w:val="00C6179C"/>
    <w:rsid w:val="00CD6C1F"/>
    <w:rsid w:val="00E1413C"/>
    <w:rsid w:val="00E57203"/>
    <w:rsid w:val="00E90AFA"/>
    <w:rsid w:val="00EE494B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CD9E-F8BE-47C6-B292-0B3B8552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0D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autoRedefine/>
    <w:qFormat/>
    <w:rsid w:val="00AE72BC"/>
    <w:pPr>
      <w:keepNext/>
      <w:pageBreakBefore/>
      <w:suppressAutoHyphens/>
      <w:spacing w:after="240" w:line="288" w:lineRule="auto"/>
      <w:jc w:val="center"/>
      <w:outlineLvl w:val="0"/>
    </w:pPr>
    <w:rPr>
      <w:b/>
      <w:bCs/>
      <w:caps/>
      <w:spacing w:val="-4"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BD47A9"/>
    <w:pPr>
      <w:keepNext/>
      <w:suppressAutoHyphens/>
      <w:spacing w:before="240" w:after="240"/>
      <w:jc w:val="center"/>
      <w:outlineLvl w:val="1"/>
    </w:pPr>
    <w:rPr>
      <w:rFonts w:cs="Arial"/>
      <w:b/>
      <w:bCs/>
      <w:i/>
      <w:i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Стиль2"/>
    <w:basedOn w:val="a"/>
    <w:autoRedefine/>
    <w:rsid w:val="0019706F"/>
    <w:pPr>
      <w:widowControl w:val="0"/>
      <w:spacing w:line="288" w:lineRule="auto"/>
      <w:ind w:firstLine="851"/>
      <w:jc w:val="both"/>
    </w:pPr>
    <w:rPr>
      <w:sz w:val="28"/>
      <w:szCs w:val="28"/>
    </w:rPr>
  </w:style>
  <w:style w:type="paragraph" w:customStyle="1" w:styleId="3">
    <w:name w:val="Стиль3"/>
    <w:basedOn w:val="a"/>
    <w:autoRedefine/>
    <w:rsid w:val="0019706F"/>
    <w:pPr>
      <w:widowControl w:val="0"/>
      <w:spacing w:line="288" w:lineRule="auto"/>
      <w:ind w:firstLine="709"/>
      <w:jc w:val="both"/>
    </w:pPr>
    <w:rPr>
      <w:sz w:val="28"/>
      <w:szCs w:val="28"/>
    </w:rPr>
  </w:style>
  <w:style w:type="character" w:styleId="a3">
    <w:name w:val="Hyperlink"/>
    <w:basedOn w:val="a0"/>
    <w:rsid w:val="00FF00D8"/>
    <w:rPr>
      <w:color w:val="0000FF"/>
      <w:u w:val="single"/>
    </w:rPr>
  </w:style>
  <w:style w:type="paragraph" w:customStyle="1" w:styleId="10">
    <w:name w:val="Стиль1"/>
    <w:basedOn w:val="a"/>
    <w:rsid w:val="004340B7"/>
    <w:pPr>
      <w:overflowPunct/>
      <w:autoSpaceDE/>
      <w:autoSpaceDN/>
      <w:adjustRightInd/>
      <w:spacing w:line="500" w:lineRule="exact"/>
      <w:ind w:firstLine="624"/>
      <w:jc w:val="both"/>
      <w:textAlignment w:val="auto"/>
    </w:pPr>
    <w:rPr>
      <w:sz w:val="28"/>
    </w:rPr>
  </w:style>
  <w:style w:type="paragraph" w:styleId="a4">
    <w:name w:val="footer"/>
    <w:basedOn w:val="a"/>
    <w:rsid w:val="00AE72B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72BC"/>
  </w:style>
  <w:style w:type="paragraph" w:styleId="11">
    <w:name w:val="toc 1"/>
    <w:basedOn w:val="a"/>
    <w:next w:val="a"/>
    <w:autoRedefine/>
    <w:semiHidden/>
    <w:rsid w:val="00BD0B9C"/>
    <w:pPr>
      <w:spacing w:before="120" w:after="120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BD0B9C"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rsid w:val="00BD0B9C"/>
    <w:pPr>
      <w:ind w:left="400"/>
    </w:pPr>
    <w:rPr>
      <w:i/>
      <w:iCs/>
    </w:rPr>
  </w:style>
  <w:style w:type="paragraph" w:styleId="4">
    <w:name w:val="toc 4"/>
    <w:basedOn w:val="a"/>
    <w:next w:val="a"/>
    <w:autoRedefine/>
    <w:semiHidden/>
    <w:rsid w:val="00BD0B9C"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BD0B9C"/>
    <w:pPr>
      <w:ind w:left="80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BD0B9C"/>
    <w:pPr>
      <w:ind w:left="10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BD0B9C"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BD0B9C"/>
    <w:pPr>
      <w:ind w:left="140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BD0B9C"/>
    <w:pPr>
      <w:ind w:left="1600"/>
    </w:pPr>
    <w:rPr>
      <w:sz w:val="18"/>
      <w:szCs w:val="18"/>
    </w:rPr>
  </w:style>
  <w:style w:type="paragraph" w:styleId="a6">
    <w:name w:val="Balloon Text"/>
    <w:basedOn w:val="a"/>
    <w:semiHidden/>
    <w:rsid w:val="003F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6384</Words>
  <Characters>36393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компууутер</Company>
  <LinksUpToDate>false</LinksUpToDate>
  <CharactersWithSpaces>42692</CharactersWithSpaces>
  <SharedDoc>false</SharedDoc>
  <HLinks>
    <vt:vector size="60" baseType="variant">
      <vt:variant>
        <vt:i4>2031669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_Toc123645395</vt:lpwstr>
      </vt:variant>
      <vt:variant>
        <vt:i4>2031669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_Toc123645394</vt:lpwstr>
      </vt:variant>
      <vt:variant>
        <vt:i4>2031669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_Toc123645393</vt:lpwstr>
      </vt:variant>
      <vt:variant>
        <vt:i4>2031669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_Toc123645390</vt:lpwstr>
      </vt:variant>
      <vt:variant>
        <vt:i4>1966133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_Toc123645389</vt:lpwstr>
      </vt:variant>
      <vt:variant>
        <vt:i4>1966133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_Toc123645388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_Toc132019461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_Toc132019460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_Toc132019459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_Toc132019458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cp:lastModifiedBy>admin</cp:lastModifiedBy>
  <cp:revision>2</cp:revision>
  <cp:lastPrinted>2006-04-05T13:57:00Z</cp:lastPrinted>
  <dcterms:created xsi:type="dcterms:W3CDTF">2014-04-18T15:41:00Z</dcterms:created>
  <dcterms:modified xsi:type="dcterms:W3CDTF">2014-04-18T15:41:00Z</dcterms:modified>
</cp:coreProperties>
</file>