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  <w:r w:rsidRPr="00E85353">
        <w:rPr>
          <w:b/>
          <w:color w:val="000000"/>
          <w:sz w:val="28"/>
          <w:szCs w:val="28"/>
        </w:rPr>
        <w:t>БЕЛОРУССКИЙ ГОСУДАРСТВЕННЫЙ УНИВЕРСИТЕТ ИНФОРМАТИКИ И РАДИОЭЛЕКТРОНИКИ</w:t>
      </w: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  <w:r w:rsidRPr="00E85353">
        <w:rPr>
          <w:b/>
          <w:color w:val="000000"/>
          <w:sz w:val="28"/>
          <w:szCs w:val="28"/>
        </w:rPr>
        <w:t>Кафедра менеджмента</w:t>
      </w: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  <w:r w:rsidRPr="00E85353">
        <w:rPr>
          <w:b/>
          <w:color w:val="000000"/>
          <w:sz w:val="28"/>
          <w:szCs w:val="28"/>
        </w:rPr>
        <w:t>РЕФЕРАТ</w:t>
      </w: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  <w:r w:rsidRPr="00E85353">
        <w:rPr>
          <w:b/>
          <w:color w:val="000000"/>
          <w:sz w:val="28"/>
          <w:szCs w:val="28"/>
        </w:rPr>
        <w:t>на тему:</w:t>
      </w:r>
    </w:p>
    <w:p w:rsidR="00E85353" w:rsidRDefault="00E85353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</w:p>
    <w:p w:rsidR="001966AC" w:rsidRPr="00E85353" w:rsidRDefault="00E85353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"</w:t>
      </w:r>
      <w:r w:rsidR="009302E9" w:rsidRPr="00E85353">
        <w:rPr>
          <w:b/>
          <w:color w:val="000000"/>
          <w:sz w:val="28"/>
          <w:szCs w:val="28"/>
        </w:rPr>
        <w:t>СОВРЕМЕННОЕ СОСТОЯНИЕ ИНФОРМАЦИОННОГО ОБЩЕСТВА В РЕСПУБЛИКЕ БЕЛАРУСЬ</w:t>
      </w:r>
      <w:r>
        <w:rPr>
          <w:b/>
          <w:color w:val="000000"/>
          <w:sz w:val="28"/>
          <w:szCs w:val="28"/>
        </w:rPr>
        <w:t>"</w:t>
      </w: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</w:p>
    <w:p w:rsidR="001966AC" w:rsidRPr="00E85353" w:rsidRDefault="001966AC" w:rsidP="00E85353">
      <w:pPr>
        <w:widowControl/>
        <w:spacing w:line="360" w:lineRule="auto"/>
        <w:jc w:val="center"/>
        <w:rPr>
          <w:b/>
          <w:color w:val="000000"/>
          <w:sz w:val="28"/>
          <w:szCs w:val="28"/>
        </w:rPr>
      </w:pPr>
      <w:r w:rsidRPr="00E85353">
        <w:rPr>
          <w:b/>
          <w:color w:val="000000"/>
          <w:sz w:val="28"/>
          <w:szCs w:val="28"/>
        </w:rPr>
        <w:t>МИНСК, 2009</w:t>
      </w:r>
    </w:p>
    <w:p w:rsidR="009302E9" w:rsidRPr="00E85353" w:rsidRDefault="008B13F1" w:rsidP="00E85353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353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9302E9" w:rsidRPr="00E85353">
        <w:rPr>
          <w:rFonts w:ascii="Times New Roman" w:hAnsi="Times New Roman" w:cs="Times New Roman"/>
          <w:color w:val="000000"/>
          <w:sz w:val="28"/>
          <w:szCs w:val="28"/>
        </w:rPr>
        <w:t>Характеристика информационной инфраструктуры и действий Беларуси по построению информационного общества</w: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 xml:space="preserve">В последние годы Беларусь демонстрировала довольно высокие темпы роста ВВП: </w:t>
      </w:r>
      <w:r w:rsidR="00E85353" w:rsidRPr="00E85353">
        <w:rPr>
          <w:color w:val="000000"/>
          <w:sz w:val="28"/>
          <w:szCs w:val="28"/>
        </w:rPr>
        <w:t>7</w:t>
      </w:r>
      <w:r w:rsidR="00E85353">
        <w:rPr>
          <w:color w:val="000000"/>
          <w:sz w:val="28"/>
          <w:szCs w:val="28"/>
        </w:rPr>
        <w:t>%</w:t>
      </w:r>
      <w:r w:rsidRPr="00E85353">
        <w:rPr>
          <w:color w:val="000000"/>
          <w:sz w:val="28"/>
          <w:szCs w:val="28"/>
        </w:rPr>
        <w:t xml:space="preserve"> в 2003</w:t>
      </w:r>
      <w:r w:rsidR="00E85353">
        <w:rPr>
          <w:color w:val="000000"/>
          <w:sz w:val="28"/>
          <w:szCs w:val="28"/>
        </w:rPr>
        <w:t> </w:t>
      </w:r>
      <w:r w:rsidR="00E85353" w:rsidRPr="00E85353">
        <w:rPr>
          <w:color w:val="000000"/>
          <w:sz w:val="28"/>
          <w:szCs w:val="28"/>
        </w:rPr>
        <w:t>г</w:t>
      </w:r>
      <w:r w:rsidRPr="00E85353">
        <w:rPr>
          <w:color w:val="000000"/>
          <w:sz w:val="28"/>
          <w:szCs w:val="28"/>
        </w:rPr>
        <w:t>. и 1</w:t>
      </w:r>
      <w:r w:rsidR="00E85353" w:rsidRPr="00E85353">
        <w:rPr>
          <w:color w:val="000000"/>
          <w:sz w:val="28"/>
          <w:szCs w:val="28"/>
        </w:rPr>
        <w:t>1</w:t>
      </w:r>
      <w:r w:rsidR="00E85353">
        <w:rPr>
          <w:color w:val="000000"/>
          <w:sz w:val="28"/>
          <w:szCs w:val="28"/>
        </w:rPr>
        <w:t>%</w:t>
      </w:r>
      <w:r w:rsidRPr="00E85353">
        <w:rPr>
          <w:color w:val="000000"/>
          <w:sz w:val="28"/>
          <w:szCs w:val="28"/>
        </w:rPr>
        <w:t xml:space="preserve"> в 2004</w:t>
      </w:r>
      <w:r w:rsidR="00E85353">
        <w:rPr>
          <w:color w:val="000000"/>
          <w:sz w:val="28"/>
          <w:szCs w:val="28"/>
        </w:rPr>
        <w:t> </w:t>
      </w:r>
      <w:r w:rsidR="00E85353" w:rsidRPr="00E85353">
        <w:rPr>
          <w:color w:val="000000"/>
          <w:sz w:val="28"/>
          <w:szCs w:val="28"/>
        </w:rPr>
        <w:t>г</w:t>
      </w:r>
      <w:r w:rsidRPr="00E85353">
        <w:rPr>
          <w:color w:val="000000"/>
          <w:sz w:val="28"/>
          <w:szCs w:val="28"/>
        </w:rPr>
        <w:t xml:space="preserve">. Правительство декларирует в качестве цели рост ВВП темпами около </w:t>
      </w:r>
      <w:r w:rsidR="00E85353" w:rsidRPr="00E85353">
        <w:rPr>
          <w:color w:val="000000"/>
          <w:sz w:val="28"/>
          <w:szCs w:val="28"/>
        </w:rPr>
        <w:t>8</w:t>
      </w:r>
      <w:r w:rsidR="00E85353">
        <w:rPr>
          <w:color w:val="000000"/>
          <w:sz w:val="28"/>
          <w:szCs w:val="28"/>
        </w:rPr>
        <w:t>%</w:t>
      </w:r>
      <w:r w:rsidRPr="00E85353">
        <w:rPr>
          <w:color w:val="000000"/>
          <w:sz w:val="28"/>
          <w:szCs w:val="28"/>
        </w:rPr>
        <w:t xml:space="preserve"> в год в течение ближайших шести лет. Достижение данных целей невозможно без принятия соответствующих мер по построению в стране инновационной экономики</w:t>
      </w:r>
      <w:r w:rsidR="00E85353">
        <w:rPr>
          <w:color w:val="000000"/>
          <w:sz w:val="28"/>
          <w:szCs w:val="28"/>
        </w:rPr>
        <w:t>.</w:t>
      </w:r>
    </w:p>
    <w:p w:rsidR="009302E9" w:rsidRPr="00E85353" w:rsidRDefault="009302E9" w:rsidP="00E85353">
      <w:pPr>
        <w:pStyle w:val="a"/>
        <w:numPr>
          <w:ilvl w:val="0"/>
          <w:numId w:val="0"/>
        </w:numPr>
        <w:spacing w:line="360" w:lineRule="auto"/>
        <w:ind w:firstLine="709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Республика Беларусь обладает значительными потенциальными преимуществами для построения инновационной экономики и достижения лидерства в сфере информационных и наукоемких технологий:</w:t>
      </w:r>
    </w:p>
    <w:p w:rsidR="009302E9" w:rsidRPr="00E85353" w:rsidRDefault="00E85353" w:rsidP="00E85353">
      <w:pPr>
        <w:pStyle w:val="a"/>
        <w:numPr>
          <w:ilvl w:val="0"/>
          <w:numId w:val="0"/>
        </w:num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302E9" w:rsidRPr="00E85353">
        <w:rPr>
          <w:color w:val="000000"/>
          <w:sz w:val="28"/>
          <w:szCs w:val="28"/>
        </w:rPr>
        <w:t>высокий общеобразовательный уровень населения и сложившаяся система подготовки квалифицированных кадров;</w:t>
      </w:r>
    </w:p>
    <w:p w:rsidR="009302E9" w:rsidRPr="00E85353" w:rsidRDefault="00E85353" w:rsidP="00E85353">
      <w:pPr>
        <w:pStyle w:val="a"/>
        <w:numPr>
          <w:ilvl w:val="0"/>
          <w:numId w:val="0"/>
        </w:num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302E9" w:rsidRPr="00E85353">
        <w:rPr>
          <w:color w:val="000000"/>
          <w:sz w:val="28"/>
          <w:szCs w:val="28"/>
        </w:rPr>
        <w:t>значительный научно-технический потенциал;</w:t>
      </w:r>
    </w:p>
    <w:p w:rsidR="009302E9" w:rsidRPr="00E85353" w:rsidRDefault="00E85353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302E9" w:rsidRPr="00E85353">
        <w:rPr>
          <w:color w:val="000000"/>
          <w:sz w:val="28"/>
          <w:szCs w:val="28"/>
        </w:rPr>
        <w:t>многоотраслевой промышленный комплекс;</w:t>
      </w:r>
    </w:p>
    <w:p w:rsidR="009302E9" w:rsidRPr="00E85353" w:rsidRDefault="00E85353" w:rsidP="00E85353">
      <w:pPr>
        <w:pStyle w:val="a"/>
        <w:numPr>
          <w:ilvl w:val="0"/>
          <w:numId w:val="0"/>
        </w:num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302E9" w:rsidRPr="00E85353">
        <w:rPr>
          <w:color w:val="000000"/>
          <w:sz w:val="28"/>
          <w:szCs w:val="28"/>
        </w:rPr>
        <w:t>выгодное экономико-географическое и геополитическое положение;</w:t>
      </w:r>
    </w:p>
    <w:p w:rsidR="009302E9" w:rsidRPr="00E85353" w:rsidRDefault="00E85353" w:rsidP="00E85353">
      <w:pPr>
        <w:pStyle w:val="a"/>
        <w:numPr>
          <w:ilvl w:val="0"/>
          <w:numId w:val="0"/>
        </w:num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302E9" w:rsidRPr="00E85353">
        <w:rPr>
          <w:color w:val="000000"/>
          <w:sz w:val="28"/>
          <w:szCs w:val="28"/>
        </w:rPr>
        <w:t>развитая система транспортных коммуникаций и производственная инфраструктура в целом;</w:t>
      </w:r>
    </w:p>
    <w:p w:rsidR="00E85353" w:rsidRDefault="00E85353" w:rsidP="00E85353">
      <w:pPr>
        <w:pStyle w:val="a"/>
        <w:numPr>
          <w:ilvl w:val="0"/>
          <w:numId w:val="0"/>
        </w:num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302E9" w:rsidRPr="00E85353">
        <w:rPr>
          <w:color w:val="000000"/>
          <w:sz w:val="28"/>
          <w:szCs w:val="28"/>
        </w:rPr>
        <w:t>комплексность развития внутриреспубликанских регионов;</w:t>
      </w:r>
    </w:p>
    <w:p w:rsidR="009302E9" w:rsidRPr="00E85353" w:rsidRDefault="00E85353" w:rsidP="00E85353">
      <w:pPr>
        <w:widowControl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302E9" w:rsidRPr="00E85353">
        <w:rPr>
          <w:color w:val="000000"/>
          <w:sz w:val="28"/>
          <w:szCs w:val="28"/>
        </w:rPr>
        <w:t>многовекторные внешнеэкономические связи, способствующие расширению внешних рынков.</w: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В качестве стратегической линии развития экономики в стране принята инновационная модель развития. Разработана и утверждена Государственная программа информатизации Республики Беларусь на 2003</w:t>
      </w:r>
      <w:r w:rsidR="00E85353" w:rsidRPr="00E85353">
        <w:rPr>
          <w:color w:val="000000"/>
          <w:sz w:val="28"/>
          <w:szCs w:val="28"/>
        </w:rPr>
        <w:t>–2005</w:t>
      </w:r>
      <w:r w:rsidRPr="00E85353">
        <w:rPr>
          <w:color w:val="000000"/>
          <w:sz w:val="28"/>
          <w:szCs w:val="28"/>
        </w:rPr>
        <w:t xml:space="preserve"> годы и на перспективу до 2010 года </w:t>
      </w:r>
      <w:r w:rsidR="00E85353" w:rsidRPr="00E85353">
        <w:rPr>
          <w:color w:val="000000"/>
          <w:sz w:val="28"/>
          <w:szCs w:val="28"/>
        </w:rPr>
        <w:t>"</w:t>
      </w:r>
      <w:r w:rsidRPr="00E85353">
        <w:rPr>
          <w:color w:val="000000"/>
          <w:sz w:val="28"/>
          <w:szCs w:val="28"/>
        </w:rPr>
        <w:t>Электронная Беларусь</w:t>
      </w:r>
      <w:r w:rsidR="00E85353" w:rsidRPr="00E85353">
        <w:rPr>
          <w:color w:val="000000"/>
          <w:sz w:val="28"/>
          <w:szCs w:val="28"/>
        </w:rPr>
        <w:t>"</w:t>
      </w:r>
      <w:r w:rsidRPr="00E85353">
        <w:rPr>
          <w:b/>
          <w:color w:val="000000"/>
          <w:sz w:val="28"/>
          <w:szCs w:val="28"/>
        </w:rPr>
        <w:t xml:space="preserve"> (</w:t>
      </w:r>
      <w:r w:rsidRPr="00E85353">
        <w:rPr>
          <w:color w:val="000000"/>
          <w:sz w:val="28"/>
          <w:szCs w:val="28"/>
        </w:rPr>
        <w:t>постановление СМ РБ от 27.12.2002</w:t>
      </w:r>
      <w:r w:rsidR="00E85353">
        <w:rPr>
          <w:color w:val="000000"/>
          <w:sz w:val="28"/>
          <w:szCs w:val="28"/>
        </w:rPr>
        <w:t> </w:t>
      </w:r>
      <w:r w:rsidR="00E85353" w:rsidRPr="00E85353">
        <w:rPr>
          <w:color w:val="000000"/>
          <w:sz w:val="28"/>
          <w:szCs w:val="28"/>
        </w:rPr>
        <w:t>г</w:t>
      </w:r>
      <w:r w:rsidRPr="00E85353">
        <w:rPr>
          <w:color w:val="000000"/>
          <w:sz w:val="28"/>
          <w:szCs w:val="28"/>
        </w:rPr>
        <w:t xml:space="preserve">. </w:t>
      </w:r>
      <w:r w:rsidR="00E85353">
        <w:rPr>
          <w:color w:val="000000"/>
          <w:sz w:val="28"/>
          <w:szCs w:val="28"/>
        </w:rPr>
        <w:t>№</w:t>
      </w:r>
      <w:r w:rsidR="00E85353" w:rsidRPr="00E85353">
        <w:rPr>
          <w:color w:val="000000"/>
          <w:sz w:val="28"/>
          <w:szCs w:val="28"/>
        </w:rPr>
        <w:t>1</w:t>
      </w:r>
      <w:r w:rsidRPr="00E85353">
        <w:rPr>
          <w:color w:val="000000"/>
          <w:sz w:val="28"/>
          <w:szCs w:val="28"/>
        </w:rPr>
        <w:t>819</w:t>
      </w:r>
      <w:r w:rsidRPr="00E85353">
        <w:rPr>
          <w:b/>
          <w:color w:val="000000"/>
          <w:sz w:val="28"/>
          <w:szCs w:val="28"/>
        </w:rPr>
        <w:t>)</w:t>
      </w:r>
      <w:r w:rsidRPr="00E85353">
        <w:rPr>
          <w:color w:val="000000"/>
          <w:sz w:val="28"/>
          <w:szCs w:val="28"/>
        </w:rPr>
        <w:t>.</w:t>
      </w:r>
      <w:r w:rsidRPr="00E85353">
        <w:rPr>
          <w:b/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 xml:space="preserve">Ее цель </w:t>
      </w:r>
      <w:r w:rsidR="00E85353">
        <w:rPr>
          <w:color w:val="000000"/>
          <w:sz w:val="28"/>
          <w:szCs w:val="28"/>
        </w:rPr>
        <w:t>–</w:t>
      </w:r>
      <w:r w:rsidR="00E85353" w:rsidRPr="00E85353">
        <w:rPr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формирование единого информационного пространства как одного из этапов перехода к информационному обществу, обеспечивающего создание условий для повышения эффективности функционирования экономики.</w: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Информационный и инновационный потенциал</w:t>
      </w:r>
      <w:r w:rsidR="00E85353" w:rsidRPr="00E85353">
        <w:rPr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РБ в</w:t>
      </w:r>
      <w:r w:rsidR="00E85353">
        <w:rPr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настоящее время оценивается следующими данными.</w: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1. Значительный научный потенциал:</w:t>
      </w:r>
    </w:p>
    <w:p w:rsidR="009302E9" w:rsidRPr="00E85353" w:rsidRDefault="00E85353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302E9" w:rsidRPr="00E85353">
        <w:rPr>
          <w:color w:val="000000"/>
          <w:sz w:val="28"/>
          <w:szCs w:val="28"/>
        </w:rPr>
        <w:t>исследования и разработки (ИР) осуществляют свыше 300 научных организаций, вузов, крупных производственных предприятий.</w:t>
      </w:r>
      <w:r>
        <w:rPr>
          <w:color w:val="000000"/>
          <w:sz w:val="28"/>
          <w:szCs w:val="28"/>
        </w:rPr>
        <w:t xml:space="preserve"> </w:t>
      </w:r>
      <w:r w:rsidR="009302E9" w:rsidRPr="00E85353">
        <w:rPr>
          <w:color w:val="000000"/>
          <w:sz w:val="28"/>
          <w:szCs w:val="28"/>
        </w:rPr>
        <w:t>Наибольшая доля ИР приходится на естественные (математика, физика, химия, биология) и технические науки; значителен потенциал медицинских и сельскохозяйственных наук.</w:t>
      </w:r>
      <w:r>
        <w:rPr>
          <w:color w:val="000000"/>
          <w:sz w:val="28"/>
          <w:szCs w:val="28"/>
        </w:rPr>
        <w:t xml:space="preserve"> </w:t>
      </w:r>
      <w:r w:rsidR="009302E9" w:rsidRPr="00E85353">
        <w:rPr>
          <w:color w:val="000000"/>
          <w:sz w:val="28"/>
          <w:szCs w:val="28"/>
        </w:rPr>
        <w:t>При этом, приоритетными направлениями в науке являются лазерные и нанотехнологии, робототехника в производстве, телекоммуникации, цифровые системы передач, науки о жизни</w:t>
      </w:r>
      <w:r>
        <w:rPr>
          <w:color w:val="000000"/>
          <w:sz w:val="28"/>
          <w:szCs w:val="28"/>
        </w:rPr>
        <w:t>;</w:t>
      </w:r>
    </w:p>
    <w:p w:rsidR="009302E9" w:rsidRPr="00E85353" w:rsidRDefault="00E85353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302E9" w:rsidRPr="00E85353">
        <w:rPr>
          <w:color w:val="000000"/>
          <w:sz w:val="28"/>
          <w:szCs w:val="28"/>
        </w:rPr>
        <w:t>при НАН РБ функционируют 42 НИИ, а также существует БФФИ, Белинфонд.</w: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2. Значительный интеллектуальный потенциал:</w:t>
      </w:r>
    </w:p>
    <w:p w:rsidR="009302E9" w:rsidRPr="00E85353" w:rsidRDefault="00E85353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302E9" w:rsidRPr="00E85353">
        <w:rPr>
          <w:color w:val="000000"/>
          <w:sz w:val="28"/>
          <w:szCs w:val="28"/>
        </w:rPr>
        <w:t>по количеству студентов на 10 тыс. населения (324</w:t>
      </w:r>
      <w:r>
        <w:rPr>
          <w:color w:val="000000"/>
          <w:sz w:val="28"/>
          <w:szCs w:val="28"/>
        </w:rPr>
        <w:t> </w:t>
      </w:r>
      <w:r w:rsidRPr="00E85353">
        <w:rPr>
          <w:color w:val="000000"/>
          <w:sz w:val="28"/>
          <w:szCs w:val="28"/>
        </w:rPr>
        <w:t>чел</w:t>
      </w:r>
      <w:r w:rsidR="009302E9" w:rsidRPr="00E85353">
        <w:rPr>
          <w:color w:val="000000"/>
          <w:sz w:val="28"/>
          <w:szCs w:val="28"/>
        </w:rPr>
        <w:t>.) Беларусь превосходит некоторые экономически развитые европейские страны;</w:t>
      </w:r>
    </w:p>
    <w:p w:rsidR="009302E9" w:rsidRPr="00E85353" w:rsidRDefault="00E85353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color w:val="000000"/>
          <w:sz w:val="28"/>
          <w:szCs w:val="28"/>
        </w:rPr>
      </w:pPr>
      <w:r>
        <w:rPr>
          <w:rFonts w:eastAsia="Batang"/>
          <w:color w:val="000000"/>
          <w:sz w:val="28"/>
          <w:szCs w:val="28"/>
        </w:rPr>
        <w:t>– </w:t>
      </w:r>
      <w:r w:rsidR="009302E9" w:rsidRPr="00E85353">
        <w:rPr>
          <w:rFonts w:eastAsia="Batang"/>
          <w:color w:val="000000"/>
          <w:sz w:val="28"/>
          <w:szCs w:val="28"/>
        </w:rPr>
        <w:t>каждый год вузы Беларуси выпускают более 2,5 тысяч программистов;</w:t>
      </w:r>
    </w:p>
    <w:p w:rsidR="009302E9" w:rsidRPr="00E85353" w:rsidRDefault="00E85353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color w:val="000000"/>
          <w:sz w:val="28"/>
          <w:szCs w:val="24"/>
        </w:rPr>
      </w:pPr>
      <w:r>
        <w:rPr>
          <w:color w:val="000000"/>
          <w:sz w:val="28"/>
          <w:szCs w:val="28"/>
        </w:rPr>
        <w:t>– </w:t>
      </w:r>
      <w:r w:rsidR="009302E9" w:rsidRPr="00E85353">
        <w:rPr>
          <w:color w:val="000000"/>
          <w:sz w:val="28"/>
          <w:szCs w:val="28"/>
        </w:rPr>
        <w:t xml:space="preserve">Беларусь удерживает лидирующие позиции среди стран СНГ по индексу уровня образования как одного из составных элементов индекса развития человеческого потенциала (ИРЧП) – 0,95 (Россия – 0,93, Украина – 0,93, Казахстан – 0,92, Узбекистан – 0,91). Во многом благодаря развитию образовательного потенциала Беларусь по индексу ИРЧП вошла в </w:t>
      </w:r>
      <w:smartTag w:uri="urn:schemas-microsoft-com:office:smarttags" w:element="metricconverter">
        <w:smartTagPr>
          <w:attr w:name="ProductID" w:val="2001 г"/>
        </w:smartTagPr>
        <w:r w:rsidR="009302E9" w:rsidRPr="00E85353">
          <w:rPr>
            <w:color w:val="000000"/>
            <w:sz w:val="28"/>
            <w:szCs w:val="28"/>
          </w:rPr>
          <w:t>2001 г</w:t>
        </w:r>
      </w:smartTag>
      <w:r w:rsidR="009302E9" w:rsidRPr="00E85353">
        <w:rPr>
          <w:color w:val="000000"/>
          <w:sz w:val="28"/>
          <w:szCs w:val="28"/>
        </w:rPr>
        <w:t>. в группу стран с высоким уровнем развития человеческого потенциала.</w: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3. Динамично развивающееся число пользователей Интернет и компьютеров:</w:t>
      </w:r>
    </w:p>
    <w:p w:rsidR="009302E9" w:rsidRPr="00E85353" w:rsidRDefault="00E85353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302E9" w:rsidRPr="00E85353">
        <w:rPr>
          <w:color w:val="000000"/>
          <w:sz w:val="28"/>
          <w:szCs w:val="28"/>
        </w:rPr>
        <w:t xml:space="preserve">в Беларуси насчитывается 3 млн. ПК, ежемесячно более 1 млн. человек выходят в Интернет </w:t>
      </w:r>
      <w:r w:rsidR="009302E9" w:rsidRPr="00E85353">
        <w:rPr>
          <w:rFonts w:eastAsia="Batang"/>
          <w:color w:val="000000"/>
          <w:sz w:val="28"/>
          <w:szCs w:val="28"/>
        </w:rPr>
        <w:t xml:space="preserve">(для сравнения, на конец </w:t>
      </w:r>
      <w:r w:rsidRPr="00E85353">
        <w:rPr>
          <w:rFonts w:eastAsia="Batang"/>
          <w:color w:val="000000"/>
          <w:sz w:val="28"/>
          <w:szCs w:val="28"/>
        </w:rPr>
        <w:t>2003</w:t>
      </w:r>
      <w:r>
        <w:rPr>
          <w:rFonts w:eastAsia="Batang"/>
          <w:color w:val="000000"/>
          <w:sz w:val="28"/>
          <w:szCs w:val="28"/>
        </w:rPr>
        <w:t> </w:t>
      </w:r>
      <w:r w:rsidRPr="00E85353">
        <w:rPr>
          <w:rFonts w:eastAsia="Batang"/>
          <w:color w:val="000000"/>
          <w:sz w:val="28"/>
          <w:szCs w:val="28"/>
        </w:rPr>
        <w:t>г</w:t>
      </w:r>
      <w:r w:rsidR="009302E9" w:rsidRPr="00E85353">
        <w:rPr>
          <w:rFonts w:eastAsia="Batang"/>
          <w:color w:val="000000"/>
          <w:sz w:val="28"/>
          <w:szCs w:val="28"/>
        </w:rPr>
        <w:t>. в Западной Европе количество пользователей Интернет составляло 167,4 млн. чел.);</w:t>
      </w:r>
    </w:p>
    <w:p w:rsidR="009302E9" w:rsidRPr="00E85353" w:rsidRDefault="00E85353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8"/>
        </w:rPr>
        <w:t>– </w:t>
      </w:r>
      <w:r w:rsidR="009302E9" w:rsidRPr="00E85353">
        <w:rPr>
          <w:color w:val="000000"/>
          <w:sz w:val="28"/>
          <w:szCs w:val="28"/>
        </w:rPr>
        <w:t>на предприятиях 8</w:t>
      </w:r>
      <w:r w:rsidRPr="00E85353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%</w:t>
      </w:r>
      <w:r w:rsidR="009302E9" w:rsidRPr="00E85353">
        <w:rPr>
          <w:color w:val="000000"/>
          <w:sz w:val="28"/>
          <w:szCs w:val="28"/>
        </w:rPr>
        <w:t xml:space="preserve"> руководителей используют Интернет в повседневной деятельности. Бухгалтерский учет автоматизирован на 7</w:t>
      </w:r>
      <w:r w:rsidRPr="00E8535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%</w:t>
      </w:r>
      <w:r w:rsidR="009302E9" w:rsidRPr="00E85353">
        <w:rPr>
          <w:color w:val="000000"/>
          <w:sz w:val="28"/>
          <w:szCs w:val="28"/>
        </w:rPr>
        <w:t xml:space="preserve"> предприятий, документооборот </w:t>
      </w:r>
      <w:r>
        <w:rPr>
          <w:color w:val="000000"/>
          <w:sz w:val="28"/>
          <w:szCs w:val="28"/>
        </w:rPr>
        <w:t>–</w:t>
      </w:r>
      <w:r w:rsidRPr="00E85353">
        <w:rPr>
          <w:color w:val="000000"/>
          <w:sz w:val="28"/>
          <w:szCs w:val="28"/>
        </w:rPr>
        <w:t xml:space="preserve"> </w:t>
      </w:r>
      <w:r w:rsidR="009302E9" w:rsidRPr="00E85353">
        <w:rPr>
          <w:color w:val="000000"/>
          <w:sz w:val="28"/>
          <w:szCs w:val="28"/>
        </w:rPr>
        <w:t>на 4</w:t>
      </w:r>
      <w:r w:rsidRPr="00E8535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%</w:t>
      </w:r>
      <w:r w:rsidR="009302E9" w:rsidRPr="00E85353">
        <w:rPr>
          <w:color w:val="000000"/>
          <w:sz w:val="28"/>
          <w:szCs w:val="28"/>
        </w:rPr>
        <w:t>, системами автоматизации работы с клиентами располагают свыше 30</w:t>
      </w:r>
      <w:r>
        <w:rPr>
          <w:color w:val="000000"/>
          <w:sz w:val="28"/>
          <w:szCs w:val="28"/>
        </w:rPr>
        <w:t xml:space="preserve">% </w:t>
      </w:r>
      <w:r w:rsidR="009302E9" w:rsidRPr="00E85353">
        <w:rPr>
          <w:color w:val="000000"/>
          <w:sz w:val="28"/>
          <w:szCs w:val="28"/>
        </w:rPr>
        <w:t>предприятий (данные Института приватизации и менеджмента);</w:t>
      </w:r>
    </w:p>
    <w:p w:rsidR="009302E9" w:rsidRPr="00E85353" w:rsidRDefault="00E85353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302E9" w:rsidRPr="00E85353">
        <w:rPr>
          <w:color w:val="000000"/>
          <w:sz w:val="28"/>
          <w:szCs w:val="28"/>
        </w:rPr>
        <w:t>в республике имеется более 2000 сайтов, из которых 1200 информируют о товарах и услугах, при этом отмечается постоянный и устойчивый рост количества Интернет-сайтов предприятий.</w: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4. Динамично развивающийся рынок ИКТ:</w:t>
      </w:r>
    </w:p>
    <w:p w:rsidR="009302E9" w:rsidRPr="00E85353" w:rsidRDefault="00E85353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302E9" w:rsidRPr="00E85353">
        <w:rPr>
          <w:color w:val="000000"/>
          <w:sz w:val="28"/>
          <w:szCs w:val="28"/>
        </w:rPr>
        <w:t>сегодня на белорусском рынке ИКТ работают около 600 компаний, предприятий и учреждений;</w:t>
      </w:r>
    </w:p>
    <w:p w:rsidR="009302E9" w:rsidRPr="00E85353" w:rsidRDefault="00E85353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302E9" w:rsidRPr="00E85353">
        <w:rPr>
          <w:color w:val="000000"/>
          <w:sz w:val="28"/>
          <w:szCs w:val="28"/>
        </w:rPr>
        <w:t>в 2003 году рынок экспорто-ориентированного программирования в республике составил около 65 млн. дол. США.</w: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E85353">
        <w:rPr>
          <w:color w:val="000000"/>
          <w:sz w:val="28"/>
          <w:szCs w:val="28"/>
        </w:rPr>
        <w:t>5. Значительный потенциал для привлечения иностранных инвестиций:</w:t>
      </w:r>
      <w:r w:rsidR="00E85353">
        <w:rPr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согласно данным Конференции ООН по торговле и развитию (UNCTAD) Беларусь обладает значительным потенциалом для иностранных инвестиций. С 2000 по 2002</w:t>
      </w:r>
      <w:r w:rsidR="00E85353">
        <w:rPr>
          <w:color w:val="000000"/>
          <w:sz w:val="28"/>
          <w:szCs w:val="28"/>
        </w:rPr>
        <w:t> </w:t>
      </w:r>
      <w:r w:rsidR="00E85353" w:rsidRPr="00E85353">
        <w:rPr>
          <w:color w:val="000000"/>
          <w:sz w:val="28"/>
          <w:szCs w:val="28"/>
        </w:rPr>
        <w:t>гг</w:t>
      </w:r>
      <w:r w:rsidRPr="00E85353">
        <w:rPr>
          <w:color w:val="000000"/>
          <w:sz w:val="28"/>
          <w:szCs w:val="28"/>
        </w:rPr>
        <w:t>. она была 56 среди 140 стран мира. Индекс потенциала для привлечения иностранных инвестиций был лишь незначительно меньше чем в Литве (52 место), Латвии (49) и Словакии (47), и значительно превышал аналогичный показатель для Казахстана (78) и Украины (94). Инвестиционная политика, проводимая в стране в настоящее время, привела к тому, что по степени легкости ведения бизнеса (индекс Всемирного банка) Беларусь занимает последнее место среди 25 стран с переходной экономикой.</w: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6. Приоритетные направления в науке:</w:t>
      </w:r>
      <w:r w:rsidRPr="00E85353">
        <w:rPr>
          <w:b/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приоритетными направлениями научно-исследовательской деятельности в республике до 2010 года определены ресурсосберегающие и энергоэффективные технологии, производство конкурентоспособной продукции – новых материалов, источников энергии, информационных и телекоммуникационных технологий. Помимо этого большое внимание будет уделено вопросам экологии и рационального природопользования, а также созданию новых технологий переработки и хранения сельхозпродукции.</w: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7. Функционирующий Парк высоких технологий:</w:t>
      </w:r>
      <w:r w:rsidRPr="00E85353">
        <w:rPr>
          <w:b/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парк был создан в соответствии с Декретом Президента Республики Беларусь от 22.09.2005</w:t>
      </w:r>
      <w:r w:rsidRPr="00E85353">
        <w:rPr>
          <w:color w:val="000000"/>
          <w:sz w:val="28"/>
          <w:szCs w:val="24"/>
        </w:rPr>
        <w:t>.</w:t>
      </w:r>
      <w:r w:rsidR="00E85353">
        <w:rPr>
          <w:color w:val="000000"/>
          <w:sz w:val="28"/>
          <w:szCs w:val="24"/>
        </w:rPr>
        <w:t xml:space="preserve"> </w:t>
      </w:r>
      <w:r w:rsidRPr="00E85353">
        <w:rPr>
          <w:color w:val="000000"/>
          <w:sz w:val="28"/>
          <w:szCs w:val="28"/>
        </w:rPr>
        <w:t>В настоящее время количество резидентов Парка насчитывает около 20</w:t>
      </w:r>
      <w:r w:rsidR="00E85353">
        <w:rPr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зарубежных и частных компаний, которые занимаются разработкой программного обеспечения, информационно-коммуникационных и других высоких технологий, направленных на повышение конкурентоспособности национальной экономики.</w: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Согласно программе инновационного развития Республики Беларусь на 2007–2010 у Парка в</w:t>
      </w:r>
      <w:r w:rsidRPr="00E85353">
        <w:rPr>
          <w:color w:val="000000"/>
          <w:sz w:val="28"/>
          <w:szCs w:val="24"/>
        </w:rPr>
        <w:t xml:space="preserve"> </w:t>
      </w:r>
      <w:r w:rsidRPr="00E85353">
        <w:rPr>
          <w:color w:val="000000"/>
          <w:sz w:val="28"/>
          <w:szCs w:val="28"/>
        </w:rPr>
        <w:t>регионах страны будет создано около 10 научно-технологических парков. Количество научно-производственных центров в различных отраслях экономики планируется увеличить с 56 до 70. В Беларуси будут созданы три венчурные организаций. Отделения республиканского инновационного фонда откроются в каждой области Беларуси.</w: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8.</w:t>
      </w:r>
      <w:r w:rsidRPr="00E85353">
        <w:rPr>
          <w:color w:val="000000"/>
          <w:sz w:val="28"/>
          <w:szCs w:val="24"/>
        </w:rPr>
        <w:t xml:space="preserve"> </w:t>
      </w:r>
      <w:r w:rsidRPr="00E85353">
        <w:rPr>
          <w:color w:val="000000"/>
          <w:sz w:val="28"/>
          <w:szCs w:val="28"/>
        </w:rPr>
        <w:t>Государственная программы инновационного развития Республики Беларусь на 2007–2010:</w:t>
      </w:r>
      <w:r w:rsidRPr="00E85353">
        <w:rPr>
          <w:b/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планируется, что в ходе реализации программы в Беларуси будет создано 100 новых предприятий, 386 современных производств, проведена модернизация 609 организаций на основе внедрения 888 высоких технологий.</w:t>
      </w:r>
      <w:r w:rsidRPr="00E85353">
        <w:rPr>
          <w:color w:val="000000"/>
          <w:sz w:val="28"/>
          <w:szCs w:val="24"/>
        </w:rPr>
        <w:t xml:space="preserve"> </w:t>
      </w:r>
      <w:r w:rsidRPr="00E85353">
        <w:rPr>
          <w:color w:val="000000"/>
          <w:sz w:val="28"/>
          <w:szCs w:val="28"/>
        </w:rPr>
        <w:t xml:space="preserve">Задачами программы является создание импортозамещающей, конкурентоспособной на мировом рынке, наукоемкой, ресурсосберегающей, экологобезопасной, социально-ориентированной продукции. В числе стратегических целей программы </w:t>
      </w:r>
      <w:r w:rsidR="00E85353">
        <w:rPr>
          <w:color w:val="000000"/>
          <w:sz w:val="28"/>
          <w:szCs w:val="28"/>
        </w:rPr>
        <w:t>–</w:t>
      </w:r>
      <w:r w:rsidR="00E85353" w:rsidRPr="00E85353">
        <w:rPr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строительство национальной инновационной системы, формирование благоприятных для инновационной деятельности экономических, правовых и социальных условий.</w:t>
      </w:r>
      <w:r w:rsidRPr="00E85353">
        <w:rPr>
          <w:color w:val="000000"/>
          <w:sz w:val="28"/>
          <w:szCs w:val="24"/>
        </w:rPr>
        <w:t xml:space="preserve"> </w:t>
      </w:r>
      <w:r w:rsidRPr="00E85353">
        <w:rPr>
          <w:color w:val="000000"/>
          <w:sz w:val="28"/>
          <w:szCs w:val="28"/>
        </w:rPr>
        <w:t>Общий объем финансирования программы запланирован в объеме Br</w:t>
      </w:r>
      <w:r w:rsidR="00E85353">
        <w:rPr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16,7 трлн</w:t>
      </w:r>
      <w:r w:rsidR="00E85353">
        <w:rPr>
          <w:color w:val="000000"/>
          <w:sz w:val="28"/>
          <w:szCs w:val="28"/>
        </w:rPr>
        <w:t>.</w:t>
      </w:r>
      <w:r w:rsidRPr="00E85353">
        <w:rPr>
          <w:color w:val="000000"/>
          <w:sz w:val="28"/>
          <w:szCs w:val="28"/>
        </w:rPr>
        <w:t xml:space="preserve"> (около 77 млн.</w:t>
      </w:r>
      <w:r w:rsidR="00E85353">
        <w:rPr>
          <w:color w:val="000000"/>
          <w:sz w:val="28"/>
          <w:szCs w:val="28"/>
        </w:rPr>
        <w:t> </w:t>
      </w:r>
      <w:r w:rsidR="00E85353" w:rsidRPr="00E85353">
        <w:rPr>
          <w:color w:val="000000"/>
          <w:sz w:val="28"/>
          <w:szCs w:val="28"/>
        </w:rPr>
        <w:t>долл</w:t>
      </w:r>
      <w:r w:rsidRPr="00E85353">
        <w:rPr>
          <w:color w:val="000000"/>
          <w:sz w:val="28"/>
          <w:szCs w:val="28"/>
        </w:rPr>
        <w:t>. США).</w:t>
      </w:r>
      <w:r w:rsidRPr="00E85353">
        <w:rPr>
          <w:color w:val="000000"/>
          <w:sz w:val="28"/>
          <w:szCs w:val="24"/>
        </w:rPr>
        <w:t xml:space="preserve"> </w:t>
      </w:r>
      <w:r w:rsidRPr="00E85353">
        <w:rPr>
          <w:color w:val="000000"/>
          <w:sz w:val="28"/>
          <w:szCs w:val="28"/>
        </w:rPr>
        <w:t>Источники финансирования: отечественные и иностранные кредитные ресурсы,</w:t>
      </w:r>
      <w:r w:rsidR="00E85353">
        <w:rPr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прямые инвестиции иностранных компаний, средства из республиканского и местных бюджетов, а также из инновационных фондов.</w: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9. Потенциал коммуникационной отрасли:</w:t>
      </w:r>
      <w:r w:rsidRPr="00E85353">
        <w:rPr>
          <w:b/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 xml:space="preserve">Отрасль </w:t>
      </w:r>
      <w:r w:rsidR="00E85353">
        <w:rPr>
          <w:color w:val="000000"/>
          <w:sz w:val="28"/>
          <w:szCs w:val="28"/>
        </w:rPr>
        <w:t>"</w:t>
      </w:r>
      <w:r w:rsidRPr="00E85353">
        <w:rPr>
          <w:color w:val="000000"/>
          <w:sz w:val="28"/>
          <w:szCs w:val="28"/>
        </w:rPr>
        <w:t>Связь</w:t>
      </w:r>
      <w:r w:rsidR="00E85353">
        <w:rPr>
          <w:color w:val="000000"/>
          <w:sz w:val="28"/>
          <w:szCs w:val="28"/>
        </w:rPr>
        <w:t>"</w:t>
      </w:r>
      <w:r w:rsidRPr="00E85353">
        <w:rPr>
          <w:color w:val="000000"/>
          <w:sz w:val="28"/>
          <w:szCs w:val="28"/>
        </w:rPr>
        <w:t xml:space="preserve"> обладает современной цифровой инфраструктурой международной и междугородной электросвязи (на телефонных сетях эксплуатируется свыше 4 тыс. км волоконно-оптических линий связи, из более чем 3 млн номеров, 4</w:t>
      </w:r>
      <w:r w:rsidR="00E85353" w:rsidRPr="00E85353">
        <w:rPr>
          <w:color w:val="000000"/>
          <w:sz w:val="28"/>
          <w:szCs w:val="28"/>
        </w:rPr>
        <w:t>4</w:t>
      </w:r>
      <w:r w:rsidR="00E85353">
        <w:rPr>
          <w:color w:val="000000"/>
          <w:sz w:val="28"/>
          <w:szCs w:val="28"/>
        </w:rPr>
        <w:t>%</w:t>
      </w:r>
      <w:r w:rsidRPr="00E85353">
        <w:rPr>
          <w:color w:val="000000"/>
          <w:sz w:val="28"/>
          <w:szCs w:val="28"/>
        </w:rPr>
        <w:t xml:space="preserve"> </w:t>
      </w:r>
      <w:r w:rsidR="00E85353">
        <w:rPr>
          <w:color w:val="000000"/>
          <w:sz w:val="28"/>
          <w:szCs w:val="28"/>
        </w:rPr>
        <w:t>–</w:t>
      </w:r>
      <w:r w:rsidR="00E85353" w:rsidRPr="00E85353">
        <w:rPr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электронные и квазиэлектронные, лидирующее положение среди стран СНГ по среднему количеству телефонов на 100 жителей – 31,3).</w: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10.</w:t>
      </w:r>
      <w:r w:rsidRPr="00E85353">
        <w:rPr>
          <w:color w:val="000000"/>
          <w:sz w:val="28"/>
          <w:szCs w:val="24"/>
        </w:rPr>
        <w:t xml:space="preserve"> </w:t>
      </w:r>
      <w:r w:rsidRPr="00E85353">
        <w:rPr>
          <w:color w:val="000000"/>
          <w:sz w:val="28"/>
          <w:szCs w:val="28"/>
        </w:rPr>
        <w:t>Формируется система трансфера технологий для реализации следующих целей:</w:t>
      </w:r>
      <w:r w:rsidRPr="00E85353">
        <w:rPr>
          <w:b/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содействие</w:t>
      </w:r>
      <w:r w:rsidRPr="00E85353">
        <w:rPr>
          <w:b/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окупаемости и продвижению научно-технических разработок на отечественный и зарубежный рынки и привлечение инвестиций в сферу наукоемких технологий.</w: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 xml:space="preserve">Ведущее место в ней занимает Республиканский центр трансфера технологий (РЦТТ), входящий в ассоциацию </w:t>
      </w:r>
      <w:r w:rsidR="00E85353">
        <w:rPr>
          <w:color w:val="000000"/>
          <w:sz w:val="28"/>
          <w:szCs w:val="28"/>
        </w:rPr>
        <w:t>"</w:t>
      </w:r>
      <w:r w:rsidRPr="00E85353">
        <w:rPr>
          <w:color w:val="000000"/>
          <w:sz w:val="28"/>
          <w:szCs w:val="28"/>
        </w:rPr>
        <w:t>Академтехнопарк</w:t>
      </w:r>
      <w:r w:rsidR="00E85353">
        <w:rPr>
          <w:color w:val="000000"/>
          <w:sz w:val="28"/>
          <w:szCs w:val="28"/>
        </w:rPr>
        <w:t>"</w:t>
      </w:r>
      <w:r w:rsidRPr="00E85353">
        <w:rPr>
          <w:color w:val="000000"/>
          <w:sz w:val="28"/>
          <w:szCs w:val="28"/>
        </w:rPr>
        <w:t>. Отделения и филиалы РЦТТ созданы на базе ведущих научных организаций и вузов во всех областях Беларуси. РЦТТ заключены более 90 клиентских договоров, подписаны 22 соглашения с организациями из России, США, Великобритании, Германии, Китая, Южной Кореи и других стран. На портале РЦТТ размещены более 900 инновационных проектов белорусских разработчиков и более 80 запросов белорусских и зарубежных фирм.</w:t>
      </w:r>
      <w:r w:rsidRPr="00E85353">
        <w:rPr>
          <w:color w:val="000000"/>
          <w:sz w:val="28"/>
          <w:szCs w:val="24"/>
        </w:rPr>
        <w:t xml:space="preserve"> </w:t>
      </w:r>
      <w:r w:rsidRPr="00E85353">
        <w:rPr>
          <w:color w:val="000000"/>
          <w:sz w:val="28"/>
          <w:szCs w:val="28"/>
        </w:rPr>
        <w:t>При поддержке РЦТТ на ряде белорусских предприятий освоен выпуск новых видов наукоемкой продукции. Кроме того, реализуются проекты по созданию ряда совместных белорусско-российских и белорусско-китайских предприятий в высокотехнологичных областях, а также по подготовке лицензионных соглашений на поставки китайской стороне наукоемких технологий белорусских разработчиков.</w: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Вместе с тем, в Беларуси существуют следующие препятствия для развития информационного общества и формирования развитой информационной инфраструктуры:</w: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1. Низкий</w:t>
      </w:r>
      <w:r w:rsidR="00E85353" w:rsidRPr="00E85353">
        <w:rPr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уровень наукоемкости ВВП</w:t>
      </w:r>
      <w:r w:rsidRPr="00E85353">
        <w:rPr>
          <w:b/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(табл. 1).</w:t>
      </w:r>
    </w:p>
    <w:p w:rsidR="00E85353" w:rsidRDefault="00E85353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302E9" w:rsidRPr="00E85353" w:rsidRDefault="00E85353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302E9" w:rsidRPr="00E85353">
        <w:rPr>
          <w:color w:val="000000"/>
          <w:sz w:val="28"/>
          <w:szCs w:val="28"/>
        </w:rPr>
        <w:t>Таблица 1</w:t>
      </w:r>
      <w:r>
        <w:rPr>
          <w:color w:val="000000"/>
          <w:sz w:val="28"/>
          <w:szCs w:val="28"/>
        </w:rPr>
        <w:t xml:space="preserve">. </w:t>
      </w:r>
      <w:r w:rsidR="009302E9" w:rsidRPr="00E85353">
        <w:rPr>
          <w:color w:val="000000"/>
          <w:sz w:val="28"/>
          <w:szCs w:val="28"/>
        </w:rPr>
        <w:t>Расчетный показатель наукоемкости ВВП в некоторых странах СНГ</w:t>
      </w:r>
    </w:p>
    <w:tbl>
      <w:tblPr>
        <w:tblW w:w="9018" w:type="dxa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814"/>
        <w:gridCol w:w="1849"/>
        <w:gridCol w:w="1849"/>
        <w:gridCol w:w="1780"/>
        <w:gridCol w:w="1726"/>
      </w:tblGrid>
      <w:tr w:rsidR="009302E9" w:rsidRPr="005D3ABC" w:rsidTr="005D3ABC">
        <w:trPr>
          <w:cantSplit/>
          <w:trHeight w:val="257"/>
        </w:trPr>
        <w:tc>
          <w:tcPr>
            <w:tcW w:w="1006" w:type="pct"/>
            <w:vMerge w:val="restar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Страна</w:t>
            </w:r>
          </w:p>
        </w:tc>
        <w:tc>
          <w:tcPr>
            <w:tcW w:w="3994" w:type="pct"/>
            <w:gridSpan w:val="4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Показатель наукоемкости ВВП</w:t>
            </w:r>
            <w:r w:rsidR="00E85353" w:rsidRPr="005D3ABC">
              <w:rPr>
                <w:color w:val="000000"/>
                <w:sz w:val="20"/>
                <w:szCs w:val="24"/>
              </w:rPr>
              <w:t>, %</w:t>
            </w:r>
          </w:p>
        </w:tc>
      </w:tr>
      <w:tr w:rsidR="009302E9" w:rsidRPr="005D3ABC" w:rsidTr="005D3ABC">
        <w:trPr>
          <w:cantSplit/>
          <w:trHeight w:val="273"/>
        </w:trPr>
        <w:tc>
          <w:tcPr>
            <w:tcW w:w="1006" w:type="pct"/>
            <w:vMerge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1025" w:type="pct"/>
            <w:shd w:val="clear" w:color="auto" w:fill="auto"/>
          </w:tcPr>
          <w:p w:rsidR="009302E9" w:rsidRPr="005D3ABC" w:rsidRDefault="00E85353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2000 г</w:t>
            </w:r>
            <w:r w:rsidR="009302E9" w:rsidRPr="005D3ABC">
              <w:rPr>
                <w:color w:val="000000"/>
                <w:sz w:val="20"/>
                <w:szCs w:val="22"/>
              </w:rPr>
              <w:t>.</w:t>
            </w:r>
          </w:p>
        </w:tc>
        <w:tc>
          <w:tcPr>
            <w:tcW w:w="1025" w:type="pct"/>
            <w:shd w:val="clear" w:color="auto" w:fill="auto"/>
          </w:tcPr>
          <w:p w:rsidR="009302E9" w:rsidRPr="005D3ABC" w:rsidRDefault="00E85353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2001 г</w:t>
            </w:r>
            <w:r w:rsidR="009302E9" w:rsidRPr="005D3ABC">
              <w:rPr>
                <w:color w:val="000000"/>
                <w:sz w:val="20"/>
                <w:szCs w:val="22"/>
              </w:rPr>
              <w:t>.</w:t>
            </w:r>
          </w:p>
        </w:tc>
        <w:tc>
          <w:tcPr>
            <w:tcW w:w="987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2002</w:t>
            </w:r>
            <w:r w:rsidR="00E85353" w:rsidRPr="005D3ABC">
              <w:rPr>
                <w:color w:val="000000"/>
                <w:sz w:val="20"/>
                <w:szCs w:val="22"/>
              </w:rPr>
              <w:t> г</w:t>
            </w:r>
            <w:r w:rsidRPr="005D3ABC">
              <w:rPr>
                <w:color w:val="000000"/>
                <w:sz w:val="20"/>
                <w:szCs w:val="22"/>
              </w:rPr>
              <w:t>.</w:t>
            </w:r>
          </w:p>
        </w:tc>
        <w:tc>
          <w:tcPr>
            <w:tcW w:w="957" w:type="pct"/>
            <w:shd w:val="clear" w:color="auto" w:fill="auto"/>
          </w:tcPr>
          <w:p w:rsidR="009302E9" w:rsidRPr="005D3ABC" w:rsidRDefault="00E85353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2003 г</w:t>
            </w:r>
            <w:r w:rsidR="009302E9" w:rsidRPr="005D3ABC">
              <w:rPr>
                <w:color w:val="000000"/>
                <w:sz w:val="20"/>
                <w:szCs w:val="22"/>
              </w:rPr>
              <w:t>.</w:t>
            </w:r>
          </w:p>
        </w:tc>
      </w:tr>
      <w:tr w:rsidR="009302E9" w:rsidRPr="005D3ABC" w:rsidTr="005D3ABC">
        <w:trPr>
          <w:cantSplit/>
          <w:trHeight w:val="257"/>
        </w:trPr>
        <w:tc>
          <w:tcPr>
            <w:tcW w:w="1006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Армения</w:t>
            </w:r>
          </w:p>
        </w:tc>
        <w:tc>
          <w:tcPr>
            <w:tcW w:w="1025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0,3</w:t>
            </w:r>
          </w:p>
        </w:tc>
        <w:tc>
          <w:tcPr>
            <w:tcW w:w="1025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0,3</w:t>
            </w:r>
          </w:p>
        </w:tc>
        <w:tc>
          <w:tcPr>
            <w:tcW w:w="987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0,3</w:t>
            </w:r>
          </w:p>
        </w:tc>
        <w:tc>
          <w:tcPr>
            <w:tcW w:w="957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0,3</w:t>
            </w:r>
          </w:p>
        </w:tc>
      </w:tr>
      <w:tr w:rsidR="009302E9" w:rsidRPr="005D3ABC" w:rsidTr="005D3ABC">
        <w:trPr>
          <w:cantSplit/>
          <w:trHeight w:val="273"/>
        </w:trPr>
        <w:tc>
          <w:tcPr>
            <w:tcW w:w="1006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2"/>
              </w:rPr>
              <w:t>Беларусь</w:t>
            </w:r>
          </w:p>
        </w:tc>
        <w:tc>
          <w:tcPr>
            <w:tcW w:w="1025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2"/>
              </w:rPr>
              <w:t>0,8</w:t>
            </w:r>
          </w:p>
        </w:tc>
        <w:tc>
          <w:tcPr>
            <w:tcW w:w="1025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2"/>
              </w:rPr>
              <w:t>0,8</w:t>
            </w:r>
          </w:p>
        </w:tc>
        <w:tc>
          <w:tcPr>
            <w:tcW w:w="987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2"/>
              </w:rPr>
              <w:t>0,7</w:t>
            </w:r>
          </w:p>
        </w:tc>
        <w:tc>
          <w:tcPr>
            <w:tcW w:w="957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2"/>
              </w:rPr>
              <w:t>0,7</w:t>
            </w:r>
          </w:p>
        </w:tc>
      </w:tr>
      <w:tr w:rsidR="009302E9" w:rsidRPr="005D3ABC" w:rsidTr="005D3ABC">
        <w:trPr>
          <w:cantSplit/>
          <w:trHeight w:val="257"/>
        </w:trPr>
        <w:tc>
          <w:tcPr>
            <w:tcW w:w="1006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Казахстан</w:t>
            </w:r>
          </w:p>
        </w:tc>
        <w:tc>
          <w:tcPr>
            <w:tcW w:w="1025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0,2</w:t>
            </w:r>
          </w:p>
        </w:tc>
        <w:tc>
          <w:tcPr>
            <w:tcW w:w="1025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0,3</w:t>
            </w:r>
          </w:p>
        </w:tc>
        <w:tc>
          <w:tcPr>
            <w:tcW w:w="987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0,3</w:t>
            </w:r>
          </w:p>
        </w:tc>
        <w:tc>
          <w:tcPr>
            <w:tcW w:w="957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0,3</w:t>
            </w:r>
          </w:p>
        </w:tc>
      </w:tr>
      <w:tr w:rsidR="009302E9" w:rsidRPr="005D3ABC" w:rsidTr="005D3ABC">
        <w:trPr>
          <w:cantSplit/>
          <w:trHeight w:val="273"/>
        </w:trPr>
        <w:tc>
          <w:tcPr>
            <w:tcW w:w="1006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Молдова</w:t>
            </w:r>
          </w:p>
        </w:tc>
        <w:tc>
          <w:tcPr>
            <w:tcW w:w="1025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0,6</w:t>
            </w:r>
          </w:p>
        </w:tc>
        <w:tc>
          <w:tcPr>
            <w:tcW w:w="1025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0,5</w:t>
            </w:r>
          </w:p>
        </w:tc>
        <w:tc>
          <w:tcPr>
            <w:tcW w:w="987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0,5</w:t>
            </w:r>
          </w:p>
        </w:tc>
        <w:tc>
          <w:tcPr>
            <w:tcW w:w="957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0,4</w:t>
            </w:r>
          </w:p>
        </w:tc>
      </w:tr>
      <w:tr w:rsidR="009302E9" w:rsidRPr="005D3ABC" w:rsidTr="005D3ABC">
        <w:trPr>
          <w:cantSplit/>
          <w:trHeight w:val="257"/>
        </w:trPr>
        <w:tc>
          <w:tcPr>
            <w:tcW w:w="1006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2"/>
              </w:rPr>
              <w:t>Россия</w:t>
            </w:r>
          </w:p>
        </w:tc>
        <w:tc>
          <w:tcPr>
            <w:tcW w:w="1025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2"/>
              </w:rPr>
              <w:t>1,2</w:t>
            </w:r>
          </w:p>
        </w:tc>
        <w:tc>
          <w:tcPr>
            <w:tcW w:w="1025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2"/>
              </w:rPr>
              <w:t>1,4</w:t>
            </w:r>
          </w:p>
        </w:tc>
        <w:tc>
          <w:tcPr>
            <w:tcW w:w="987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2"/>
              </w:rPr>
              <w:t>1,4</w:t>
            </w:r>
          </w:p>
        </w:tc>
        <w:tc>
          <w:tcPr>
            <w:tcW w:w="957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2"/>
              </w:rPr>
              <w:t>1,5</w:t>
            </w:r>
          </w:p>
        </w:tc>
      </w:tr>
      <w:tr w:rsidR="009302E9" w:rsidRPr="005D3ABC" w:rsidTr="005D3ABC">
        <w:trPr>
          <w:cantSplit/>
          <w:trHeight w:val="289"/>
        </w:trPr>
        <w:tc>
          <w:tcPr>
            <w:tcW w:w="1006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Украина</w:t>
            </w:r>
          </w:p>
        </w:tc>
        <w:tc>
          <w:tcPr>
            <w:tcW w:w="1025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1,2</w:t>
            </w:r>
          </w:p>
        </w:tc>
        <w:tc>
          <w:tcPr>
            <w:tcW w:w="1025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1,1</w:t>
            </w:r>
          </w:p>
        </w:tc>
        <w:tc>
          <w:tcPr>
            <w:tcW w:w="987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1,1</w:t>
            </w:r>
          </w:p>
        </w:tc>
        <w:tc>
          <w:tcPr>
            <w:tcW w:w="957" w:type="pct"/>
            <w:shd w:val="clear" w:color="auto" w:fill="auto"/>
          </w:tcPr>
          <w:p w:rsidR="009302E9" w:rsidRPr="005D3ABC" w:rsidRDefault="009302E9" w:rsidP="005D3ABC">
            <w:pPr>
              <w:widowControl/>
              <w:autoSpaceDE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2"/>
              </w:rPr>
              <w:t>1,3</w:t>
            </w:r>
          </w:p>
        </w:tc>
      </w:tr>
    </w:tbl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 xml:space="preserve">Можно отметить, что для стран ЕС, США, Японии, Канады рекомендуемым является уровень от </w:t>
      </w:r>
      <w:r w:rsidR="00E85353" w:rsidRPr="00E85353">
        <w:rPr>
          <w:color w:val="000000"/>
          <w:sz w:val="28"/>
          <w:szCs w:val="28"/>
        </w:rPr>
        <w:t>2</w:t>
      </w:r>
      <w:r w:rsidR="00E85353">
        <w:rPr>
          <w:color w:val="000000"/>
          <w:sz w:val="28"/>
          <w:szCs w:val="28"/>
        </w:rPr>
        <w:t>%</w:t>
      </w:r>
      <w:r w:rsidRPr="00E85353">
        <w:rPr>
          <w:color w:val="000000"/>
          <w:sz w:val="28"/>
          <w:szCs w:val="28"/>
        </w:rPr>
        <w:t xml:space="preserve"> и выше, а уровень ниже </w:t>
      </w:r>
      <w:r w:rsidR="00E85353" w:rsidRPr="00E85353">
        <w:rPr>
          <w:color w:val="000000"/>
          <w:sz w:val="28"/>
          <w:szCs w:val="28"/>
        </w:rPr>
        <w:t>1</w:t>
      </w:r>
      <w:r w:rsidR="00E85353">
        <w:rPr>
          <w:color w:val="000000"/>
          <w:sz w:val="28"/>
          <w:szCs w:val="28"/>
        </w:rPr>
        <w:t>%</w:t>
      </w:r>
      <w:r w:rsidRPr="00E85353">
        <w:rPr>
          <w:color w:val="000000"/>
          <w:sz w:val="28"/>
          <w:szCs w:val="28"/>
        </w:rPr>
        <w:t xml:space="preserve"> оценивается как критический.</w: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2. Значительный износ производственных фондов:</w:t>
      </w:r>
    </w:p>
    <w:p w:rsidR="009302E9" w:rsidRPr="00E85353" w:rsidRDefault="00E85353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E85353">
        <w:rPr>
          <w:color w:val="000000"/>
          <w:sz w:val="28"/>
          <w:szCs w:val="28"/>
        </w:rPr>
        <w:t>– </w:t>
      </w:r>
      <w:r w:rsidR="009302E9" w:rsidRPr="00E85353">
        <w:rPr>
          <w:color w:val="000000"/>
          <w:sz w:val="28"/>
          <w:szCs w:val="28"/>
        </w:rPr>
        <w:t>в промышленности (3</w:t>
      </w:r>
      <w:r w:rsidRPr="00E85353">
        <w:rPr>
          <w:color w:val="000000"/>
          <w:sz w:val="28"/>
          <w:szCs w:val="28"/>
        </w:rPr>
        <w:t>0%</w:t>
      </w:r>
      <w:r w:rsidR="009302E9" w:rsidRPr="00E85353">
        <w:rPr>
          <w:color w:val="000000"/>
          <w:sz w:val="28"/>
          <w:szCs w:val="28"/>
        </w:rPr>
        <w:t xml:space="preserve"> ВВП страны):</w:t>
      </w:r>
      <w:r w:rsidR="009302E9" w:rsidRPr="00E85353">
        <w:rPr>
          <w:b/>
          <w:color w:val="000000"/>
          <w:sz w:val="28"/>
          <w:szCs w:val="28"/>
        </w:rPr>
        <w:t xml:space="preserve"> </w:t>
      </w:r>
      <w:r w:rsidR="009302E9" w:rsidRPr="00E85353">
        <w:rPr>
          <w:color w:val="000000"/>
          <w:sz w:val="28"/>
          <w:szCs w:val="28"/>
        </w:rPr>
        <w:t>Износ активной части основных фондов в целом достиг 80,</w:t>
      </w:r>
      <w:r w:rsidRPr="00E8535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%</w:t>
      </w:r>
      <w:r w:rsidR="009302E9" w:rsidRPr="00E85353">
        <w:rPr>
          <w:color w:val="000000"/>
          <w:sz w:val="28"/>
          <w:szCs w:val="28"/>
        </w:rPr>
        <w:t>. Удельный вес высоких технологий в</w:t>
      </w:r>
      <w:r>
        <w:rPr>
          <w:color w:val="000000"/>
          <w:sz w:val="28"/>
          <w:szCs w:val="28"/>
        </w:rPr>
        <w:t xml:space="preserve"> </w:t>
      </w:r>
      <w:r w:rsidR="009302E9" w:rsidRPr="00E85353">
        <w:rPr>
          <w:color w:val="000000"/>
          <w:sz w:val="28"/>
          <w:szCs w:val="28"/>
        </w:rPr>
        <w:t>производстве промышленной продукции в 2004</w:t>
      </w:r>
      <w:r>
        <w:rPr>
          <w:color w:val="000000"/>
          <w:sz w:val="28"/>
          <w:szCs w:val="28"/>
        </w:rPr>
        <w:t> </w:t>
      </w:r>
      <w:r w:rsidRPr="00E85353">
        <w:rPr>
          <w:color w:val="000000"/>
          <w:sz w:val="28"/>
          <w:szCs w:val="28"/>
        </w:rPr>
        <w:t>г</w:t>
      </w:r>
      <w:r w:rsidR="009302E9" w:rsidRPr="00E85353">
        <w:rPr>
          <w:color w:val="000000"/>
          <w:sz w:val="28"/>
          <w:szCs w:val="28"/>
        </w:rPr>
        <w:t>. составил 0,</w:t>
      </w:r>
      <w:r w:rsidRPr="00E8535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%</w:t>
      </w:r>
      <w:r w:rsidR="009302E9" w:rsidRPr="00E85353">
        <w:rPr>
          <w:color w:val="000000"/>
          <w:sz w:val="28"/>
          <w:szCs w:val="28"/>
        </w:rPr>
        <w:t xml:space="preserve">, тогда как желаемый уровень </w:t>
      </w:r>
      <w:r>
        <w:rPr>
          <w:color w:val="000000"/>
          <w:sz w:val="28"/>
          <w:szCs w:val="28"/>
        </w:rPr>
        <w:t>–</w:t>
      </w:r>
      <w:r w:rsidRPr="00E85353">
        <w:rPr>
          <w:color w:val="000000"/>
          <w:sz w:val="28"/>
          <w:szCs w:val="28"/>
        </w:rPr>
        <w:t xml:space="preserve"> </w:t>
      </w:r>
      <w:r w:rsidR="009302E9" w:rsidRPr="00E85353">
        <w:rPr>
          <w:color w:val="000000"/>
          <w:sz w:val="28"/>
          <w:szCs w:val="28"/>
        </w:rPr>
        <w:t>не менее 1</w:t>
      </w:r>
      <w:r w:rsidRPr="00E8535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%</w:t>
      </w:r>
      <w:r w:rsidR="009302E9" w:rsidRPr="00E85353">
        <w:rPr>
          <w:color w:val="000000"/>
          <w:sz w:val="28"/>
          <w:szCs w:val="28"/>
        </w:rPr>
        <w:t>. Удельный вес сертифицированной продукции в 2002</w:t>
      </w:r>
      <w:r>
        <w:rPr>
          <w:color w:val="000000"/>
          <w:sz w:val="28"/>
          <w:szCs w:val="28"/>
        </w:rPr>
        <w:t> </w:t>
      </w:r>
      <w:r w:rsidRPr="00E85353">
        <w:rPr>
          <w:color w:val="000000"/>
          <w:sz w:val="28"/>
          <w:szCs w:val="28"/>
        </w:rPr>
        <w:t>г</w:t>
      </w:r>
      <w:r w:rsidR="009302E9" w:rsidRPr="00E85353">
        <w:rPr>
          <w:color w:val="000000"/>
          <w:sz w:val="28"/>
          <w:szCs w:val="28"/>
        </w:rPr>
        <w:t>. составил 52,</w:t>
      </w:r>
      <w:r w:rsidRPr="00E8535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%</w:t>
      </w:r>
      <w:r w:rsidR="009302E9" w:rsidRPr="00E85353">
        <w:rPr>
          <w:color w:val="000000"/>
          <w:sz w:val="28"/>
          <w:szCs w:val="28"/>
        </w:rPr>
        <w:t xml:space="preserve"> от общего объема производства.</w:t>
      </w:r>
    </w:p>
    <w:p w:rsidR="009302E9" w:rsidRPr="00E85353" w:rsidRDefault="00E85353" w:rsidP="00E85353">
      <w:pPr>
        <w:pStyle w:val="afa"/>
        <w:spacing w:line="360" w:lineRule="auto"/>
        <w:ind w:firstLine="709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– в</w:t>
      </w:r>
      <w:r w:rsidR="009302E9" w:rsidRPr="00E85353">
        <w:rPr>
          <w:color w:val="000000"/>
          <w:sz w:val="28"/>
          <w:szCs w:val="28"/>
        </w:rPr>
        <w:t xml:space="preserve"> отрасли </w:t>
      </w:r>
      <w:r w:rsidRPr="00E85353">
        <w:rPr>
          <w:color w:val="000000"/>
          <w:sz w:val="28"/>
          <w:szCs w:val="28"/>
        </w:rPr>
        <w:t>"</w:t>
      </w:r>
      <w:r w:rsidR="009302E9" w:rsidRPr="00E85353">
        <w:rPr>
          <w:color w:val="000000"/>
          <w:sz w:val="28"/>
          <w:szCs w:val="28"/>
        </w:rPr>
        <w:t>Связь</w:t>
      </w:r>
      <w:r w:rsidRPr="00E85353">
        <w:rPr>
          <w:color w:val="000000"/>
          <w:sz w:val="28"/>
          <w:szCs w:val="28"/>
        </w:rPr>
        <w:t>"</w:t>
      </w:r>
      <w:r w:rsidR="009302E9" w:rsidRPr="00E85353">
        <w:rPr>
          <w:color w:val="000000"/>
          <w:sz w:val="28"/>
          <w:szCs w:val="28"/>
        </w:rPr>
        <w:t>: уровень услуг связи по качеству еще не отвечает международным стандартам. Несмотря на расширение зоны покрытия сотовой связью, количество их абонентов уступает уровню не только европейских стран, но и СНГ. Требуется замена морально и физически устаревших АТС на цифровые, расширение зоны теле- и радиовещания</w:t>
      </w:r>
      <w:r>
        <w:rPr>
          <w:color w:val="000000"/>
          <w:sz w:val="28"/>
          <w:szCs w:val="28"/>
        </w:rPr>
        <w:t>.</w: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3"/>
        </w:rPr>
      </w:pPr>
      <w:r w:rsidRPr="00E85353">
        <w:rPr>
          <w:color w:val="000000"/>
          <w:sz w:val="28"/>
          <w:szCs w:val="28"/>
        </w:rPr>
        <w:t xml:space="preserve">3. Изношенность и моральное устаревание МТБ науки: годовой коэффициент обновления основных фондов в отрасли составляет примерно </w:t>
      </w:r>
      <w:r w:rsidR="00E85353" w:rsidRPr="00E85353">
        <w:rPr>
          <w:color w:val="000000"/>
          <w:sz w:val="28"/>
          <w:szCs w:val="28"/>
        </w:rPr>
        <w:t>4</w:t>
      </w:r>
      <w:r w:rsidR="00E85353">
        <w:rPr>
          <w:color w:val="000000"/>
          <w:sz w:val="28"/>
          <w:szCs w:val="28"/>
        </w:rPr>
        <w:t>%</w:t>
      </w:r>
      <w:r w:rsidRPr="00E85353">
        <w:rPr>
          <w:color w:val="000000"/>
          <w:sz w:val="28"/>
          <w:szCs w:val="28"/>
        </w:rPr>
        <w:t>, что почти втрое ниже уровня, рекомендуемого экономической наукой. В результате в научных организациях основные фонды зачастую изношены на 70–8</w:t>
      </w:r>
      <w:r w:rsidR="00E85353" w:rsidRPr="00E85353">
        <w:rPr>
          <w:color w:val="000000"/>
          <w:sz w:val="28"/>
          <w:szCs w:val="28"/>
        </w:rPr>
        <w:t>0</w:t>
      </w:r>
      <w:r w:rsidR="00E85353">
        <w:rPr>
          <w:color w:val="000000"/>
          <w:sz w:val="28"/>
          <w:szCs w:val="28"/>
        </w:rPr>
        <w:t>%</w:t>
      </w:r>
      <w:r w:rsidRPr="00E85353">
        <w:rPr>
          <w:color w:val="000000"/>
          <w:sz w:val="28"/>
          <w:szCs w:val="28"/>
        </w:rPr>
        <w:t xml:space="preserve"> и более, приобретались 7–10–15 и более лет назад.</w: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E85353">
        <w:rPr>
          <w:color w:val="000000"/>
          <w:sz w:val="28"/>
          <w:szCs w:val="28"/>
        </w:rPr>
        <w:t>4. Низкий объем высокотехнологичной продукции в товарном экспорте страны. По</w:t>
      </w:r>
      <w:r w:rsidR="00E85353">
        <w:rPr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данным на 2004</w:t>
      </w:r>
      <w:r w:rsidR="00E85353">
        <w:rPr>
          <w:color w:val="000000"/>
          <w:sz w:val="28"/>
          <w:szCs w:val="28"/>
        </w:rPr>
        <w:t> </w:t>
      </w:r>
      <w:r w:rsidR="00E85353" w:rsidRPr="00E85353">
        <w:rPr>
          <w:color w:val="000000"/>
          <w:sz w:val="28"/>
          <w:szCs w:val="28"/>
        </w:rPr>
        <w:t>г</w:t>
      </w:r>
      <w:r w:rsidRPr="00E85353">
        <w:rPr>
          <w:color w:val="000000"/>
          <w:sz w:val="28"/>
          <w:szCs w:val="28"/>
        </w:rPr>
        <w:t>., доля такой продукции в товарном экспорте РБ составляла 3,</w:t>
      </w:r>
      <w:r w:rsidR="00E85353" w:rsidRPr="00E85353">
        <w:rPr>
          <w:color w:val="000000"/>
          <w:sz w:val="28"/>
          <w:szCs w:val="28"/>
        </w:rPr>
        <w:t>9</w:t>
      </w:r>
      <w:r w:rsidR="00E85353">
        <w:rPr>
          <w:color w:val="000000"/>
          <w:sz w:val="28"/>
          <w:szCs w:val="28"/>
        </w:rPr>
        <w:t>%</w:t>
      </w:r>
      <w:r w:rsidRPr="00E85353">
        <w:rPr>
          <w:color w:val="000000"/>
          <w:sz w:val="28"/>
          <w:szCs w:val="24"/>
        </w:rPr>
        <w:t xml:space="preserve">, </w:t>
      </w:r>
      <w:r w:rsidRPr="00E85353">
        <w:rPr>
          <w:color w:val="000000"/>
          <w:sz w:val="28"/>
          <w:szCs w:val="28"/>
        </w:rPr>
        <w:t>в то время как в странах-лидерах эта величина составляет 2</w:t>
      </w:r>
      <w:r w:rsidR="00E85353" w:rsidRPr="00E85353">
        <w:rPr>
          <w:color w:val="000000"/>
          <w:sz w:val="28"/>
          <w:szCs w:val="28"/>
        </w:rPr>
        <w:t>3</w:t>
      </w:r>
      <w:r w:rsidR="00E85353">
        <w:rPr>
          <w:color w:val="000000"/>
          <w:sz w:val="28"/>
          <w:szCs w:val="28"/>
        </w:rPr>
        <w:t>%</w:t>
      </w:r>
      <w:r w:rsidRPr="00E85353">
        <w:rPr>
          <w:color w:val="000000"/>
          <w:sz w:val="28"/>
          <w:szCs w:val="28"/>
        </w:rPr>
        <w:t xml:space="preserve"> и выше (</w:t>
      </w:r>
      <w:r w:rsidR="00E85353" w:rsidRPr="00E85353">
        <w:rPr>
          <w:color w:val="000000"/>
          <w:sz w:val="28"/>
          <w:szCs w:val="28"/>
        </w:rPr>
        <w:t>рис.</w:t>
      </w:r>
      <w:r w:rsidR="00E85353">
        <w:rPr>
          <w:color w:val="000000"/>
          <w:sz w:val="28"/>
          <w:szCs w:val="28"/>
        </w:rPr>
        <w:t> </w:t>
      </w:r>
      <w:r w:rsidR="00E85353" w:rsidRPr="00E85353">
        <w:rPr>
          <w:color w:val="000000"/>
          <w:sz w:val="28"/>
          <w:szCs w:val="28"/>
        </w:rPr>
        <w:t>1</w:t>
      </w:r>
      <w:r w:rsidRPr="00E85353">
        <w:rPr>
          <w:color w:val="000000"/>
          <w:sz w:val="28"/>
          <w:szCs w:val="28"/>
        </w:rPr>
        <w:t>).</w: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302E9" w:rsidRPr="00E85353" w:rsidRDefault="005665D5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8.25pt;height:133.5pt">
            <v:imagedata r:id="rId7" o:title=""/>
          </v:shape>
        </w:pic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Рис.</w:t>
      </w:r>
      <w:r w:rsidR="00E85353">
        <w:rPr>
          <w:color w:val="000000"/>
          <w:sz w:val="28"/>
          <w:szCs w:val="28"/>
        </w:rPr>
        <w:t> </w:t>
      </w:r>
      <w:r w:rsidR="00E85353" w:rsidRPr="00E85353">
        <w:rPr>
          <w:color w:val="000000"/>
          <w:sz w:val="28"/>
          <w:szCs w:val="28"/>
        </w:rPr>
        <w:t>1</w:t>
      </w:r>
      <w:r w:rsidRPr="00E85353">
        <w:rPr>
          <w:color w:val="000000"/>
          <w:sz w:val="28"/>
          <w:szCs w:val="28"/>
        </w:rPr>
        <w:t>. Доля высокотехнологичной продукции в товарном экспорте</w:t>
      </w:r>
      <w:r w:rsidR="00E85353" w:rsidRPr="00E85353">
        <w:rPr>
          <w:color w:val="000000"/>
          <w:sz w:val="28"/>
          <w:szCs w:val="28"/>
        </w:rPr>
        <w:t>,</w:t>
      </w:r>
      <w:r w:rsidR="00E85353">
        <w:rPr>
          <w:color w:val="000000"/>
          <w:sz w:val="28"/>
          <w:szCs w:val="28"/>
        </w:rPr>
        <w:t xml:space="preserve"> %</w:t>
      </w:r>
      <w:r w:rsidRPr="00E85353">
        <w:rPr>
          <w:color w:val="000000"/>
          <w:sz w:val="28"/>
          <w:szCs w:val="28"/>
        </w:rPr>
        <w:t>. (2004)</w:t>
      </w:r>
    </w:p>
    <w:p w:rsidR="009302E9" w:rsidRPr="00E85353" w:rsidRDefault="009302E9" w:rsidP="00E85353">
      <w:pPr>
        <w:pStyle w:val="afa"/>
        <w:spacing w:line="360" w:lineRule="auto"/>
        <w:ind w:firstLine="709"/>
        <w:rPr>
          <w:color w:val="000000"/>
          <w:sz w:val="28"/>
          <w:szCs w:val="28"/>
        </w:rPr>
      </w:pP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5. Плохой инвестиционный климат и условия для развития малого предпринимательства: По степени легкости ведения бизнеса (соответствующий индекс рассчитывается Всемирным банком) Беларусь занимает последнее место среди 25 стран с переходной экономикой.</w:t>
      </w:r>
    </w:p>
    <w:p w:rsid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Основные препятствия для притока инвестиций в экономику страны:</w:t>
      </w:r>
    </w:p>
    <w:p w:rsidR="009302E9" w:rsidRPr="00E85353" w:rsidRDefault="009302E9" w:rsidP="00E85353">
      <w:pPr>
        <w:widowControl/>
        <w:tabs>
          <w:tab w:val="left" w:pos="720"/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 xml:space="preserve">1. Жесткие условия действия </w:t>
      </w:r>
      <w:r w:rsidR="00E85353" w:rsidRPr="00E85353">
        <w:rPr>
          <w:color w:val="000000"/>
          <w:sz w:val="28"/>
          <w:szCs w:val="28"/>
        </w:rPr>
        <w:t>"</w:t>
      </w:r>
      <w:r w:rsidRPr="00E85353">
        <w:rPr>
          <w:color w:val="000000"/>
          <w:sz w:val="28"/>
          <w:szCs w:val="28"/>
        </w:rPr>
        <w:t>золотой акции</w:t>
      </w:r>
      <w:r w:rsidR="00E85353" w:rsidRPr="00E85353">
        <w:rPr>
          <w:color w:val="000000"/>
          <w:sz w:val="28"/>
          <w:szCs w:val="28"/>
        </w:rPr>
        <w:t>" </w:t>
      </w:r>
      <w:r w:rsidR="00E85353">
        <w:rPr>
          <w:color w:val="000000"/>
          <w:sz w:val="28"/>
          <w:szCs w:val="28"/>
        </w:rPr>
        <w:t>–</w:t>
      </w:r>
      <w:r w:rsidR="00E85353" w:rsidRPr="00E85353">
        <w:rPr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фактического запрета на покупку контрольного пакета белорусских государственных предприятий иностранными инвесторами. К тому же, многие госпредприятия являются убыточными и неэффективно управляемыми, что плохо сказывается на экономике страны в целом. Необходим пересмотр условий, выбор перечня критических для Беларуси предприятий.</w:t>
      </w:r>
    </w:p>
    <w:p w:rsidR="009302E9" w:rsidRPr="00E85353" w:rsidRDefault="009302E9" w:rsidP="00E85353">
      <w:pPr>
        <w:widowControl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2. В соответствии с Программой социально-экономического развития на 2006–2010</w:t>
      </w:r>
      <w:r w:rsidR="00E85353">
        <w:rPr>
          <w:color w:val="000000"/>
          <w:sz w:val="28"/>
          <w:szCs w:val="28"/>
        </w:rPr>
        <w:t> </w:t>
      </w:r>
      <w:r w:rsidR="00E85353" w:rsidRPr="00E85353">
        <w:rPr>
          <w:color w:val="000000"/>
          <w:sz w:val="28"/>
          <w:szCs w:val="28"/>
        </w:rPr>
        <w:t>гг</w:t>
      </w:r>
      <w:r w:rsidRPr="00E85353">
        <w:rPr>
          <w:color w:val="000000"/>
          <w:sz w:val="28"/>
          <w:szCs w:val="28"/>
        </w:rPr>
        <w:t>. основным источником инвестиций должны стать внутренние ресурсы: собственные ресурсы предприятий, домохозяйств, государственные инвестиции и банковские кредиты.</w:t>
      </w:r>
    </w:p>
    <w:p w:rsidR="009302E9" w:rsidRPr="00E85353" w:rsidRDefault="009302E9" w:rsidP="00E85353">
      <w:pPr>
        <w:widowControl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Однако при таком подходе встает проблема ограниченной величины внутреннего белорусского капитала и, соответственно, финансовых возможностей страны, что плохо отражается на возможности построения инновационной экономики.</w: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3. Высокий</w:t>
      </w:r>
      <w:r w:rsidR="00E85353" w:rsidRPr="00E85353">
        <w:rPr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уровень коррупции и нестабильность экономики:</w:t>
      </w:r>
      <w:r w:rsidRPr="00E85353">
        <w:rPr>
          <w:color w:val="000000"/>
          <w:sz w:val="28"/>
          <w:szCs w:val="24"/>
        </w:rPr>
        <w:t xml:space="preserve"> </w:t>
      </w:r>
      <w:r w:rsidRPr="00E85353">
        <w:rPr>
          <w:color w:val="000000"/>
          <w:sz w:val="28"/>
          <w:szCs w:val="28"/>
        </w:rPr>
        <w:t>Индекс коррупции составляется по результатам опроса бизнесменов, ученых-теоретиков и специалистов-практиков. Его расчет базируется на использования методов экспертных оценок, предназначенных для оценки качественных показателей (таких как качество законодательства, соблюдение принципа верховенства права, прозрачность деятельности правительства и др</w:t>
      </w:r>
      <w:r w:rsidRPr="00E85353">
        <w:rPr>
          <w:color w:val="000000"/>
          <w:sz w:val="28"/>
          <w:szCs w:val="24"/>
        </w:rPr>
        <w:t>.</w:t>
      </w:r>
      <w:r w:rsidR="00E85353">
        <w:rPr>
          <w:color w:val="000000"/>
          <w:sz w:val="28"/>
          <w:szCs w:val="24"/>
        </w:rPr>
        <w:t xml:space="preserve"> </w:t>
      </w:r>
      <w:r w:rsidRPr="00E85353">
        <w:rPr>
          <w:color w:val="000000"/>
          <w:sz w:val="28"/>
          <w:szCs w:val="28"/>
        </w:rPr>
        <w:t xml:space="preserve">Согласно данным международной организации Transparency International в </w:t>
      </w:r>
      <w:r w:rsidR="00E85353" w:rsidRPr="00E85353">
        <w:rPr>
          <w:color w:val="000000"/>
          <w:sz w:val="28"/>
          <w:szCs w:val="28"/>
        </w:rPr>
        <w:t>2002</w:t>
      </w:r>
      <w:r w:rsidR="00E85353">
        <w:rPr>
          <w:color w:val="000000"/>
          <w:sz w:val="28"/>
          <w:szCs w:val="28"/>
        </w:rPr>
        <w:t> </w:t>
      </w:r>
      <w:r w:rsidR="00E85353" w:rsidRPr="00E85353">
        <w:rPr>
          <w:color w:val="000000"/>
          <w:sz w:val="28"/>
          <w:szCs w:val="28"/>
        </w:rPr>
        <w:t>г</w:t>
      </w:r>
      <w:r w:rsidR="00E85353">
        <w:rPr>
          <w:color w:val="000000"/>
          <w:sz w:val="28"/>
          <w:szCs w:val="28"/>
        </w:rPr>
        <w:t>.</w:t>
      </w:r>
      <w:r w:rsidR="00E85353" w:rsidRPr="00E85353">
        <w:rPr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Беларусь входила в список стран с высоким уровнем коррупции (вместе с Россией, Украиной, Румынией, государствами Кавказа и Средней Азии.).</w:t>
      </w:r>
    </w:p>
    <w:p w:rsidR="009302E9" w:rsidRPr="00E85353" w:rsidRDefault="009302E9" w:rsidP="00E85353">
      <w:pPr>
        <w:pStyle w:val="afa"/>
        <w:spacing w:line="360" w:lineRule="auto"/>
        <w:ind w:firstLine="709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 xml:space="preserve">6. Государство </w:t>
      </w:r>
      <w:r w:rsidR="00E85353" w:rsidRPr="00E85353">
        <w:rPr>
          <w:color w:val="000000"/>
          <w:sz w:val="28"/>
          <w:szCs w:val="28"/>
        </w:rPr>
        <w:t xml:space="preserve">– </w:t>
      </w:r>
      <w:r w:rsidRPr="00E85353">
        <w:rPr>
          <w:color w:val="000000"/>
          <w:sz w:val="28"/>
          <w:szCs w:val="28"/>
        </w:rPr>
        <w:t>основной источник средств на проведение ИР: в 2004</w:t>
      </w:r>
      <w:r w:rsidR="00E85353">
        <w:rPr>
          <w:color w:val="000000"/>
          <w:sz w:val="28"/>
          <w:szCs w:val="28"/>
        </w:rPr>
        <w:t> </w:t>
      </w:r>
      <w:r w:rsidR="00E85353" w:rsidRPr="00E85353">
        <w:rPr>
          <w:color w:val="000000"/>
          <w:sz w:val="28"/>
          <w:szCs w:val="28"/>
        </w:rPr>
        <w:t>г</w:t>
      </w:r>
      <w:r w:rsidRPr="00E85353">
        <w:rPr>
          <w:color w:val="000000"/>
          <w:sz w:val="28"/>
          <w:szCs w:val="28"/>
        </w:rPr>
        <w:t>. средства бюджета составили 49,</w:t>
      </w:r>
      <w:r w:rsidR="00E85353" w:rsidRPr="00E85353">
        <w:rPr>
          <w:color w:val="000000"/>
          <w:sz w:val="28"/>
          <w:szCs w:val="28"/>
        </w:rPr>
        <w:t>1</w:t>
      </w:r>
      <w:r w:rsidR="00E85353">
        <w:rPr>
          <w:color w:val="000000"/>
          <w:sz w:val="28"/>
          <w:szCs w:val="28"/>
        </w:rPr>
        <w:t>%</w:t>
      </w:r>
      <w:r w:rsidRPr="00E85353">
        <w:rPr>
          <w:color w:val="000000"/>
          <w:sz w:val="28"/>
          <w:szCs w:val="28"/>
        </w:rPr>
        <w:t xml:space="preserve"> в общем объеме затрат на ИР (</w:t>
      </w:r>
      <w:r w:rsidR="00E85353" w:rsidRPr="00E85353">
        <w:rPr>
          <w:color w:val="000000"/>
          <w:sz w:val="28"/>
          <w:szCs w:val="28"/>
        </w:rPr>
        <w:t>рис.</w:t>
      </w:r>
      <w:r w:rsidR="00E85353">
        <w:rPr>
          <w:color w:val="000000"/>
          <w:sz w:val="28"/>
          <w:szCs w:val="28"/>
        </w:rPr>
        <w:t> </w:t>
      </w:r>
      <w:r w:rsidR="00E85353" w:rsidRPr="00E85353">
        <w:rPr>
          <w:color w:val="000000"/>
          <w:sz w:val="28"/>
          <w:szCs w:val="28"/>
        </w:rPr>
        <w:t>2</w:t>
      </w:r>
      <w:r w:rsidRPr="00E85353">
        <w:rPr>
          <w:color w:val="000000"/>
          <w:sz w:val="28"/>
          <w:szCs w:val="28"/>
        </w:rPr>
        <w:t>).</w:t>
      </w:r>
    </w:p>
    <w:p w:rsidR="009302E9" w:rsidRPr="00E85353" w:rsidRDefault="009302E9" w:rsidP="00E85353">
      <w:pPr>
        <w:pStyle w:val="afa"/>
        <w:spacing w:line="360" w:lineRule="auto"/>
        <w:ind w:firstLine="709"/>
        <w:rPr>
          <w:color w:val="000000"/>
          <w:sz w:val="28"/>
          <w:szCs w:val="28"/>
        </w:rPr>
      </w:pPr>
    </w:p>
    <w:p w:rsidR="009302E9" w:rsidRPr="00E85353" w:rsidRDefault="005665D5" w:rsidP="00E85353">
      <w:pPr>
        <w:pStyle w:val="afa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326.25pt;height:224.25pt">
            <v:imagedata r:id="rId8" o:title=""/>
          </v:shape>
        </w:pict>
      </w:r>
    </w:p>
    <w:p w:rsidR="009302E9" w:rsidRP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Рис.</w:t>
      </w:r>
      <w:r w:rsidR="00E85353">
        <w:rPr>
          <w:color w:val="000000"/>
          <w:sz w:val="28"/>
          <w:szCs w:val="28"/>
        </w:rPr>
        <w:t> </w:t>
      </w:r>
      <w:r w:rsidR="00E85353" w:rsidRPr="00E85353">
        <w:rPr>
          <w:color w:val="000000"/>
          <w:sz w:val="28"/>
          <w:szCs w:val="28"/>
        </w:rPr>
        <w:t>2</w:t>
      </w:r>
      <w:r w:rsidRPr="00E85353">
        <w:rPr>
          <w:color w:val="000000"/>
          <w:sz w:val="28"/>
          <w:szCs w:val="28"/>
        </w:rPr>
        <w:t>. Динамика финансирования внутренних затрат по основным источникам</w:t>
      </w:r>
    </w:p>
    <w:p w:rsidR="009302E9" w:rsidRPr="00E85353" w:rsidRDefault="00E85353" w:rsidP="00E85353">
      <w:pPr>
        <w:pStyle w:val="afa"/>
        <w:spacing w:line="360" w:lineRule="auto"/>
        <w:ind w:firstLine="709"/>
        <w:rPr>
          <w:sz w:val="28"/>
          <w:szCs w:val="28"/>
        </w:rPr>
      </w:pPr>
      <w:r>
        <w:br w:type="page"/>
      </w:r>
      <w:r w:rsidR="009302E9" w:rsidRPr="00E85353">
        <w:rPr>
          <w:sz w:val="28"/>
          <w:szCs w:val="28"/>
        </w:rPr>
        <w:t xml:space="preserve">Подобное соотношение в распределении объемов работ достаточно резко контрастирует с положением в передовых странах мира (пример </w:t>
      </w:r>
      <w:r w:rsidRPr="00E85353">
        <w:rPr>
          <w:sz w:val="28"/>
          <w:szCs w:val="28"/>
        </w:rPr>
        <w:t xml:space="preserve">– </w:t>
      </w:r>
      <w:r w:rsidR="009302E9" w:rsidRPr="00E85353">
        <w:rPr>
          <w:sz w:val="28"/>
          <w:szCs w:val="28"/>
        </w:rPr>
        <w:t>США).</w:t>
      </w:r>
    </w:p>
    <w:p w:rsidR="00E85353" w:rsidRDefault="009302E9" w:rsidP="00E8535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10CF9">
        <w:rPr>
          <w:bCs/>
          <w:color w:val="000000"/>
          <w:sz w:val="28"/>
          <w:szCs w:val="28"/>
        </w:rPr>
        <w:t xml:space="preserve">6. Экономические проблемы: </w:t>
      </w:r>
      <w:r w:rsidRPr="00E85353">
        <w:rPr>
          <w:color w:val="000000"/>
          <w:sz w:val="28"/>
          <w:szCs w:val="28"/>
        </w:rPr>
        <w:t>большая доля убыточных предприятий (до 4</w:t>
      </w:r>
      <w:r w:rsidR="00E85353" w:rsidRPr="00E85353">
        <w:rPr>
          <w:color w:val="000000"/>
          <w:sz w:val="28"/>
          <w:szCs w:val="28"/>
        </w:rPr>
        <w:t>0</w:t>
      </w:r>
      <w:r w:rsidR="00E85353">
        <w:rPr>
          <w:color w:val="000000"/>
          <w:sz w:val="28"/>
          <w:szCs w:val="28"/>
        </w:rPr>
        <w:t>%</w:t>
      </w:r>
      <w:r w:rsidRPr="00E85353">
        <w:rPr>
          <w:color w:val="000000"/>
          <w:sz w:val="28"/>
          <w:szCs w:val="28"/>
        </w:rPr>
        <w:t>), уровень инфляции остается самым высоким в СНГ, на предприятиях сохраняются высокими объемы нереализованной продукции, сильная зависимость белорусской экономики от российских цен на нефть.</w:t>
      </w:r>
    </w:p>
    <w:p w:rsidR="009302E9" w:rsidRPr="00E85353" w:rsidRDefault="009302E9" w:rsidP="00E85353">
      <w:pPr>
        <w:widowControl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E85353">
        <w:rPr>
          <w:bCs/>
          <w:color w:val="000000"/>
          <w:sz w:val="28"/>
          <w:szCs w:val="28"/>
        </w:rPr>
        <w:t>На основании</w:t>
      </w:r>
      <w:r w:rsidR="00E85353">
        <w:rPr>
          <w:bCs/>
          <w:color w:val="000000"/>
          <w:sz w:val="28"/>
          <w:szCs w:val="28"/>
        </w:rPr>
        <w:t xml:space="preserve"> </w:t>
      </w:r>
      <w:r w:rsidRPr="00E85353">
        <w:rPr>
          <w:bCs/>
          <w:color w:val="000000"/>
          <w:sz w:val="28"/>
          <w:szCs w:val="28"/>
        </w:rPr>
        <w:t>проведенного анализа можно сделать вывод о том, что в Беларуси существуют значительные потенциальные возможности для построения информационного общества и развития ИТ-индустрии, которые одновременно являются необходимым условием</w:t>
      </w:r>
      <w:r w:rsidR="00E85353">
        <w:rPr>
          <w:bCs/>
          <w:color w:val="000000"/>
          <w:sz w:val="28"/>
          <w:szCs w:val="28"/>
        </w:rPr>
        <w:t xml:space="preserve"> </w:t>
      </w:r>
      <w:r w:rsidRPr="00E85353">
        <w:rPr>
          <w:bCs/>
          <w:color w:val="000000"/>
          <w:sz w:val="28"/>
          <w:szCs w:val="28"/>
        </w:rPr>
        <w:t>дальнейшего устойчивого развития страны. Однако в стране реализуется стратегия выборочного участия государства при построении информационного общества (табл. 2).</w:t>
      </w:r>
    </w:p>
    <w:p w:rsidR="00E85353" w:rsidRDefault="00E85353" w:rsidP="00E85353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302E9" w:rsidRPr="00E85353" w:rsidRDefault="009302E9" w:rsidP="00E85353">
      <w:pPr>
        <w:widowControl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Таблица 2</w:t>
      </w:r>
      <w:r w:rsidR="00910CF9">
        <w:rPr>
          <w:color w:val="000000"/>
          <w:sz w:val="28"/>
          <w:szCs w:val="28"/>
        </w:rPr>
        <w:t xml:space="preserve">. </w:t>
      </w:r>
      <w:r w:rsidRPr="00E85353">
        <w:rPr>
          <w:bCs/>
          <w:color w:val="000000"/>
          <w:sz w:val="28"/>
          <w:szCs w:val="28"/>
        </w:rPr>
        <w:t>Ключевые направления государственной политики Республики Беларусь при построении информационного общества</w:t>
      </w:r>
    </w:p>
    <w:tbl>
      <w:tblPr>
        <w:tblW w:w="9018" w:type="dxa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135"/>
        <w:gridCol w:w="5883"/>
      </w:tblGrid>
      <w:tr w:rsidR="009302E9" w:rsidRPr="005D3ABC" w:rsidTr="005D3ABC">
        <w:trPr>
          <w:cantSplit/>
          <w:trHeight w:val="458"/>
        </w:trPr>
        <w:tc>
          <w:tcPr>
            <w:tcW w:w="173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Факторы развития ЭИО</w:t>
            </w:r>
          </w:p>
        </w:tc>
        <w:tc>
          <w:tcPr>
            <w:tcW w:w="3262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bCs/>
                <w:color w:val="000000"/>
                <w:sz w:val="20"/>
                <w:szCs w:val="24"/>
              </w:rPr>
            </w:pPr>
            <w:r w:rsidRPr="005D3ABC">
              <w:rPr>
                <w:b/>
                <w:bCs/>
                <w:color w:val="000000"/>
                <w:sz w:val="20"/>
                <w:szCs w:val="24"/>
              </w:rPr>
              <w:t>Стратегия выборочного участия в построении информационного общества</w:t>
            </w:r>
          </w:p>
        </w:tc>
      </w:tr>
      <w:tr w:rsidR="009302E9" w:rsidRPr="005D3ABC" w:rsidTr="005D3ABC">
        <w:trPr>
          <w:cantSplit/>
          <w:trHeight w:val="709"/>
        </w:trPr>
        <w:tc>
          <w:tcPr>
            <w:tcW w:w="173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1. Высокий уровень образования, наличие квалифицированных кадров в области информационных технологий (ИТ)</w:t>
            </w:r>
          </w:p>
        </w:tc>
        <w:tc>
          <w:tcPr>
            <w:tcW w:w="3262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Лидирующие позиции среди стран СНГ по индексу человеческого развития (2001</w:t>
            </w:r>
            <w:r w:rsidR="00E85353" w:rsidRPr="005D3ABC">
              <w:rPr>
                <w:color w:val="000000"/>
                <w:sz w:val="20"/>
                <w:szCs w:val="24"/>
              </w:rPr>
              <w:t> г</w:t>
            </w:r>
            <w:r w:rsidRPr="005D3ABC">
              <w:rPr>
                <w:color w:val="000000"/>
                <w:sz w:val="20"/>
                <w:szCs w:val="24"/>
              </w:rPr>
              <w:t>.), фундаментальная подготовка в естественнонаучных дисциплинах сочетается с оторванностью от производства, низкой компьютерной грамотностью</w:t>
            </w:r>
          </w:p>
        </w:tc>
      </w:tr>
      <w:tr w:rsidR="009302E9" w:rsidRPr="005D3ABC" w:rsidTr="005D3ABC">
        <w:trPr>
          <w:cantSplit/>
          <w:trHeight w:val="369"/>
        </w:trPr>
        <w:tc>
          <w:tcPr>
            <w:tcW w:w="173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2. Доступ к ИТ, Интернет, наличие развитой инфраструктуры.</w:t>
            </w:r>
          </w:p>
        </w:tc>
        <w:tc>
          <w:tcPr>
            <w:tcW w:w="3262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более 1 млн. человек</w:t>
            </w:r>
            <w:r w:rsidR="00E85353" w:rsidRPr="005D3ABC">
              <w:rPr>
                <w:color w:val="000000"/>
                <w:sz w:val="20"/>
                <w:szCs w:val="24"/>
              </w:rPr>
              <w:t>,</w:t>
            </w:r>
            <w:r w:rsidRPr="005D3ABC">
              <w:rPr>
                <w:color w:val="000000"/>
                <w:sz w:val="20"/>
                <w:szCs w:val="24"/>
              </w:rPr>
              <w:t xml:space="preserve"> более 3 </w:t>
            </w:r>
            <w:r w:rsidR="00E85353" w:rsidRPr="005D3ABC">
              <w:rPr>
                <w:color w:val="000000"/>
                <w:sz w:val="20"/>
                <w:szCs w:val="24"/>
              </w:rPr>
              <w:t>млн. П</w:t>
            </w:r>
            <w:r w:rsidRPr="005D3ABC">
              <w:rPr>
                <w:color w:val="000000"/>
                <w:sz w:val="20"/>
                <w:szCs w:val="24"/>
              </w:rPr>
              <w:t>К, около 4</w:t>
            </w:r>
            <w:r w:rsidR="00E85353" w:rsidRPr="005D3ABC">
              <w:rPr>
                <w:color w:val="000000"/>
                <w:sz w:val="20"/>
                <w:szCs w:val="24"/>
              </w:rPr>
              <w:t>2%</w:t>
            </w:r>
            <w:r w:rsidRPr="005D3ABC">
              <w:rPr>
                <w:color w:val="000000"/>
                <w:sz w:val="20"/>
                <w:szCs w:val="24"/>
              </w:rPr>
              <w:t xml:space="preserve"> образовательных учреждений имеют доступ к Интернет</w:t>
            </w:r>
          </w:p>
        </w:tc>
      </w:tr>
      <w:tr w:rsidR="009302E9" w:rsidRPr="005D3ABC" w:rsidTr="005D3ABC">
        <w:trPr>
          <w:cantSplit/>
          <w:trHeight w:val="355"/>
        </w:trPr>
        <w:tc>
          <w:tcPr>
            <w:tcW w:w="173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3. Расходы</w:t>
            </w:r>
            <w:r w:rsidR="00E85353" w:rsidRPr="005D3ABC">
              <w:rPr>
                <w:color w:val="000000"/>
                <w:sz w:val="20"/>
                <w:szCs w:val="24"/>
              </w:rPr>
              <w:t xml:space="preserve"> </w:t>
            </w:r>
            <w:r w:rsidRPr="005D3ABC">
              <w:rPr>
                <w:color w:val="000000"/>
                <w:sz w:val="20"/>
                <w:szCs w:val="24"/>
              </w:rPr>
              <w:t>НИОКР,</w:t>
            </w:r>
            <w:r w:rsidR="00910CF9" w:rsidRPr="005D3ABC">
              <w:rPr>
                <w:color w:val="000000"/>
                <w:sz w:val="20"/>
                <w:szCs w:val="24"/>
              </w:rPr>
              <w:t xml:space="preserve"> </w:t>
            </w:r>
            <w:r w:rsidRPr="005D3ABC">
              <w:rPr>
                <w:color w:val="000000"/>
                <w:sz w:val="20"/>
                <w:szCs w:val="24"/>
              </w:rPr>
              <w:t>развитая система госзаказов</w:t>
            </w:r>
          </w:p>
        </w:tc>
        <w:tc>
          <w:tcPr>
            <w:tcW w:w="3262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9 млн.</w:t>
            </w:r>
            <w:r w:rsidR="00E85353" w:rsidRPr="005D3ABC">
              <w:rPr>
                <w:color w:val="000000"/>
                <w:sz w:val="20"/>
                <w:szCs w:val="24"/>
              </w:rPr>
              <w:t> долл</w:t>
            </w:r>
            <w:r w:rsidRPr="005D3ABC">
              <w:rPr>
                <w:color w:val="000000"/>
                <w:sz w:val="20"/>
                <w:szCs w:val="24"/>
              </w:rPr>
              <w:t>. США 2003</w:t>
            </w:r>
            <w:r w:rsidR="00E85353" w:rsidRPr="005D3ABC">
              <w:rPr>
                <w:color w:val="000000"/>
                <w:sz w:val="20"/>
                <w:szCs w:val="24"/>
              </w:rPr>
              <w:t>–2005 г</w:t>
            </w:r>
            <w:r w:rsidRPr="005D3ABC">
              <w:rPr>
                <w:color w:val="000000"/>
                <w:sz w:val="20"/>
                <w:szCs w:val="24"/>
              </w:rPr>
              <w:t>. Необходим госзаказ по всем направлениям ИТ.</w:t>
            </w:r>
          </w:p>
        </w:tc>
      </w:tr>
      <w:tr w:rsidR="009302E9" w:rsidRPr="005D3ABC" w:rsidTr="005D3ABC">
        <w:trPr>
          <w:cantSplit/>
          <w:trHeight w:val="177"/>
        </w:trPr>
        <w:tc>
          <w:tcPr>
            <w:tcW w:w="173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4. Активная роль частного сектора</w:t>
            </w:r>
            <w:r w:rsidR="00E85353" w:rsidRPr="005D3ABC">
              <w:rPr>
                <w:color w:val="000000"/>
                <w:sz w:val="20"/>
                <w:szCs w:val="24"/>
              </w:rPr>
              <w:t xml:space="preserve"> </w:t>
            </w:r>
            <w:r w:rsidRPr="005D3ABC">
              <w:rPr>
                <w:color w:val="000000"/>
                <w:sz w:val="20"/>
                <w:szCs w:val="24"/>
              </w:rPr>
              <w:t>ИТ</w:t>
            </w:r>
          </w:p>
        </w:tc>
        <w:tc>
          <w:tcPr>
            <w:tcW w:w="3262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необходимо повышение роли частного сектора</w:t>
            </w:r>
          </w:p>
        </w:tc>
      </w:tr>
      <w:tr w:rsidR="009302E9" w:rsidRPr="005D3ABC" w:rsidTr="005D3ABC">
        <w:trPr>
          <w:cantSplit/>
          <w:trHeight w:val="355"/>
        </w:trPr>
        <w:tc>
          <w:tcPr>
            <w:tcW w:w="173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5. Наукоемкость ВВП, доминирование новых технологических укладов</w:t>
            </w:r>
          </w:p>
        </w:tc>
        <w:tc>
          <w:tcPr>
            <w:tcW w:w="3262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наукоемкость ВВП 0,</w:t>
            </w:r>
            <w:r w:rsidR="00E85353" w:rsidRPr="005D3ABC">
              <w:rPr>
                <w:color w:val="000000"/>
                <w:sz w:val="20"/>
                <w:szCs w:val="24"/>
              </w:rPr>
              <w:t>7%</w:t>
            </w:r>
            <w:r w:rsidRPr="005D3ABC">
              <w:rPr>
                <w:color w:val="000000"/>
                <w:sz w:val="20"/>
                <w:szCs w:val="24"/>
              </w:rPr>
              <w:t>* (</w:t>
            </w:r>
            <w:r w:rsidR="00E85353" w:rsidRPr="005D3ABC">
              <w:rPr>
                <w:color w:val="000000"/>
                <w:sz w:val="20"/>
                <w:szCs w:val="24"/>
              </w:rPr>
              <w:t>2003 г.</w:t>
            </w:r>
            <w:r w:rsidRPr="005D3ABC">
              <w:rPr>
                <w:color w:val="000000"/>
                <w:sz w:val="20"/>
                <w:szCs w:val="24"/>
              </w:rPr>
              <w:t>), преобладание 3</w:t>
            </w:r>
            <w:r w:rsidR="00E85353" w:rsidRPr="005D3ABC">
              <w:rPr>
                <w:color w:val="000000"/>
                <w:sz w:val="20"/>
                <w:szCs w:val="24"/>
              </w:rPr>
              <w:t>–4</w:t>
            </w:r>
            <w:r w:rsidRPr="005D3ABC">
              <w:rPr>
                <w:color w:val="000000"/>
                <w:sz w:val="20"/>
                <w:szCs w:val="24"/>
              </w:rPr>
              <w:t xml:space="preserve"> укладов в экономике.</w:t>
            </w:r>
          </w:p>
        </w:tc>
      </w:tr>
      <w:tr w:rsidR="009302E9" w:rsidRPr="005D3ABC" w:rsidTr="005D3ABC">
        <w:trPr>
          <w:cantSplit/>
          <w:trHeight w:val="532"/>
        </w:trPr>
        <w:tc>
          <w:tcPr>
            <w:tcW w:w="173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6. Благоприятные</w:t>
            </w:r>
            <w:r w:rsidR="00E85353" w:rsidRPr="005D3ABC">
              <w:rPr>
                <w:color w:val="000000"/>
                <w:sz w:val="20"/>
                <w:szCs w:val="24"/>
              </w:rPr>
              <w:t xml:space="preserve"> </w:t>
            </w:r>
            <w:r w:rsidRPr="005D3ABC">
              <w:rPr>
                <w:color w:val="000000"/>
                <w:sz w:val="20"/>
                <w:szCs w:val="24"/>
              </w:rPr>
              <w:t>инвестиционные и налоговые условия, экспортная политика ИТ</w:t>
            </w:r>
            <w:r w:rsidR="00E85353" w:rsidRPr="005D3ABC">
              <w:rPr>
                <w:color w:val="000000"/>
                <w:sz w:val="20"/>
                <w:szCs w:val="24"/>
              </w:rPr>
              <w:t xml:space="preserve"> – от</w:t>
            </w:r>
            <w:r w:rsidRPr="005D3ABC">
              <w:rPr>
                <w:color w:val="000000"/>
                <w:sz w:val="20"/>
                <w:szCs w:val="24"/>
              </w:rPr>
              <w:t>расли</w:t>
            </w:r>
          </w:p>
        </w:tc>
        <w:tc>
          <w:tcPr>
            <w:tcW w:w="3262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Функционирует Парк высоких технологий, неблагоприятная инвестиционная политика (последнее место по степени легкости ведения бизнеса из 25 стран с переходной экономикой)</w:t>
            </w:r>
          </w:p>
        </w:tc>
      </w:tr>
      <w:tr w:rsidR="009302E9" w:rsidRPr="005D3ABC" w:rsidTr="005D3ABC">
        <w:trPr>
          <w:cantSplit/>
          <w:trHeight w:val="192"/>
        </w:trPr>
        <w:tc>
          <w:tcPr>
            <w:tcW w:w="173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7. Развитая правовая база в области ИТ</w:t>
            </w:r>
          </w:p>
        </w:tc>
        <w:tc>
          <w:tcPr>
            <w:tcW w:w="3262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необходимо развитие</w:t>
            </w:r>
            <w:r w:rsidR="00E85353" w:rsidRPr="005D3ABC">
              <w:rPr>
                <w:color w:val="000000"/>
                <w:sz w:val="20"/>
                <w:szCs w:val="24"/>
              </w:rPr>
              <w:t xml:space="preserve"> </w:t>
            </w:r>
            <w:r w:rsidRPr="005D3ABC">
              <w:rPr>
                <w:color w:val="000000"/>
                <w:sz w:val="20"/>
                <w:szCs w:val="24"/>
              </w:rPr>
              <w:t>правовой базы</w:t>
            </w:r>
          </w:p>
        </w:tc>
      </w:tr>
    </w:tbl>
    <w:p w:rsidR="009302E9" w:rsidRPr="00E85353" w:rsidRDefault="009302E9" w:rsidP="00E85353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9302E9" w:rsidRPr="00E85353" w:rsidRDefault="009302E9" w:rsidP="00E85353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Toc168109749"/>
      <w:r w:rsidRPr="00E85353">
        <w:rPr>
          <w:rFonts w:ascii="Times New Roman" w:hAnsi="Times New Roman" w:cs="Times New Roman"/>
          <w:color w:val="000000"/>
          <w:sz w:val="28"/>
          <w:szCs w:val="28"/>
        </w:rPr>
        <w:t>Расчет показателей эффективности государственной политики</w:t>
      </w:r>
      <w:r w:rsidR="00910C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353">
        <w:rPr>
          <w:rFonts w:ascii="Times New Roman" w:hAnsi="Times New Roman" w:cs="Times New Roman"/>
          <w:color w:val="000000"/>
          <w:sz w:val="28"/>
          <w:szCs w:val="28"/>
        </w:rPr>
        <w:t>для Республики Беларусь</w:t>
      </w:r>
      <w:bookmarkEnd w:id="0"/>
    </w:p>
    <w:p w:rsidR="009302E9" w:rsidRPr="00E85353" w:rsidRDefault="009302E9" w:rsidP="00E85353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9302E9" w:rsidRPr="00E85353" w:rsidRDefault="009302E9" w:rsidP="00E85353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В соответствии с формулами (1и 2) эффективность государственной политики построения информационного общества оценивается</w:t>
      </w:r>
      <w:r w:rsidR="00E85353">
        <w:rPr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следующим образом:</w:t>
      </w:r>
    </w:p>
    <w:p w:rsidR="00E85353" w:rsidRDefault="00E85353" w:rsidP="00E85353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5353" w:rsidRDefault="00C52A6B" w:rsidP="00E85353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85353">
        <w:rPr>
          <w:b/>
          <w:color w:val="000000"/>
          <w:position w:val="-24"/>
          <w:sz w:val="28"/>
          <w:szCs w:val="28"/>
        </w:rPr>
        <w:object w:dxaOrig="1840" w:dyaOrig="620">
          <v:shape id="_x0000_i1027" type="#_x0000_t75" style="width:149.25pt;height:34.5pt" o:ole="">
            <v:imagedata r:id="rId9" o:title=""/>
          </v:shape>
          <o:OLEObject Type="Embed" ProgID="Equation.3" ShapeID="_x0000_i1027" DrawAspect="Content" ObjectID="_1469731971" r:id="rId10"/>
        </w:object>
      </w:r>
      <w:r w:rsidR="009302E9" w:rsidRPr="00E85353">
        <w:rPr>
          <w:color w:val="000000"/>
          <w:sz w:val="28"/>
          <w:szCs w:val="28"/>
        </w:rPr>
        <w:t>;</w:t>
      </w:r>
      <w:r w:rsidR="00E85353">
        <w:rPr>
          <w:color w:val="000000"/>
          <w:sz w:val="28"/>
          <w:szCs w:val="28"/>
        </w:rPr>
        <w:t xml:space="preserve"> </w:t>
      </w:r>
      <w:r w:rsidR="009302E9" w:rsidRPr="00E85353">
        <w:rPr>
          <w:color w:val="000000"/>
          <w:sz w:val="28"/>
          <w:szCs w:val="28"/>
        </w:rPr>
        <w:t>(1)</w:t>
      </w:r>
    </w:p>
    <w:p w:rsidR="00910CF9" w:rsidRDefault="00910CF9" w:rsidP="00E85353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302E9" w:rsidRPr="00E85353" w:rsidRDefault="00C52A6B" w:rsidP="00E85353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E85353">
        <w:rPr>
          <w:b/>
          <w:color w:val="000000"/>
          <w:position w:val="-10"/>
          <w:sz w:val="28"/>
          <w:szCs w:val="28"/>
        </w:rPr>
        <w:object w:dxaOrig="2960" w:dyaOrig="320">
          <v:shape id="_x0000_i1028" type="#_x0000_t75" style="width:167.25pt;height:17.25pt" o:ole="">
            <v:imagedata r:id="rId11" o:title=""/>
          </v:shape>
          <o:OLEObject Type="Embed" ProgID="Equation.3" ShapeID="_x0000_i1028" DrawAspect="Content" ObjectID="_1469731972" r:id="rId12"/>
        </w:object>
      </w:r>
      <w:r w:rsidR="009302E9" w:rsidRPr="00E85353">
        <w:rPr>
          <w:color w:val="000000"/>
          <w:sz w:val="28"/>
          <w:szCs w:val="28"/>
        </w:rPr>
        <w:t>.</w:t>
      </w:r>
      <w:r w:rsidR="00E85353">
        <w:rPr>
          <w:b/>
          <w:color w:val="000000"/>
          <w:sz w:val="28"/>
          <w:szCs w:val="28"/>
        </w:rPr>
        <w:t xml:space="preserve"> </w:t>
      </w:r>
      <w:r w:rsidR="009302E9" w:rsidRPr="00E85353">
        <w:rPr>
          <w:color w:val="000000"/>
          <w:sz w:val="28"/>
          <w:szCs w:val="28"/>
        </w:rPr>
        <w:t>(2)</w:t>
      </w:r>
    </w:p>
    <w:p w:rsidR="009302E9" w:rsidRPr="00E85353" w:rsidRDefault="009302E9" w:rsidP="00E85353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302E9" w:rsidRPr="00E85353" w:rsidRDefault="009302E9" w:rsidP="00E85353">
      <w:pPr>
        <w:widowControl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 xml:space="preserve">В качестве индекса, характеризующего существующий уровень построения информационного общества в стране </w:t>
      </w:r>
      <w:r w:rsidRPr="00E85353">
        <w:rPr>
          <w:i/>
          <w:color w:val="000000"/>
          <w:sz w:val="28"/>
          <w:szCs w:val="28"/>
        </w:rPr>
        <w:t>(ИндИО)</w:t>
      </w:r>
      <w:r w:rsidRPr="00E85353">
        <w:rPr>
          <w:color w:val="000000"/>
          <w:sz w:val="28"/>
          <w:szCs w:val="28"/>
        </w:rPr>
        <w:t>, мы используем</w:t>
      </w:r>
      <w:r w:rsidR="00E85353">
        <w:rPr>
          <w:color w:val="000000"/>
          <w:sz w:val="28"/>
          <w:szCs w:val="28"/>
        </w:rPr>
        <w:t xml:space="preserve"> </w:t>
      </w:r>
      <w:r w:rsidRPr="00910CF9">
        <w:rPr>
          <w:color w:val="000000"/>
          <w:sz w:val="28"/>
          <w:szCs w:val="28"/>
        </w:rPr>
        <w:t>индекс сетевой готовности.</w:t>
      </w:r>
      <w:r w:rsidRPr="00E85353">
        <w:rPr>
          <w:color w:val="000000"/>
          <w:sz w:val="28"/>
          <w:szCs w:val="28"/>
        </w:rPr>
        <w:t xml:space="preserve"> Так как Беларусь последние годы не входила в число стран, для которых рассчитывался индекс сетевой готовности, то возьмем последнее рассчитанное значение этого показателя для Беларуси, подготовленное</w:t>
      </w:r>
      <w:r w:rsidR="00E85353">
        <w:rPr>
          <w:color w:val="000000"/>
          <w:sz w:val="28"/>
          <w:szCs w:val="28"/>
        </w:rPr>
        <w:t xml:space="preserve"> </w:t>
      </w:r>
      <w:r w:rsidRPr="00E85353">
        <w:rPr>
          <w:bCs/>
          <w:color w:val="000000"/>
          <w:sz w:val="28"/>
          <w:szCs w:val="28"/>
        </w:rPr>
        <w:t>Представительством Всемирного банка в Беларуси и Белорусским фондом информатизации при Национальной академии наук в 2002</w:t>
      </w:r>
      <w:r w:rsidR="00E85353">
        <w:rPr>
          <w:bCs/>
          <w:color w:val="000000"/>
          <w:sz w:val="28"/>
          <w:szCs w:val="28"/>
        </w:rPr>
        <w:t> </w:t>
      </w:r>
      <w:r w:rsidR="00E85353" w:rsidRPr="00E85353">
        <w:rPr>
          <w:bCs/>
          <w:color w:val="000000"/>
          <w:sz w:val="28"/>
          <w:szCs w:val="28"/>
        </w:rPr>
        <w:t>г</w:t>
      </w:r>
      <w:r w:rsidRPr="00E85353">
        <w:rPr>
          <w:bCs/>
          <w:color w:val="000000"/>
          <w:sz w:val="28"/>
          <w:szCs w:val="28"/>
        </w:rPr>
        <w:t>. (табл. 3</w:t>
      </w:r>
      <w:r w:rsidR="00E85353">
        <w:rPr>
          <w:bCs/>
          <w:color w:val="000000"/>
          <w:sz w:val="28"/>
          <w:szCs w:val="28"/>
        </w:rPr>
        <w:t>–</w:t>
      </w:r>
      <w:r w:rsidR="00E85353" w:rsidRPr="00E85353">
        <w:rPr>
          <w:bCs/>
          <w:color w:val="000000"/>
          <w:sz w:val="28"/>
          <w:szCs w:val="28"/>
        </w:rPr>
        <w:t>4</w:t>
      </w:r>
      <w:r w:rsidRPr="00E85353">
        <w:rPr>
          <w:bCs/>
          <w:color w:val="000000"/>
          <w:sz w:val="28"/>
          <w:szCs w:val="28"/>
        </w:rPr>
        <w:t>).</w:t>
      </w:r>
    </w:p>
    <w:p w:rsidR="00910CF9" w:rsidRDefault="00910CF9" w:rsidP="00E85353">
      <w:pPr>
        <w:pStyle w:val="35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02E9" w:rsidRPr="00E85353" w:rsidRDefault="009302E9" w:rsidP="00E85353">
      <w:pPr>
        <w:pStyle w:val="3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353">
        <w:rPr>
          <w:rFonts w:ascii="Times New Roman" w:hAnsi="Times New Roman" w:cs="Times New Roman"/>
          <w:bCs/>
          <w:sz w:val="28"/>
          <w:szCs w:val="28"/>
        </w:rPr>
        <w:t>Таблица 3</w:t>
      </w:r>
      <w:r w:rsidR="00910CF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85353">
        <w:rPr>
          <w:rFonts w:ascii="Times New Roman" w:hAnsi="Times New Roman" w:cs="Times New Roman"/>
          <w:bCs/>
          <w:sz w:val="28"/>
          <w:szCs w:val="28"/>
        </w:rPr>
        <w:t>Индексы сетевой готовности для некоторых стран (2002 год)</w:t>
      </w:r>
    </w:p>
    <w:tbl>
      <w:tblPr>
        <w:tblW w:w="9075" w:type="dxa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006"/>
        <w:gridCol w:w="3096"/>
        <w:gridCol w:w="2973"/>
      </w:tblGrid>
      <w:tr w:rsidR="009302E9" w:rsidRPr="005D3ABC" w:rsidTr="005D3ABC">
        <w:trPr>
          <w:cantSplit/>
        </w:trPr>
        <w:tc>
          <w:tcPr>
            <w:tcW w:w="1656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bCs/>
                <w:color w:val="000000"/>
                <w:sz w:val="20"/>
                <w:szCs w:val="24"/>
              </w:rPr>
              <w:t>Страна</w:t>
            </w:r>
          </w:p>
        </w:tc>
        <w:tc>
          <w:tcPr>
            <w:tcW w:w="1706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bCs/>
                <w:color w:val="000000"/>
                <w:sz w:val="20"/>
                <w:szCs w:val="24"/>
              </w:rPr>
              <w:t>Индекс сетевой</w:t>
            </w:r>
            <w:r w:rsidR="00E85353" w:rsidRPr="005D3ABC">
              <w:rPr>
                <w:bCs/>
                <w:color w:val="000000"/>
                <w:sz w:val="20"/>
                <w:szCs w:val="24"/>
              </w:rPr>
              <w:t xml:space="preserve"> </w:t>
            </w:r>
            <w:r w:rsidRPr="005D3ABC">
              <w:rPr>
                <w:bCs/>
                <w:color w:val="000000"/>
                <w:sz w:val="20"/>
                <w:szCs w:val="24"/>
              </w:rPr>
              <w:t>готовности</w:t>
            </w:r>
          </w:p>
        </w:tc>
        <w:tc>
          <w:tcPr>
            <w:tcW w:w="163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bCs/>
                <w:color w:val="000000"/>
                <w:sz w:val="20"/>
                <w:szCs w:val="24"/>
              </w:rPr>
              <w:t>Место</w:t>
            </w:r>
          </w:p>
        </w:tc>
      </w:tr>
      <w:tr w:rsidR="009302E9" w:rsidRPr="005D3ABC" w:rsidTr="005D3ABC">
        <w:trPr>
          <w:cantSplit/>
        </w:trPr>
        <w:tc>
          <w:tcPr>
            <w:tcW w:w="1656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США</w:t>
            </w:r>
          </w:p>
        </w:tc>
        <w:tc>
          <w:tcPr>
            <w:tcW w:w="1706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6.05</w:t>
            </w:r>
          </w:p>
        </w:tc>
        <w:tc>
          <w:tcPr>
            <w:tcW w:w="163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1</w:t>
            </w:r>
          </w:p>
        </w:tc>
      </w:tr>
      <w:tr w:rsidR="009302E9" w:rsidRPr="005D3ABC" w:rsidTr="005D3ABC">
        <w:trPr>
          <w:cantSplit/>
        </w:trPr>
        <w:tc>
          <w:tcPr>
            <w:tcW w:w="1656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Исландия</w:t>
            </w:r>
          </w:p>
        </w:tc>
        <w:tc>
          <w:tcPr>
            <w:tcW w:w="1706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6.03</w:t>
            </w:r>
          </w:p>
        </w:tc>
        <w:tc>
          <w:tcPr>
            <w:tcW w:w="163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</w:t>
            </w:r>
          </w:p>
        </w:tc>
      </w:tr>
      <w:tr w:rsidR="009302E9" w:rsidRPr="005D3ABC" w:rsidTr="005D3ABC">
        <w:trPr>
          <w:cantSplit/>
        </w:trPr>
        <w:tc>
          <w:tcPr>
            <w:tcW w:w="1656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Великобритания</w:t>
            </w:r>
          </w:p>
        </w:tc>
        <w:tc>
          <w:tcPr>
            <w:tcW w:w="1706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5.31</w:t>
            </w:r>
          </w:p>
        </w:tc>
        <w:tc>
          <w:tcPr>
            <w:tcW w:w="163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10</w:t>
            </w:r>
          </w:p>
        </w:tc>
      </w:tr>
      <w:tr w:rsidR="009302E9" w:rsidRPr="005D3ABC" w:rsidTr="005D3ABC">
        <w:trPr>
          <w:cantSplit/>
        </w:trPr>
        <w:tc>
          <w:tcPr>
            <w:tcW w:w="1656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Чехия</w:t>
            </w:r>
          </w:p>
        </w:tc>
        <w:tc>
          <w:tcPr>
            <w:tcW w:w="1706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4.38</w:t>
            </w:r>
          </w:p>
        </w:tc>
        <w:tc>
          <w:tcPr>
            <w:tcW w:w="163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28</w:t>
            </w:r>
          </w:p>
        </w:tc>
      </w:tr>
      <w:tr w:rsidR="009302E9" w:rsidRPr="005D3ABC" w:rsidTr="005D3ABC">
        <w:trPr>
          <w:cantSplit/>
        </w:trPr>
        <w:tc>
          <w:tcPr>
            <w:tcW w:w="1656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Литва</w:t>
            </w:r>
          </w:p>
        </w:tc>
        <w:tc>
          <w:tcPr>
            <w:tcW w:w="1706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3.59</w:t>
            </w:r>
          </w:p>
        </w:tc>
        <w:tc>
          <w:tcPr>
            <w:tcW w:w="163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42</w:t>
            </w:r>
          </w:p>
        </w:tc>
      </w:tr>
      <w:tr w:rsidR="009302E9" w:rsidRPr="005D3ABC" w:rsidTr="005D3ABC">
        <w:trPr>
          <w:cantSplit/>
        </w:trPr>
        <w:tc>
          <w:tcPr>
            <w:tcW w:w="1656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Беларусь</w:t>
            </w:r>
          </w:p>
        </w:tc>
        <w:tc>
          <w:tcPr>
            <w:tcW w:w="1706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3.19</w:t>
            </w:r>
          </w:p>
        </w:tc>
        <w:tc>
          <w:tcPr>
            <w:tcW w:w="163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61</w:t>
            </w:r>
          </w:p>
        </w:tc>
      </w:tr>
      <w:tr w:rsidR="009302E9" w:rsidRPr="005D3ABC" w:rsidTr="005D3ABC">
        <w:trPr>
          <w:cantSplit/>
        </w:trPr>
        <w:tc>
          <w:tcPr>
            <w:tcW w:w="1656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Россия</w:t>
            </w:r>
          </w:p>
        </w:tc>
        <w:tc>
          <w:tcPr>
            <w:tcW w:w="1706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3.17</w:t>
            </w:r>
          </w:p>
        </w:tc>
        <w:tc>
          <w:tcPr>
            <w:tcW w:w="163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62</w:t>
            </w:r>
          </w:p>
        </w:tc>
      </w:tr>
      <w:tr w:rsidR="009302E9" w:rsidRPr="005D3ABC" w:rsidTr="005D3ABC">
        <w:trPr>
          <w:cantSplit/>
        </w:trPr>
        <w:tc>
          <w:tcPr>
            <w:tcW w:w="1656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Украина</w:t>
            </w:r>
          </w:p>
        </w:tc>
        <w:tc>
          <w:tcPr>
            <w:tcW w:w="1706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3.05</w:t>
            </w:r>
          </w:p>
        </w:tc>
        <w:tc>
          <w:tcPr>
            <w:tcW w:w="163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67</w:t>
            </w:r>
          </w:p>
        </w:tc>
      </w:tr>
    </w:tbl>
    <w:p w:rsidR="009302E9" w:rsidRPr="00E85353" w:rsidRDefault="009302E9" w:rsidP="00E85353">
      <w:pPr>
        <w:pStyle w:val="35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02E9" w:rsidRPr="00E85353" w:rsidRDefault="009302E9" w:rsidP="00E85353">
      <w:pPr>
        <w:pStyle w:val="3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353">
        <w:rPr>
          <w:rFonts w:ascii="Times New Roman" w:hAnsi="Times New Roman" w:cs="Times New Roman"/>
          <w:bCs/>
          <w:sz w:val="28"/>
          <w:szCs w:val="28"/>
        </w:rPr>
        <w:t>Таблица 4</w:t>
      </w:r>
      <w:r w:rsidR="00910CF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85353">
        <w:rPr>
          <w:rFonts w:ascii="Times New Roman" w:hAnsi="Times New Roman" w:cs="Times New Roman"/>
          <w:bCs/>
          <w:sz w:val="28"/>
          <w:szCs w:val="28"/>
        </w:rPr>
        <w:t>Индекс сетевой готовности Беларуси</w:t>
      </w:r>
      <w:r w:rsidR="00E853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5353">
        <w:rPr>
          <w:rFonts w:ascii="Times New Roman" w:hAnsi="Times New Roman" w:cs="Times New Roman"/>
          <w:bCs/>
          <w:sz w:val="28"/>
          <w:szCs w:val="28"/>
        </w:rPr>
        <w:t>(2002 год)</w:t>
      </w:r>
    </w:p>
    <w:tbl>
      <w:tblPr>
        <w:tblW w:w="9018" w:type="dxa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525"/>
        <w:gridCol w:w="1493"/>
      </w:tblGrid>
      <w:tr w:rsidR="009302E9" w:rsidRPr="005D3ABC" w:rsidTr="005D3ABC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9302E9" w:rsidRPr="005D3ABC" w:rsidRDefault="009302E9" w:rsidP="005D3ABC">
            <w:pPr>
              <w:pStyle w:val="35"/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5D3ABC">
              <w:rPr>
                <w:rFonts w:ascii="Times New Roman" w:hAnsi="Times New Roman" w:cs="Times New Roman"/>
                <w:bCs/>
                <w:sz w:val="20"/>
                <w:szCs w:val="24"/>
              </w:rPr>
              <w:t>Ключевые показатели Беларуси</w:t>
            </w:r>
          </w:p>
        </w:tc>
      </w:tr>
      <w:tr w:rsidR="009302E9" w:rsidRPr="005D3ABC" w:rsidTr="005D3ABC">
        <w:trPr>
          <w:cantSplit/>
        </w:trPr>
        <w:tc>
          <w:tcPr>
            <w:tcW w:w="4172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Население, чел.</w:t>
            </w:r>
          </w:p>
        </w:tc>
        <w:tc>
          <w:tcPr>
            <w:tcW w:w="82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9 980 000</w:t>
            </w:r>
          </w:p>
        </w:tc>
      </w:tr>
      <w:tr w:rsidR="009302E9" w:rsidRPr="005D3ABC" w:rsidTr="005D3ABC">
        <w:trPr>
          <w:cantSplit/>
        </w:trPr>
        <w:tc>
          <w:tcPr>
            <w:tcW w:w="4172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Валовой годовой доход на душу населения (2001 год)</w:t>
            </w:r>
          </w:p>
        </w:tc>
        <w:tc>
          <w:tcPr>
            <w:tcW w:w="82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US$ 1120</w:t>
            </w:r>
          </w:p>
        </w:tc>
      </w:tr>
      <w:tr w:rsidR="009302E9" w:rsidRPr="005D3ABC" w:rsidTr="005D3ABC">
        <w:trPr>
          <w:cantSplit/>
        </w:trPr>
        <w:tc>
          <w:tcPr>
            <w:tcW w:w="4172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Число телефонных линий на 100 жителей</w:t>
            </w:r>
          </w:p>
        </w:tc>
        <w:tc>
          <w:tcPr>
            <w:tcW w:w="82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30,5</w:t>
            </w:r>
          </w:p>
        </w:tc>
      </w:tr>
      <w:tr w:rsidR="009302E9" w:rsidRPr="005D3ABC" w:rsidTr="005D3ABC">
        <w:trPr>
          <w:cantSplit/>
        </w:trPr>
        <w:tc>
          <w:tcPr>
            <w:tcW w:w="4172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Число хостов (компьютеров, подключенных к Интернет) на 10 000</w:t>
            </w:r>
            <w:r w:rsidR="00E85353" w:rsidRPr="005D3ABC">
              <w:rPr>
                <w:color w:val="000000"/>
                <w:sz w:val="20"/>
                <w:szCs w:val="24"/>
              </w:rPr>
              <w:t xml:space="preserve"> </w:t>
            </w:r>
            <w:r w:rsidRPr="005D3ABC">
              <w:rPr>
                <w:color w:val="000000"/>
                <w:sz w:val="20"/>
                <w:szCs w:val="24"/>
              </w:rPr>
              <w:t>жителей</w:t>
            </w:r>
          </w:p>
        </w:tc>
        <w:tc>
          <w:tcPr>
            <w:tcW w:w="82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57,39</w:t>
            </w:r>
          </w:p>
        </w:tc>
      </w:tr>
      <w:tr w:rsidR="009302E9" w:rsidRPr="005D3ABC" w:rsidTr="005D3ABC">
        <w:trPr>
          <w:cantSplit/>
        </w:trPr>
        <w:tc>
          <w:tcPr>
            <w:tcW w:w="4172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Число персональных компьютеров на 100 жителей</w:t>
            </w:r>
          </w:p>
        </w:tc>
        <w:tc>
          <w:tcPr>
            <w:tcW w:w="82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7,77</w:t>
            </w:r>
          </w:p>
        </w:tc>
      </w:tr>
      <w:tr w:rsidR="009302E9" w:rsidRPr="005D3ABC" w:rsidTr="005D3ABC">
        <w:trPr>
          <w:cantSplit/>
        </w:trPr>
        <w:tc>
          <w:tcPr>
            <w:tcW w:w="4172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Процент использования нелицензионного ПО</w:t>
            </w:r>
          </w:p>
        </w:tc>
        <w:tc>
          <w:tcPr>
            <w:tcW w:w="82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8</w:t>
            </w:r>
            <w:r w:rsidR="00E85353" w:rsidRPr="005D3ABC">
              <w:rPr>
                <w:color w:val="000000"/>
                <w:sz w:val="20"/>
                <w:szCs w:val="24"/>
              </w:rPr>
              <w:t>7%</w:t>
            </w:r>
          </w:p>
        </w:tc>
      </w:tr>
      <w:tr w:rsidR="009302E9" w:rsidRPr="005D3ABC" w:rsidTr="005D3ABC">
        <w:trPr>
          <w:cantSplit/>
        </w:trPr>
        <w:tc>
          <w:tcPr>
            <w:tcW w:w="4172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Процент компьютеров, подключенных к Интернет</w:t>
            </w:r>
          </w:p>
        </w:tc>
        <w:tc>
          <w:tcPr>
            <w:tcW w:w="82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7,3</w:t>
            </w:r>
            <w:r w:rsidR="00E85353" w:rsidRPr="005D3ABC">
              <w:rPr>
                <w:color w:val="000000"/>
                <w:sz w:val="20"/>
                <w:szCs w:val="24"/>
              </w:rPr>
              <w:t>9%</w:t>
            </w:r>
          </w:p>
        </w:tc>
      </w:tr>
      <w:tr w:rsidR="009302E9" w:rsidRPr="005D3ABC" w:rsidTr="005D3ABC">
        <w:trPr>
          <w:cantSplit/>
        </w:trPr>
        <w:tc>
          <w:tcPr>
            <w:tcW w:w="4172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Количество пользователей Интернет на хост</w:t>
            </w:r>
          </w:p>
        </w:tc>
        <w:tc>
          <w:tcPr>
            <w:tcW w:w="82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15,8</w:t>
            </w:r>
          </w:p>
        </w:tc>
      </w:tr>
      <w:tr w:rsidR="009302E9" w:rsidRPr="005D3ABC" w:rsidTr="005D3ABC">
        <w:trPr>
          <w:cantSplit/>
          <w:trHeight w:val="252"/>
        </w:trPr>
        <w:tc>
          <w:tcPr>
            <w:tcW w:w="4172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Количество пользователей Интернет на 100 жителей</w:t>
            </w:r>
          </w:p>
        </w:tc>
        <w:tc>
          <w:tcPr>
            <w:tcW w:w="82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9,07</w:t>
            </w:r>
          </w:p>
        </w:tc>
      </w:tr>
      <w:tr w:rsidR="009302E9" w:rsidRPr="005D3ABC" w:rsidTr="005D3ABC">
        <w:trPr>
          <w:cantSplit/>
        </w:trPr>
        <w:tc>
          <w:tcPr>
            <w:tcW w:w="4172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Количество абонентов мобильной телефонной связи на 100 жителей</w:t>
            </w:r>
          </w:p>
        </w:tc>
        <w:tc>
          <w:tcPr>
            <w:tcW w:w="82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4,54</w:t>
            </w:r>
          </w:p>
        </w:tc>
      </w:tr>
      <w:tr w:rsidR="009302E9" w:rsidRPr="005D3ABC" w:rsidTr="005D3ABC">
        <w:trPr>
          <w:cantSplit/>
        </w:trPr>
        <w:tc>
          <w:tcPr>
            <w:tcW w:w="4172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Средняя месячная стоимость 20</w:t>
            </w:r>
            <w:r w:rsidR="00E85353" w:rsidRPr="005D3ABC">
              <w:rPr>
                <w:color w:val="000000"/>
                <w:sz w:val="20"/>
                <w:szCs w:val="24"/>
              </w:rPr>
              <w:t>-ч</w:t>
            </w:r>
            <w:r w:rsidRPr="005D3ABC">
              <w:rPr>
                <w:color w:val="000000"/>
                <w:sz w:val="20"/>
                <w:szCs w:val="24"/>
              </w:rPr>
              <w:t>асового доступа в Интернет</w:t>
            </w:r>
          </w:p>
        </w:tc>
        <w:tc>
          <w:tcPr>
            <w:tcW w:w="82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US$ 21,45</w:t>
            </w:r>
          </w:p>
        </w:tc>
      </w:tr>
    </w:tbl>
    <w:p w:rsidR="009302E9" w:rsidRPr="00E85353" w:rsidRDefault="009302E9" w:rsidP="00E85353">
      <w:pPr>
        <w:pStyle w:val="35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02E9" w:rsidRPr="00E85353" w:rsidRDefault="009302E9" w:rsidP="00E85353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Из таблицы 3 видно, что в 2002</w:t>
      </w:r>
      <w:r w:rsidR="00E85353">
        <w:rPr>
          <w:color w:val="000000"/>
          <w:sz w:val="28"/>
          <w:szCs w:val="28"/>
        </w:rPr>
        <w:t> </w:t>
      </w:r>
      <w:r w:rsidR="00E85353" w:rsidRPr="00E85353">
        <w:rPr>
          <w:color w:val="000000"/>
          <w:sz w:val="28"/>
          <w:szCs w:val="28"/>
        </w:rPr>
        <w:t>г</w:t>
      </w:r>
      <w:r w:rsidRPr="00E85353">
        <w:rPr>
          <w:color w:val="000000"/>
          <w:sz w:val="28"/>
          <w:szCs w:val="28"/>
        </w:rPr>
        <w:t xml:space="preserve">. по развитию информационной инфраструктуры Беларусь опережала Россию и находилась на 61 месте в мире. Более подробная характеристика развития информационной инфраструктуры в </w:t>
      </w:r>
      <w:r w:rsidR="00E85353" w:rsidRPr="00E85353">
        <w:rPr>
          <w:color w:val="000000"/>
          <w:sz w:val="28"/>
          <w:szCs w:val="28"/>
        </w:rPr>
        <w:t>2002</w:t>
      </w:r>
      <w:r w:rsidR="00E85353">
        <w:rPr>
          <w:color w:val="000000"/>
          <w:sz w:val="28"/>
          <w:szCs w:val="28"/>
        </w:rPr>
        <w:t> </w:t>
      </w:r>
      <w:r w:rsidR="00E85353" w:rsidRPr="00E85353">
        <w:rPr>
          <w:color w:val="000000"/>
          <w:sz w:val="28"/>
          <w:szCs w:val="28"/>
        </w:rPr>
        <w:t>г</w:t>
      </w:r>
      <w:r w:rsidR="00E85353">
        <w:rPr>
          <w:color w:val="000000"/>
          <w:sz w:val="28"/>
          <w:szCs w:val="28"/>
        </w:rPr>
        <w:t>.</w:t>
      </w:r>
      <w:r w:rsidR="00E85353" w:rsidRPr="00E85353">
        <w:rPr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в стране приведена в табл. 4.</w:t>
      </w:r>
    </w:p>
    <w:p w:rsidR="009302E9" w:rsidRPr="00E85353" w:rsidRDefault="009302E9" w:rsidP="00E85353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Для расчета значения коэффициента государственной политики в Беларуси (</w:t>
      </w:r>
      <w:r w:rsidRPr="00E85353">
        <w:rPr>
          <w:i/>
          <w:color w:val="000000"/>
          <w:sz w:val="28"/>
          <w:szCs w:val="28"/>
        </w:rPr>
        <w:t>Кгп)</w:t>
      </w:r>
      <w:r w:rsidRPr="00E85353">
        <w:rPr>
          <w:color w:val="000000"/>
          <w:sz w:val="28"/>
          <w:szCs w:val="28"/>
        </w:rPr>
        <w:t xml:space="preserve"> дадим оценку ключевым направлениям госполитики Беларуси и сравним их с аналогичными значениями</w:t>
      </w:r>
      <w:r w:rsidR="00E85353">
        <w:rPr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в США, ЕС, Индии, России</w:t>
      </w:r>
      <w:r w:rsidR="00E85353">
        <w:rPr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(табл. 5):</w:t>
      </w:r>
    </w:p>
    <w:p w:rsidR="009302E9" w:rsidRDefault="009302E9" w:rsidP="00E85353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10CF9" w:rsidRDefault="00910CF9" w:rsidP="00E85353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302E9" w:rsidRPr="00E85353" w:rsidRDefault="00910CF9" w:rsidP="00E85353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302E9" w:rsidRPr="00E85353">
        <w:rPr>
          <w:color w:val="000000"/>
          <w:sz w:val="28"/>
          <w:szCs w:val="28"/>
        </w:rPr>
        <w:t>Таблица 5</w:t>
      </w:r>
      <w:r>
        <w:rPr>
          <w:color w:val="000000"/>
          <w:sz w:val="28"/>
          <w:szCs w:val="28"/>
        </w:rPr>
        <w:t xml:space="preserve">. </w:t>
      </w:r>
      <w:r w:rsidR="009302E9" w:rsidRPr="00E85353">
        <w:rPr>
          <w:color w:val="000000"/>
          <w:sz w:val="28"/>
          <w:szCs w:val="28"/>
        </w:rPr>
        <w:t>Оценка действий со стороны государства при построении информационного общества</w:t>
      </w:r>
    </w:p>
    <w:tbl>
      <w:tblPr>
        <w:tblW w:w="9075" w:type="dxa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028"/>
        <w:gridCol w:w="259"/>
        <w:gridCol w:w="172"/>
        <w:gridCol w:w="532"/>
        <w:gridCol w:w="229"/>
        <w:gridCol w:w="505"/>
        <w:gridCol w:w="221"/>
        <w:gridCol w:w="102"/>
        <w:gridCol w:w="134"/>
        <w:gridCol w:w="44"/>
        <w:gridCol w:w="690"/>
        <w:gridCol w:w="83"/>
        <w:gridCol w:w="408"/>
        <w:gridCol w:w="125"/>
        <w:gridCol w:w="31"/>
        <w:gridCol w:w="760"/>
        <w:gridCol w:w="65"/>
        <w:gridCol w:w="601"/>
        <w:gridCol w:w="82"/>
        <w:gridCol w:w="621"/>
        <w:gridCol w:w="74"/>
        <w:gridCol w:w="58"/>
        <w:gridCol w:w="1251"/>
      </w:tblGrid>
      <w:tr w:rsidR="009302E9" w:rsidRPr="005D3ABC" w:rsidTr="005D3ABC">
        <w:trPr>
          <w:cantSplit/>
          <w:trHeight w:val="321"/>
        </w:trPr>
        <w:tc>
          <w:tcPr>
            <w:tcW w:w="1260" w:type="pct"/>
            <w:gridSpan w:val="2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Область воздействия</w:t>
            </w:r>
          </w:p>
        </w:tc>
        <w:tc>
          <w:tcPr>
            <w:tcW w:w="3740" w:type="pct"/>
            <w:gridSpan w:val="21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Значение по шкале (0</w:t>
            </w:r>
            <w:r w:rsidR="00E85353" w:rsidRPr="005D3ABC">
              <w:rPr>
                <w:b/>
                <w:color w:val="000000"/>
                <w:sz w:val="20"/>
                <w:szCs w:val="24"/>
              </w:rPr>
              <w:t>–4</w:t>
            </w:r>
            <w:r w:rsidRPr="005D3ABC">
              <w:rPr>
                <w:b/>
                <w:color w:val="000000"/>
                <w:sz w:val="20"/>
                <w:szCs w:val="24"/>
              </w:rPr>
              <w:t xml:space="preserve">, см. </w:t>
            </w:r>
            <w:r w:rsidR="00E85353" w:rsidRPr="005D3ABC">
              <w:rPr>
                <w:b/>
                <w:color w:val="000000"/>
                <w:sz w:val="20"/>
                <w:szCs w:val="24"/>
              </w:rPr>
              <w:t>табл. 1</w:t>
            </w:r>
            <w:r w:rsidRPr="005D3ABC">
              <w:rPr>
                <w:b/>
                <w:color w:val="000000"/>
                <w:sz w:val="20"/>
                <w:szCs w:val="24"/>
              </w:rPr>
              <w:t>.5.)</w:t>
            </w:r>
          </w:p>
        </w:tc>
      </w:tr>
      <w:tr w:rsidR="00910CF9" w:rsidRPr="005D3ABC" w:rsidTr="005D3ABC">
        <w:trPr>
          <w:cantSplit/>
          <w:trHeight w:val="278"/>
        </w:trPr>
        <w:tc>
          <w:tcPr>
            <w:tcW w:w="1260" w:type="pct"/>
            <w:gridSpan w:val="2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1. Экономические условия: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США</w:t>
            </w:r>
          </w:p>
        </w:tc>
        <w:tc>
          <w:tcPr>
            <w:tcW w:w="656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tabs>
                <w:tab w:val="left" w:pos="454"/>
              </w:tabs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ЕС</w:t>
            </w:r>
          </w:p>
        </w:tc>
        <w:tc>
          <w:tcPr>
            <w:tcW w:w="776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Индия</w:t>
            </w:r>
          </w:p>
        </w:tc>
        <w:tc>
          <w:tcPr>
            <w:tcW w:w="795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Россия</w:t>
            </w:r>
          </w:p>
        </w:tc>
        <w:tc>
          <w:tcPr>
            <w:tcW w:w="720" w:type="pct"/>
            <w:gridSpan w:val="2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Беларусь</w:t>
            </w:r>
          </w:p>
        </w:tc>
      </w:tr>
      <w:tr w:rsidR="00910CF9" w:rsidRPr="005D3ABC" w:rsidTr="005D3ABC">
        <w:trPr>
          <w:cantSplit/>
          <w:trHeight w:val="3191"/>
        </w:trPr>
        <w:tc>
          <w:tcPr>
            <w:tcW w:w="1260" w:type="pct"/>
            <w:gridSpan w:val="2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1.</w:t>
            </w:r>
            <w:r w:rsidR="00E85353" w:rsidRPr="005D3ABC">
              <w:rPr>
                <w:color w:val="000000"/>
                <w:sz w:val="20"/>
                <w:szCs w:val="24"/>
              </w:rPr>
              <w:t xml:space="preserve"> </w:t>
            </w:r>
            <w:r w:rsidRPr="005D3ABC">
              <w:rPr>
                <w:color w:val="000000"/>
                <w:sz w:val="20"/>
                <w:szCs w:val="24"/>
              </w:rPr>
              <w:t>Действенная система определения приоритетов государственной научно-технической политики.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2. Льготное налогообложение субъектов информатизации.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3. Создание благоприятных условий для функционирования парков высоких технологий и свободных экономических зон.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4. Развитая система банковского кредитования инновационных проектов;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5. Эффективное сотрудничество с частным сектором.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656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776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</w:t>
            </w:r>
          </w:p>
        </w:tc>
        <w:tc>
          <w:tcPr>
            <w:tcW w:w="795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720" w:type="pct"/>
            <w:gridSpan w:val="2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2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2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3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2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</w:t>
            </w:r>
          </w:p>
        </w:tc>
      </w:tr>
      <w:tr w:rsidR="00910CF9" w:rsidRPr="005D3ABC" w:rsidTr="005D3ABC">
        <w:trPr>
          <w:cantSplit/>
          <w:trHeight w:val="157"/>
        </w:trPr>
        <w:tc>
          <w:tcPr>
            <w:tcW w:w="1260" w:type="pct"/>
            <w:gridSpan w:val="2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Суммарное максимальное значение</w:t>
            </w:r>
            <w:r w:rsidR="00E85353" w:rsidRPr="005D3ABC">
              <w:rPr>
                <w:b/>
                <w:color w:val="000000"/>
                <w:sz w:val="20"/>
                <w:szCs w:val="24"/>
              </w:rPr>
              <w:t xml:space="preserve"> </w:t>
            </w:r>
            <w:r w:rsidRPr="005D3ABC">
              <w:rPr>
                <w:b/>
                <w:i/>
                <w:color w:val="000000"/>
                <w:sz w:val="20"/>
                <w:szCs w:val="24"/>
              </w:rPr>
              <w:t xml:space="preserve">(Э) </w:t>
            </w:r>
            <w:r w:rsidRPr="005D3ABC">
              <w:rPr>
                <w:b/>
                <w:color w:val="000000"/>
                <w:sz w:val="20"/>
                <w:szCs w:val="24"/>
              </w:rPr>
              <w:t xml:space="preserve">Кгп.эк </w:t>
            </w:r>
            <w:r w:rsidR="00E85353" w:rsidRPr="005D3ABC">
              <w:rPr>
                <w:b/>
                <w:color w:val="000000"/>
                <w:sz w:val="20"/>
                <w:szCs w:val="24"/>
              </w:rPr>
              <w:t xml:space="preserve">– </w:t>
            </w:r>
            <w:r w:rsidRPr="005D3ABC">
              <w:rPr>
                <w:b/>
                <w:color w:val="000000"/>
                <w:sz w:val="20"/>
                <w:szCs w:val="24"/>
              </w:rPr>
              <w:t>20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20</w:t>
            </w:r>
          </w:p>
        </w:tc>
        <w:tc>
          <w:tcPr>
            <w:tcW w:w="656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20</w:t>
            </w:r>
          </w:p>
        </w:tc>
        <w:tc>
          <w:tcPr>
            <w:tcW w:w="776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18</w:t>
            </w:r>
          </w:p>
        </w:tc>
        <w:tc>
          <w:tcPr>
            <w:tcW w:w="795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12</w:t>
            </w:r>
          </w:p>
        </w:tc>
        <w:tc>
          <w:tcPr>
            <w:tcW w:w="720" w:type="pct"/>
            <w:gridSpan w:val="2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10</w:t>
            </w:r>
          </w:p>
        </w:tc>
      </w:tr>
      <w:tr w:rsidR="009302E9" w:rsidRPr="005D3ABC" w:rsidTr="005D3ABC">
        <w:trPr>
          <w:cantSplit/>
          <w:trHeight w:val="156"/>
        </w:trPr>
        <w:tc>
          <w:tcPr>
            <w:tcW w:w="5000" w:type="pct"/>
            <w:gridSpan w:val="23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2. Правовые условия:</w:t>
            </w:r>
          </w:p>
        </w:tc>
      </w:tr>
      <w:tr w:rsidR="00910CF9" w:rsidRPr="005D3ABC" w:rsidTr="005D3ABC">
        <w:trPr>
          <w:cantSplit/>
          <w:trHeight w:val="143"/>
        </w:trPr>
        <w:tc>
          <w:tcPr>
            <w:tcW w:w="1260" w:type="pct"/>
            <w:gridSpan w:val="2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 xml:space="preserve">1. Действие </w:t>
            </w:r>
            <w:r w:rsidRPr="005D3ABC">
              <w:rPr>
                <w:b/>
                <w:color w:val="000000"/>
                <w:sz w:val="20"/>
                <w:szCs w:val="24"/>
              </w:rPr>
              <w:t>эффективной законодательной системы в области информатизации и ИТ.</w:t>
            </w:r>
          </w:p>
        </w:tc>
        <w:tc>
          <w:tcPr>
            <w:tcW w:w="914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580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766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791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68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2</w:t>
            </w:r>
          </w:p>
        </w:tc>
      </w:tr>
      <w:tr w:rsidR="00910CF9" w:rsidRPr="005D3ABC" w:rsidTr="005D3ABC">
        <w:trPr>
          <w:cantSplit/>
          <w:trHeight w:val="157"/>
        </w:trPr>
        <w:tc>
          <w:tcPr>
            <w:tcW w:w="1260" w:type="pct"/>
            <w:gridSpan w:val="2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Суммарное максимальное значение</w:t>
            </w:r>
            <w:r w:rsidR="00E85353" w:rsidRPr="005D3ABC">
              <w:rPr>
                <w:b/>
                <w:color w:val="000000"/>
                <w:sz w:val="20"/>
                <w:szCs w:val="24"/>
              </w:rPr>
              <w:t xml:space="preserve"> </w:t>
            </w:r>
            <w:r w:rsidRPr="005D3ABC">
              <w:rPr>
                <w:b/>
                <w:i/>
                <w:color w:val="000000"/>
                <w:sz w:val="20"/>
                <w:szCs w:val="24"/>
              </w:rPr>
              <w:t xml:space="preserve">(Пр) </w:t>
            </w:r>
            <w:r w:rsidR="00E85353" w:rsidRPr="005D3ABC">
              <w:rPr>
                <w:b/>
                <w:color w:val="000000"/>
                <w:sz w:val="20"/>
                <w:szCs w:val="24"/>
              </w:rPr>
              <w:t xml:space="preserve">– </w:t>
            </w:r>
            <w:r w:rsidRPr="005D3ABC">
              <w:rPr>
                <w:b/>
                <w:color w:val="000000"/>
                <w:sz w:val="20"/>
                <w:szCs w:val="24"/>
              </w:rPr>
              <w:t>4</w:t>
            </w:r>
          </w:p>
        </w:tc>
        <w:tc>
          <w:tcPr>
            <w:tcW w:w="914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4</w:t>
            </w:r>
          </w:p>
        </w:tc>
        <w:tc>
          <w:tcPr>
            <w:tcW w:w="580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4</w:t>
            </w:r>
          </w:p>
        </w:tc>
        <w:tc>
          <w:tcPr>
            <w:tcW w:w="766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4</w:t>
            </w:r>
          </w:p>
        </w:tc>
        <w:tc>
          <w:tcPr>
            <w:tcW w:w="791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2</w:t>
            </w:r>
          </w:p>
        </w:tc>
        <w:tc>
          <w:tcPr>
            <w:tcW w:w="68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2</w:t>
            </w:r>
          </w:p>
        </w:tc>
      </w:tr>
      <w:tr w:rsidR="009302E9" w:rsidRPr="005D3ABC" w:rsidTr="005D3ABC">
        <w:trPr>
          <w:cantSplit/>
          <w:trHeight w:val="156"/>
        </w:trPr>
        <w:tc>
          <w:tcPr>
            <w:tcW w:w="5000" w:type="pct"/>
            <w:gridSpan w:val="23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3. Организационные условия:</w:t>
            </w:r>
            <w:r w:rsidRPr="005D3ABC">
              <w:rPr>
                <w:color w:val="000000"/>
                <w:sz w:val="20"/>
                <w:szCs w:val="24"/>
              </w:rPr>
              <w:t xml:space="preserve"> повышение эффективности деятельности государственных учреждений и предприятий за счет внедрения в их деятельность ИТ.</w:t>
            </w:r>
          </w:p>
        </w:tc>
      </w:tr>
      <w:tr w:rsidR="00910CF9" w:rsidRPr="005D3ABC" w:rsidTr="005D3ABC">
        <w:trPr>
          <w:cantSplit/>
          <w:trHeight w:val="157"/>
        </w:trPr>
        <w:tc>
          <w:tcPr>
            <w:tcW w:w="1355" w:type="pct"/>
            <w:gridSpan w:val="3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1. Активное участие государства в автоматизации и информатизации деятельности бюджетных и социальных организаций, здравоохранения, Министерств и ведомств.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2. Степень внедрения на госпредприятиях и госучреждениях автоматизированных систем экономического анализа, управления, ведения бухгалтерского учета.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 xml:space="preserve">3. Информатизация и автоматизация связей с общественностью и клиентами, введение в действие системы </w:t>
            </w:r>
            <w:r w:rsidR="00E85353" w:rsidRPr="005D3ABC">
              <w:rPr>
                <w:color w:val="000000"/>
                <w:sz w:val="20"/>
                <w:szCs w:val="24"/>
              </w:rPr>
              <w:t>"</w:t>
            </w:r>
            <w:r w:rsidRPr="005D3ABC">
              <w:rPr>
                <w:color w:val="000000"/>
                <w:sz w:val="20"/>
                <w:szCs w:val="24"/>
              </w:rPr>
              <w:t>одного окна</w:t>
            </w:r>
            <w:r w:rsidR="00E85353" w:rsidRPr="005D3ABC">
              <w:rPr>
                <w:color w:val="000000"/>
                <w:sz w:val="20"/>
                <w:szCs w:val="24"/>
              </w:rPr>
              <w:t>"</w:t>
            </w:r>
            <w:r w:rsidRPr="005D3ABC">
              <w:rPr>
                <w:color w:val="000000"/>
                <w:sz w:val="20"/>
                <w:szCs w:val="24"/>
              </w:rPr>
              <w:t>, система е-правительства.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4. Автоматизация и информатизация финансовых потоков республики, приведение их к единым стандартам обмена данными.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580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766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791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1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688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2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3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2</w:t>
            </w:r>
          </w:p>
        </w:tc>
      </w:tr>
      <w:tr w:rsidR="00910CF9" w:rsidRPr="005D3ABC" w:rsidTr="005D3ABC">
        <w:trPr>
          <w:cantSplit/>
          <w:trHeight w:val="157"/>
        </w:trPr>
        <w:tc>
          <w:tcPr>
            <w:tcW w:w="1355" w:type="pct"/>
            <w:gridSpan w:val="3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Суммарное максимальное значение</w:t>
            </w:r>
            <w:r w:rsidR="00E85353" w:rsidRPr="005D3ABC">
              <w:rPr>
                <w:b/>
                <w:color w:val="000000"/>
                <w:sz w:val="20"/>
                <w:szCs w:val="24"/>
              </w:rPr>
              <w:t xml:space="preserve"> </w:t>
            </w:r>
            <w:r w:rsidRPr="005D3ABC">
              <w:rPr>
                <w:b/>
                <w:i/>
                <w:color w:val="000000"/>
                <w:sz w:val="20"/>
                <w:szCs w:val="24"/>
              </w:rPr>
              <w:t xml:space="preserve">(Орг) </w:t>
            </w:r>
            <w:r w:rsidR="00E85353" w:rsidRPr="005D3ABC">
              <w:rPr>
                <w:b/>
                <w:color w:val="000000"/>
                <w:sz w:val="20"/>
                <w:szCs w:val="24"/>
              </w:rPr>
              <w:t xml:space="preserve">– </w:t>
            </w:r>
            <w:r w:rsidRPr="005D3ABC">
              <w:rPr>
                <w:b/>
                <w:color w:val="000000"/>
                <w:sz w:val="20"/>
                <w:szCs w:val="24"/>
              </w:rPr>
              <w:t>16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15</w:t>
            </w:r>
          </w:p>
        </w:tc>
        <w:tc>
          <w:tcPr>
            <w:tcW w:w="580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15</w:t>
            </w:r>
          </w:p>
        </w:tc>
        <w:tc>
          <w:tcPr>
            <w:tcW w:w="766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11</w:t>
            </w:r>
          </w:p>
        </w:tc>
        <w:tc>
          <w:tcPr>
            <w:tcW w:w="718" w:type="pct"/>
            <w:gridSpan w:val="3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7</w:t>
            </w:r>
          </w:p>
        </w:tc>
        <w:tc>
          <w:tcPr>
            <w:tcW w:w="761" w:type="pct"/>
            <w:gridSpan w:val="3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8</w:t>
            </w:r>
          </w:p>
        </w:tc>
      </w:tr>
      <w:tr w:rsidR="009302E9" w:rsidRPr="005D3ABC" w:rsidTr="005D3ABC">
        <w:trPr>
          <w:cantSplit/>
          <w:trHeight w:val="156"/>
        </w:trPr>
        <w:tc>
          <w:tcPr>
            <w:tcW w:w="5000" w:type="pct"/>
            <w:gridSpan w:val="23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 xml:space="preserve">4. Социальные условия: Действия государства по преодолению </w:t>
            </w:r>
            <w:r w:rsidR="00E85353" w:rsidRPr="005D3ABC">
              <w:rPr>
                <w:b/>
                <w:color w:val="000000"/>
                <w:sz w:val="20"/>
                <w:szCs w:val="24"/>
              </w:rPr>
              <w:t>"</w:t>
            </w:r>
            <w:r w:rsidRPr="005D3ABC">
              <w:rPr>
                <w:b/>
                <w:color w:val="000000"/>
                <w:sz w:val="20"/>
                <w:szCs w:val="24"/>
              </w:rPr>
              <w:t>цифрового</w:t>
            </w:r>
            <w:r w:rsidR="00E85353" w:rsidRPr="005D3ABC">
              <w:rPr>
                <w:b/>
                <w:color w:val="000000"/>
                <w:sz w:val="20"/>
                <w:szCs w:val="24"/>
              </w:rPr>
              <w:t>"</w:t>
            </w:r>
            <w:r w:rsidRPr="005D3ABC">
              <w:rPr>
                <w:b/>
                <w:color w:val="000000"/>
                <w:sz w:val="20"/>
                <w:szCs w:val="24"/>
              </w:rPr>
              <w:t xml:space="preserve"> барьера и доступности ИТ,</w:t>
            </w:r>
            <w:r w:rsidRPr="005D3ABC">
              <w:rPr>
                <w:color w:val="000000"/>
                <w:sz w:val="20"/>
                <w:szCs w:val="24"/>
              </w:rPr>
              <w:t xml:space="preserve"> компьютерной</w:t>
            </w:r>
            <w:r w:rsidR="00E85353" w:rsidRPr="005D3ABC">
              <w:rPr>
                <w:color w:val="000000"/>
                <w:sz w:val="20"/>
                <w:szCs w:val="24"/>
              </w:rPr>
              <w:t xml:space="preserve"> </w:t>
            </w:r>
            <w:r w:rsidRPr="005D3ABC">
              <w:rPr>
                <w:color w:val="000000"/>
                <w:sz w:val="20"/>
                <w:szCs w:val="24"/>
              </w:rPr>
              <w:t xml:space="preserve">безграмотности, неравенства в доступе к ИТ и проблемы </w:t>
            </w:r>
            <w:r w:rsidR="00E85353" w:rsidRPr="005D3ABC">
              <w:rPr>
                <w:color w:val="000000"/>
                <w:sz w:val="20"/>
                <w:szCs w:val="24"/>
              </w:rPr>
              <w:t>"и</w:t>
            </w:r>
            <w:r w:rsidRPr="005D3ABC">
              <w:rPr>
                <w:color w:val="000000"/>
                <w:sz w:val="20"/>
                <w:szCs w:val="24"/>
              </w:rPr>
              <w:t>сключения</w:t>
            </w:r>
            <w:r w:rsidR="00E85353" w:rsidRPr="005D3ABC">
              <w:rPr>
                <w:color w:val="000000"/>
                <w:sz w:val="20"/>
                <w:szCs w:val="24"/>
              </w:rPr>
              <w:t xml:space="preserve">" </w:t>
            </w:r>
            <w:r w:rsidRPr="005D3ABC">
              <w:rPr>
                <w:color w:val="000000"/>
                <w:sz w:val="20"/>
                <w:szCs w:val="24"/>
              </w:rPr>
              <w:t>из активной социальной жизни отдельных слоев и возрастных групп населения:</w:t>
            </w:r>
          </w:p>
        </w:tc>
      </w:tr>
      <w:tr w:rsidR="00910CF9" w:rsidRPr="005D3ABC" w:rsidTr="005D3ABC">
        <w:trPr>
          <w:cantSplit/>
          <w:trHeight w:val="157"/>
        </w:trPr>
        <w:tc>
          <w:tcPr>
            <w:tcW w:w="1117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1. Полная компьютеризация и информатизация школ,</w:t>
            </w:r>
            <w:r w:rsidR="00E85353" w:rsidRPr="005D3ABC">
              <w:rPr>
                <w:color w:val="000000"/>
                <w:sz w:val="20"/>
                <w:szCs w:val="24"/>
              </w:rPr>
              <w:t xml:space="preserve"> </w:t>
            </w:r>
            <w:r w:rsidRPr="005D3ABC">
              <w:rPr>
                <w:color w:val="000000"/>
                <w:sz w:val="20"/>
                <w:szCs w:val="24"/>
              </w:rPr>
              <w:t>подключение их к Интернету.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2. Стандартизация и повышение уровня компьютерного образования школьников, специальные программы обучения пользования компьютером.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 xml:space="preserve">3. Создание специальных мест </w:t>
            </w:r>
            <w:r w:rsidR="00E85353" w:rsidRPr="005D3ABC">
              <w:rPr>
                <w:color w:val="000000"/>
                <w:sz w:val="20"/>
                <w:szCs w:val="24"/>
              </w:rPr>
              <w:t>"</w:t>
            </w:r>
            <w:r w:rsidRPr="005D3ABC">
              <w:rPr>
                <w:color w:val="000000"/>
                <w:sz w:val="20"/>
                <w:szCs w:val="24"/>
              </w:rPr>
              <w:t>дешевого Интернета</w:t>
            </w:r>
            <w:r w:rsidR="00E85353" w:rsidRPr="005D3ABC">
              <w:rPr>
                <w:color w:val="000000"/>
                <w:sz w:val="20"/>
                <w:szCs w:val="24"/>
              </w:rPr>
              <w:t>"</w:t>
            </w:r>
            <w:r w:rsidRPr="005D3ABC">
              <w:rPr>
                <w:color w:val="000000"/>
                <w:sz w:val="20"/>
                <w:szCs w:val="24"/>
              </w:rPr>
              <w:t>; организация специализированных форумов, выставок, конференций.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4. Специальные программы по преодолению возрастных барьеров в использовании информационных технологий.</w:t>
            </w:r>
          </w:p>
        </w:tc>
        <w:tc>
          <w:tcPr>
            <w:tcW w:w="531" w:type="pct"/>
            <w:gridSpan w:val="3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582" w:type="pct"/>
            <w:gridSpan w:val="4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749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1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917" w:type="pct"/>
            <w:gridSpan w:val="6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1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1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1104" w:type="pct"/>
            <w:gridSpan w:val="4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2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</w:t>
            </w:r>
          </w:p>
        </w:tc>
      </w:tr>
      <w:tr w:rsidR="00910CF9" w:rsidRPr="005D3ABC" w:rsidTr="005D3ABC">
        <w:trPr>
          <w:cantSplit/>
          <w:trHeight w:val="157"/>
        </w:trPr>
        <w:tc>
          <w:tcPr>
            <w:tcW w:w="1117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Суммарное максимальное значение</w:t>
            </w:r>
            <w:r w:rsidR="00E85353" w:rsidRPr="005D3ABC">
              <w:rPr>
                <w:b/>
                <w:color w:val="000000"/>
                <w:sz w:val="20"/>
                <w:szCs w:val="24"/>
              </w:rPr>
              <w:t xml:space="preserve"> </w:t>
            </w:r>
            <w:r w:rsidRPr="005D3ABC">
              <w:rPr>
                <w:b/>
                <w:i/>
                <w:color w:val="000000"/>
                <w:sz w:val="20"/>
                <w:szCs w:val="24"/>
              </w:rPr>
              <w:t xml:space="preserve">(Соц) </w:t>
            </w:r>
            <w:r w:rsidR="00E85353" w:rsidRPr="005D3ABC">
              <w:rPr>
                <w:b/>
                <w:color w:val="000000"/>
                <w:sz w:val="20"/>
                <w:szCs w:val="24"/>
              </w:rPr>
              <w:t xml:space="preserve">– </w:t>
            </w:r>
            <w:r w:rsidRPr="005D3ABC">
              <w:rPr>
                <w:b/>
                <w:color w:val="000000"/>
                <w:sz w:val="20"/>
                <w:szCs w:val="24"/>
              </w:rPr>
              <w:t>16</w:t>
            </w:r>
          </w:p>
        </w:tc>
        <w:tc>
          <w:tcPr>
            <w:tcW w:w="531" w:type="pct"/>
            <w:gridSpan w:val="3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12</w:t>
            </w:r>
          </w:p>
        </w:tc>
        <w:tc>
          <w:tcPr>
            <w:tcW w:w="582" w:type="pct"/>
            <w:gridSpan w:val="4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15</w:t>
            </w:r>
          </w:p>
        </w:tc>
        <w:tc>
          <w:tcPr>
            <w:tcW w:w="749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6</w:t>
            </w:r>
          </w:p>
        </w:tc>
        <w:tc>
          <w:tcPr>
            <w:tcW w:w="917" w:type="pct"/>
            <w:gridSpan w:val="6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5</w:t>
            </w:r>
          </w:p>
        </w:tc>
        <w:tc>
          <w:tcPr>
            <w:tcW w:w="1104" w:type="pct"/>
            <w:gridSpan w:val="4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5</w:t>
            </w:r>
          </w:p>
        </w:tc>
      </w:tr>
      <w:tr w:rsidR="009302E9" w:rsidRPr="005D3ABC" w:rsidTr="005D3ABC">
        <w:trPr>
          <w:cantSplit/>
          <w:trHeight w:val="156"/>
        </w:trPr>
        <w:tc>
          <w:tcPr>
            <w:tcW w:w="5000" w:type="pct"/>
            <w:gridSpan w:val="23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5</w:t>
            </w:r>
            <w:r w:rsidR="00E85353" w:rsidRPr="005D3ABC">
              <w:rPr>
                <w:b/>
                <w:color w:val="000000"/>
                <w:sz w:val="20"/>
                <w:szCs w:val="24"/>
              </w:rPr>
              <w:t>. Че</w:t>
            </w:r>
            <w:r w:rsidRPr="005D3ABC">
              <w:rPr>
                <w:b/>
                <w:color w:val="000000"/>
                <w:sz w:val="20"/>
                <w:szCs w:val="24"/>
              </w:rPr>
              <w:t>ловеческий фактор: необходимость обеспечения высокого уровня образования и науки:</w:t>
            </w:r>
          </w:p>
        </w:tc>
      </w:tr>
      <w:tr w:rsidR="00910CF9" w:rsidRPr="005D3ABC" w:rsidTr="005D3ABC">
        <w:trPr>
          <w:cantSplit/>
          <w:trHeight w:val="709"/>
        </w:trPr>
        <w:tc>
          <w:tcPr>
            <w:tcW w:w="1117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1. Обеспечение высоких и прогрессивных стандартов в обучении.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2.</w:t>
            </w:r>
            <w:r w:rsidR="00E85353" w:rsidRPr="005D3ABC">
              <w:rPr>
                <w:color w:val="000000"/>
                <w:sz w:val="20"/>
                <w:szCs w:val="24"/>
              </w:rPr>
              <w:t xml:space="preserve"> </w:t>
            </w:r>
            <w:r w:rsidRPr="005D3ABC">
              <w:rPr>
                <w:color w:val="000000"/>
                <w:sz w:val="20"/>
                <w:szCs w:val="24"/>
              </w:rPr>
              <w:t>Обеспечение высокой заработной</w:t>
            </w:r>
            <w:r w:rsidR="00E85353" w:rsidRPr="005D3ABC">
              <w:rPr>
                <w:color w:val="000000"/>
                <w:sz w:val="20"/>
                <w:szCs w:val="24"/>
              </w:rPr>
              <w:t xml:space="preserve"> </w:t>
            </w:r>
            <w:r w:rsidRPr="005D3ABC">
              <w:rPr>
                <w:color w:val="000000"/>
                <w:sz w:val="20"/>
                <w:szCs w:val="24"/>
              </w:rPr>
              <w:t xml:space="preserve">платы работников умственного труда: преподавателям, ученым </w:t>
            </w:r>
            <w:r w:rsidR="00E85353" w:rsidRPr="005D3ABC">
              <w:rPr>
                <w:color w:val="000000"/>
                <w:sz w:val="20"/>
                <w:szCs w:val="24"/>
              </w:rPr>
              <w:t>и т.д.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3.</w:t>
            </w:r>
            <w:r w:rsidR="00E85353" w:rsidRPr="005D3ABC">
              <w:rPr>
                <w:color w:val="000000"/>
                <w:sz w:val="20"/>
                <w:szCs w:val="24"/>
              </w:rPr>
              <w:t xml:space="preserve"> </w:t>
            </w:r>
            <w:r w:rsidRPr="005D3ABC">
              <w:rPr>
                <w:color w:val="000000"/>
                <w:sz w:val="20"/>
                <w:szCs w:val="24"/>
              </w:rPr>
              <w:t>Внедрение ИТ в процесс обучения.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4. Связь науки, учебных программ и производства.</w:t>
            </w:r>
          </w:p>
        </w:tc>
        <w:tc>
          <w:tcPr>
            <w:tcW w:w="657" w:type="pct"/>
            <w:gridSpan w:val="4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530" w:type="pct"/>
            <w:gridSpan w:val="4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761" w:type="pct"/>
            <w:gridSpan w:val="6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</w:t>
            </w:r>
          </w:p>
        </w:tc>
        <w:tc>
          <w:tcPr>
            <w:tcW w:w="786" w:type="pct"/>
            <w:gridSpan w:val="3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1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1149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3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2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</w:t>
            </w:r>
          </w:p>
        </w:tc>
      </w:tr>
      <w:tr w:rsidR="00910CF9" w:rsidRPr="005D3ABC" w:rsidTr="005D3ABC">
        <w:trPr>
          <w:cantSplit/>
          <w:trHeight w:val="127"/>
        </w:trPr>
        <w:tc>
          <w:tcPr>
            <w:tcW w:w="1117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Суммарное максимальное значение</w:t>
            </w:r>
            <w:r w:rsidR="00E85353" w:rsidRPr="005D3ABC">
              <w:rPr>
                <w:b/>
                <w:color w:val="000000"/>
                <w:sz w:val="20"/>
                <w:szCs w:val="24"/>
              </w:rPr>
              <w:t xml:space="preserve"> </w:t>
            </w:r>
            <w:r w:rsidRPr="005D3ABC">
              <w:rPr>
                <w:b/>
                <w:i/>
                <w:color w:val="000000"/>
                <w:sz w:val="20"/>
                <w:szCs w:val="24"/>
              </w:rPr>
              <w:t xml:space="preserve">(ЧФ) </w:t>
            </w:r>
            <w:r w:rsidR="00E85353" w:rsidRPr="005D3ABC">
              <w:rPr>
                <w:b/>
                <w:color w:val="000000"/>
                <w:sz w:val="20"/>
                <w:szCs w:val="24"/>
              </w:rPr>
              <w:t xml:space="preserve">– </w:t>
            </w:r>
            <w:r w:rsidRPr="005D3ABC">
              <w:rPr>
                <w:b/>
                <w:color w:val="000000"/>
                <w:sz w:val="20"/>
                <w:szCs w:val="24"/>
              </w:rPr>
              <w:t>16</w:t>
            </w:r>
          </w:p>
        </w:tc>
        <w:tc>
          <w:tcPr>
            <w:tcW w:w="657" w:type="pct"/>
            <w:gridSpan w:val="4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16</w:t>
            </w:r>
          </w:p>
        </w:tc>
        <w:tc>
          <w:tcPr>
            <w:tcW w:w="530" w:type="pct"/>
            <w:gridSpan w:val="4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16</w:t>
            </w:r>
          </w:p>
        </w:tc>
        <w:tc>
          <w:tcPr>
            <w:tcW w:w="761" w:type="pct"/>
            <w:gridSpan w:val="6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12</w:t>
            </w:r>
          </w:p>
        </w:tc>
        <w:tc>
          <w:tcPr>
            <w:tcW w:w="786" w:type="pct"/>
            <w:gridSpan w:val="3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9</w:t>
            </w:r>
          </w:p>
        </w:tc>
        <w:tc>
          <w:tcPr>
            <w:tcW w:w="1149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7</w:t>
            </w:r>
          </w:p>
        </w:tc>
      </w:tr>
      <w:tr w:rsidR="009302E9" w:rsidRPr="005D3ABC" w:rsidTr="005D3ABC">
        <w:trPr>
          <w:cantSplit/>
          <w:trHeight w:val="85"/>
        </w:trPr>
        <w:tc>
          <w:tcPr>
            <w:tcW w:w="5000" w:type="pct"/>
            <w:gridSpan w:val="23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6. Формирование технологической основы информационного общества</w:t>
            </w:r>
          </w:p>
        </w:tc>
      </w:tr>
      <w:tr w:rsidR="00910CF9" w:rsidRPr="005D3ABC" w:rsidTr="005D3ABC">
        <w:trPr>
          <w:cantSplit/>
          <w:trHeight w:val="85"/>
        </w:trPr>
        <w:tc>
          <w:tcPr>
            <w:tcW w:w="1117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1. Направленность на создание собственной мощной</w:t>
            </w:r>
            <w:r w:rsidR="00E85353" w:rsidRPr="005D3ABC">
              <w:rPr>
                <w:color w:val="000000"/>
                <w:sz w:val="20"/>
                <w:szCs w:val="24"/>
              </w:rPr>
              <w:t xml:space="preserve"> </w:t>
            </w:r>
            <w:r w:rsidRPr="005D3ABC">
              <w:rPr>
                <w:color w:val="000000"/>
                <w:sz w:val="20"/>
                <w:szCs w:val="24"/>
              </w:rPr>
              <w:t>технологической базы</w:t>
            </w:r>
            <w:r w:rsidR="00E85353" w:rsidRPr="005D3ABC">
              <w:rPr>
                <w:color w:val="000000"/>
                <w:sz w:val="20"/>
                <w:szCs w:val="24"/>
              </w:rPr>
              <w:t xml:space="preserve"> </w:t>
            </w:r>
            <w:r w:rsidRPr="005D3ABC">
              <w:rPr>
                <w:color w:val="000000"/>
                <w:sz w:val="20"/>
                <w:szCs w:val="24"/>
              </w:rPr>
              <w:t>во всех отраслях народного хозяйства.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2. Направленность на внедрение ИТ во все отрасли народного хозяйства.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3. Внедрение</w:t>
            </w:r>
            <w:r w:rsidR="00E85353" w:rsidRPr="005D3ABC">
              <w:rPr>
                <w:color w:val="000000"/>
                <w:sz w:val="20"/>
                <w:szCs w:val="24"/>
              </w:rPr>
              <w:t xml:space="preserve"> </w:t>
            </w:r>
            <w:r w:rsidRPr="005D3ABC">
              <w:rPr>
                <w:color w:val="000000"/>
                <w:sz w:val="20"/>
                <w:szCs w:val="24"/>
                <w:lang w:val="en-US"/>
              </w:rPr>
              <w:t>CALS</w:t>
            </w:r>
            <w:r w:rsidR="00E85353" w:rsidRPr="005D3ABC">
              <w:rPr>
                <w:color w:val="000000"/>
                <w:sz w:val="20"/>
                <w:szCs w:val="24"/>
              </w:rPr>
              <w:t>-т</w:t>
            </w:r>
            <w:r w:rsidRPr="005D3ABC">
              <w:rPr>
                <w:color w:val="000000"/>
                <w:sz w:val="20"/>
                <w:szCs w:val="24"/>
              </w:rPr>
              <w:t>ехнологий во всех сферах производства и услуг.</w:t>
            </w:r>
          </w:p>
        </w:tc>
        <w:tc>
          <w:tcPr>
            <w:tcW w:w="657" w:type="pct"/>
            <w:gridSpan w:val="4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</w:t>
            </w:r>
          </w:p>
        </w:tc>
        <w:tc>
          <w:tcPr>
            <w:tcW w:w="554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4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3</w:t>
            </w:r>
          </w:p>
        </w:tc>
        <w:tc>
          <w:tcPr>
            <w:tcW w:w="720" w:type="pct"/>
            <w:gridSpan w:val="4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803" w:type="pct"/>
            <w:gridSpan w:val="4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2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1149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</w:t>
            </w: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</w:p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</w:t>
            </w:r>
          </w:p>
        </w:tc>
      </w:tr>
      <w:tr w:rsidR="00910CF9" w:rsidRPr="005D3ABC" w:rsidTr="005D3ABC">
        <w:trPr>
          <w:cantSplit/>
          <w:trHeight w:val="85"/>
        </w:trPr>
        <w:tc>
          <w:tcPr>
            <w:tcW w:w="1117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Суммарное максимальное значение</w:t>
            </w:r>
            <w:r w:rsidR="00E85353" w:rsidRPr="005D3ABC">
              <w:rPr>
                <w:b/>
                <w:color w:val="000000"/>
                <w:sz w:val="20"/>
                <w:szCs w:val="24"/>
              </w:rPr>
              <w:t xml:space="preserve"> </w:t>
            </w:r>
            <w:r w:rsidRPr="005D3ABC">
              <w:rPr>
                <w:b/>
                <w:i/>
                <w:color w:val="000000"/>
                <w:sz w:val="20"/>
                <w:szCs w:val="24"/>
              </w:rPr>
              <w:t xml:space="preserve">(Тосн) </w:t>
            </w:r>
            <w:r w:rsidR="00E85353" w:rsidRPr="005D3ABC">
              <w:rPr>
                <w:b/>
                <w:color w:val="000000"/>
                <w:sz w:val="20"/>
                <w:szCs w:val="24"/>
              </w:rPr>
              <w:t xml:space="preserve">– </w:t>
            </w:r>
            <w:r w:rsidRPr="005D3ABC">
              <w:rPr>
                <w:b/>
                <w:color w:val="000000"/>
                <w:sz w:val="20"/>
                <w:szCs w:val="24"/>
              </w:rPr>
              <w:t>12</w:t>
            </w:r>
          </w:p>
        </w:tc>
        <w:tc>
          <w:tcPr>
            <w:tcW w:w="657" w:type="pct"/>
            <w:gridSpan w:val="4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11</w:t>
            </w:r>
          </w:p>
        </w:tc>
        <w:tc>
          <w:tcPr>
            <w:tcW w:w="554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10</w:t>
            </w:r>
          </w:p>
        </w:tc>
        <w:tc>
          <w:tcPr>
            <w:tcW w:w="720" w:type="pct"/>
            <w:gridSpan w:val="4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6</w:t>
            </w:r>
          </w:p>
        </w:tc>
        <w:tc>
          <w:tcPr>
            <w:tcW w:w="803" w:type="pct"/>
            <w:gridSpan w:val="4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5</w:t>
            </w:r>
          </w:p>
        </w:tc>
        <w:tc>
          <w:tcPr>
            <w:tcW w:w="1149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3</w:t>
            </w:r>
          </w:p>
        </w:tc>
      </w:tr>
      <w:tr w:rsidR="00910CF9" w:rsidRPr="005D3ABC" w:rsidTr="005D3ABC">
        <w:trPr>
          <w:cantSplit/>
          <w:trHeight w:val="179"/>
        </w:trPr>
        <w:tc>
          <w:tcPr>
            <w:tcW w:w="1117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Суммарное значение Кгп (макс. знач.</w:t>
            </w:r>
            <w:r w:rsidR="00E85353" w:rsidRPr="005D3ABC">
              <w:rPr>
                <w:b/>
                <w:color w:val="000000"/>
                <w:sz w:val="20"/>
                <w:szCs w:val="24"/>
              </w:rPr>
              <w:t>)</w:t>
            </w:r>
            <w:r w:rsidRPr="005D3ABC">
              <w:rPr>
                <w:b/>
                <w:color w:val="000000"/>
                <w:sz w:val="20"/>
                <w:szCs w:val="24"/>
              </w:rPr>
              <w:t xml:space="preserve"> </w:t>
            </w:r>
            <w:r w:rsidR="00E85353" w:rsidRPr="005D3ABC">
              <w:rPr>
                <w:b/>
                <w:color w:val="000000"/>
                <w:sz w:val="20"/>
                <w:szCs w:val="24"/>
              </w:rPr>
              <w:t xml:space="preserve">– </w:t>
            </w:r>
            <w:r w:rsidRPr="005D3ABC">
              <w:rPr>
                <w:b/>
                <w:color w:val="000000"/>
                <w:sz w:val="20"/>
                <w:szCs w:val="24"/>
              </w:rPr>
              <w:t>84</w:t>
            </w:r>
          </w:p>
        </w:tc>
        <w:tc>
          <w:tcPr>
            <w:tcW w:w="657" w:type="pct"/>
            <w:gridSpan w:val="4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78</w:t>
            </w:r>
          </w:p>
        </w:tc>
        <w:tc>
          <w:tcPr>
            <w:tcW w:w="554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80</w:t>
            </w:r>
          </w:p>
        </w:tc>
        <w:tc>
          <w:tcPr>
            <w:tcW w:w="720" w:type="pct"/>
            <w:gridSpan w:val="4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57</w:t>
            </w:r>
          </w:p>
        </w:tc>
        <w:tc>
          <w:tcPr>
            <w:tcW w:w="803" w:type="pct"/>
            <w:gridSpan w:val="4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40</w:t>
            </w:r>
          </w:p>
        </w:tc>
        <w:tc>
          <w:tcPr>
            <w:tcW w:w="1149" w:type="pct"/>
            <w:gridSpan w:val="5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35</w:t>
            </w:r>
          </w:p>
        </w:tc>
      </w:tr>
    </w:tbl>
    <w:p w:rsidR="009302E9" w:rsidRPr="00E85353" w:rsidRDefault="009302E9" w:rsidP="00E85353">
      <w:pPr>
        <w:widowControl/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9302E9" w:rsidRPr="00E85353" w:rsidRDefault="009302E9" w:rsidP="00E85353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Результаты анализа табл. 5. показывают, что Беларусь значительно отстает по уровню развития информационного общества от стран-лидеров в данной области и имеет менее развитую информационную инфраструктуру, чем Россия, что подтверждает тот факт, что Беларусь нуждается в пересмотре приоритетных направлений государственной политики в области развития и внедрения ИТ. Особое внимание при этом должно быть уделено улучшению экономических условий и формированию технологических основ информационного общества.</w:t>
      </w:r>
      <w:r w:rsidR="00910CF9">
        <w:rPr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В соответствии с формулой (1) рассчитаем значение индекса эффективности государственной политики при построении информационного общества (ЭГПио) для Республики Беларусь:</w:t>
      </w:r>
    </w:p>
    <w:p w:rsidR="009302E9" w:rsidRPr="00E85353" w:rsidRDefault="009302E9" w:rsidP="00E85353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302E9" w:rsidRPr="00E85353" w:rsidRDefault="009302E9" w:rsidP="00E85353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b/>
          <w:color w:val="000000"/>
          <w:sz w:val="28"/>
          <w:szCs w:val="28"/>
        </w:rPr>
        <w:t xml:space="preserve">Беларусь: </w:t>
      </w:r>
      <w:r w:rsidR="00C52A6B" w:rsidRPr="00E85353">
        <w:rPr>
          <w:b/>
          <w:color w:val="000000"/>
          <w:position w:val="-28"/>
          <w:sz w:val="28"/>
          <w:szCs w:val="28"/>
        </w:rPr>
        <w:object w:dxaOrig="2299" w:dyaOrig="660">
          <v:shape id="_x0000_i1029" type="#_x0000_t75" style="width:129.75pt;height:36pt" o:ole="">
            <v:imagedata r:id="rId13" o:title=""/>
          </v:shape>
          <o:OLEObject Type="Embed" ProgID="Equation.3" ShapeID="_x0000_i1029" DrawAspect="Content" ObjectID="_1469731973" r:id="rId14"/>
        </w:object>
      </w:r>
    </w:p>
    <w:p w:rsidR="009302E9" w:rsidRPr="00E85353" w:rsidRDefault="009302E9" w:rsidP="00E85353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5353" w:rsidRDefault="009302E9" w:rsidP="00E85353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Расчет показал, что это значение меньше, чем в других странах, выбранных для анализа (табл. 6).</w:t>
      </w:r>
    </w:p>
    <w:p w:rsidR="009302E9" w:rsidRPr="00E85353" w:rsidRDefault="009302E9" w:rsidP="00E85353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302E9" w:rsidRPr="00E85353" w:rsidRDefault="009302E9" w:rsidP="00E85353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Таблица 6</w:t>
      </w:r>
      <w:r w:rsidR="00910CF9">
        <w:rPr>
          <w:color w:val="000000"/>
          <w:sz w:val="28"/>
          <w:szCs w:val="28"/>
        </w:rPr>
        <w:t xml:space="preserve">. </w:t>
      </w:r>
      <w:r w:rsidRPr="00E85353">
        <w:rPr>
          <w:color w:val="000000"/>
          <w:sz w:val="28"/>
          <w:szCs w:val="28"/>
        </w:rPr>
        <w:t>Сравнение индекса эффективности государственной политики при построении информационного общества</w:t>
      </w:r>
    </w:p>
    <w:tbl>
      <w:tblPr>
        <w:tblW w:w="8961" w:type="dxa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704"/>
        <w:gridCol w:w="855"/>
        <w:gridCol w:w="970"/>
        <w:gridCol w:w="1140"/>
        <w:gridCol w:w="912"/>
        <w:gridCol w:w="1380"/>
      </w:tblGrid>
      <w:tr w:rsidR="00910CF9" w:rsidRPr="005D3ABC" w:rsidTr="005D3ABC">
        <w:trPr>
          <w:cantSplit/>
          <w:trHeight w:val="436"/>
        </w:trPr>
        <w:tc>
          <w:tcPr>
            <w:tcW w:w="2067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477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США</w:t>
            </w:r>
          </w:p>
        </w:tc>
        <w:tc>
          <w:tcPr>
            <w:tcW w:w="541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ЕС</w:t>
            </w:r>
          </w:p>
        </w:tc>
        <w:tc>
          <w:tcPr>
            <w:tcW w:w="636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Индия</w:t>
            </w:r>
          </w:p>
        </w:tc>
        <w:tc>
          <w:tcPr>
            <w:tcW w:w="509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Россия</w:t>
            </w:r>
          </w:p>
        </w:tc>
        <w:tc>
          <w:tcPr>
            <w:tcW w:w="770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Беларусь</w:t>
            </w:r>
          </w:p>
        </w:tc>
      </w:tr>
      <w:tr w:rsidR="00910CF9" w:rsidRPr="005D3ABC" w:rsidTr="005D3ABC">
        <w:trPr>
          <w:cantSplit/>
          <w:trHeight w:val="372"/>
        </w:trPr>
        <w:tc>
          <w:tcPr>
            <w:tcW w:w="2067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Значение индекса ЭГПио</w:t>
            </w:r>
          </w:p>
        </w:tc>
        <w:tc>
          <w:tcPr>
            <w:tcW w:w="477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14,079</w:t>
            </w:r>
          </w:p>
        </w:tc>
        <w:tc>
          <w:tcPr>
            <w:tcW w:w="541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16,949</w:t>
            </w:r>
          </w:p>
        </w:tc>
        <w:tc>
          <w:tcPr>
            <w:tcW w:w="636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14,039</w:t>
            </w:r>
          </w:p>
        </w:tc>
        <w:tc>
          <w:tcPr>
            <w:tcW w:w="509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D3ABC">
              <w:rPr>
                <w:color w:val="000000"/>
                <w:sz w:val="20"/>
                <w:szCs w:val="24"/>
              </w:rPr>
              <w:t>11,299</w:t>
            </w:r>
          </w:p>
        </w:tc>
        <w:tc>
          <w:tcPr>
            <w:tcW w:w="770" w:type="pct"/>
            <w:shd w:val="clear" w:color="auto" w:fill="auto"/>
          </w:tcPr>
          <w:p w:rsidR="009302E9" w:rsidRPr="005D3ABC" w:rsidRDefault="009302E9" w:rsidP="005D3ABC">
            <w:pPr>
              <w:widowControl/>
              <w:spacing w:line="360" w:lineRule="auto"/>
              <w:jc w:val="both"/>
              <w:rPr>
                <w:b/>
                <w:color w:val="000000"/>
                <w:sz w:val="20"/>
                <w:szCs w:val="24"/>
              </w:rPr>
            </w:pPr>
            <w:r w:rsidRPr="005D3ABC">
              <w:rPr>
                <w:b/>
                <w:color w:val="000000"/>
                <w:sz w:val="20"/>
                <w:szCs w:val="24"/>
              </w:rPr>
              <w:t>10,972</w:t>
            </w:r>
          </w:p>
        </w:tc>
      </w:tr>
    </w:tbl>
    <w:p w:rsidR="009302E9" w:rsidRPr="00E85353" w:rsidRDefault="009302E9" w:rsidP="00E85353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302E9" w:rsidRDefault="009302E9" w:rsidP="00E85353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5353">
        <w:rPr>
          <w:color w:val="000000"/>
          <w:sz w:val="28"/>
          <w:szCs w:val="28"/>
        </w:rPr>
        <w:t>Результаты анализа подтверждают необходимость выбора приоритетных направлений государственной политики для стимулирования развития информационного общества и информационной инфраструктуры в стране.</w:t>
      </w:r>
    </w:p>
    <w:p w:rsidR="001966AC" w:rsidRPr="00E85353" w:rsidRDefault="00910CF9" w:rsidP="00E85353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Pr="00E85353">
        <w:rPr>
          <w:b/>
          <w:color w:val="000000"/>
          <w:sz w:val="28"/>
          <w:szCs w:val="28"/>
        </w:rPr>
        <w:t>Литература</w:t>
      </w:r>
    </w:p>
    <w:p w:rsidR="00EE6B01" w:rsidRPr="00E85353" w:rsidRDefault="00EE6B01" w:rsidP="00E85353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5353" w:rsidRDefault="00EE6B01" w:rsidP="00910CF9">
      <w:pPr>
        <w:pStyle w:val="4"/>
        <w:keepNext w:val="0"/>
        <w:numPr>
          <w:ilvl w:val="0"/>
          <w:numId w:val="1"/>
        </w:numPr>
        <w:tabs>
          <w:tab w:val="clear" w:pos="1080"/>
          <w:tab w:val="num" w:pos="456"/>
        </w:tabs>
        <w:spacing w:before="0" w:after="0" w:line="360" w:lineRule="auto"/>
        <w:ind w:left="0" w:firstLine="0"/>
        <w:jc w:val="both"/>
        <w:rPr>
          <w:b w:val="0"/>
          <w:color w:val="000000"/>
        </w:rPr>
      </w:pPr>
      <w:r w:rsidRPr="00E85353">
        <w:rPr>
          <w:b w:val="0"/>
          <w:color w:val="000000"/>
        </w:rPr>
        <w:t>Инновационный менеджмент: учебник, 2003</w:t>
      </w:r>
      <w:r w:rsidRPr="00E85353">
        <w:rPr>
          <w:b w:val="0"/>
          <w:color w:val="000000"/>
          <w:lang w:val="en-US"/>
        </w:rPr>
        <w:t>.</w:t>
      </w:r>
    </w:p>
    <w:p w:rsidR="00E85353" w:rsidRDefault="00EE6B01" w:rsidP="00910CF9">
      <w:pPr>
        <w:pStyle w:val="4"/>
        <w:keepNext w:val="0"/>
        <w:numPr>
          <w:ilvl w:val="0"/>
          <w:numId w:val="1"/>
        </w:numPr>
        <w:tabs>
          <w:tab w:val="clear" w:pos="1080"/>
          <w:tab w:val="num" w:pos="456"/>
        </w:tabs>
        <w:spacing w:before="0" w:after="0" w:line="360" w:lineRule="auto"/>
        <w:ind w:left="0" w:firstLine="0"/>
        <w:jc w:val="both"/>
        <w:rPr>
          <w:b w:val="0"/>
          <w:color w:val="000000"/>
        </w:rPr>
      </w:pPr>
      <w:r w:rsidRPr="00E85353">
        <w:rPr>
          <w:b w:val="0"/>
          <w:color w:val="000000"/>
        </w:rPr>
        <w:t xml:space="preserve">Кэмпбэлл, </w:t>
      </w:r>
      <w:r w:rsidR="00E85353">
        <w:rPr>
          <w:b w:val="0"/>
          <w:color w:val="000000"/>
        </w:rPr>
        <w:t>"</w:t>
      </w:r>
      <w:r w:rsidRPr="00E85353">
        <w:rPr>
          <w:b w:val="0"/>
          <w:color w:val="000000"/>
        </w:rPr>
        <w:t>Экономикс</w:t>
      </w:r>
      <w:r w:rsidR="00E85353">
        <w:rPr>
          <w:b w:val="0"/>
          <w:color w:val="000000"/>
        </w:rPr>
        <w:t>"</w:t>
      </w:r>
      <w:r w:rsidR="00DE22B2">
        <w:rPr>
          <w:b w:val="0"/>
          <w:color w:val="000000"/>
        </w:rPr>
        <w:t xml:space="preserve"> </w:t>
      </w:r>
      <w:r w:rsidRPr="00E85353">
        <w:rPr>
          <w:b w:val="0"/>
          <w:color w:val="000000"/>
        </w:rPr>
        <w:t xml:space="preserve">/ Макконел </w:t>
      </w:r>
      <w:r w:rsidR="00E85353" w:rsidRPr="00E85353">
        <w:rPr>
          <w:b w:val="0"/>
          <w:color w:val="000000"/>
        </w:rPr>
        <w:t>С.</w:t>
      </w:r>
      <w:r w:rsidR="00E85353">
        <w:rPr>
          <w:b w:val="0"/>
          <w:color w:val="000000"/>
        </w:rPr>
        <w:t> </w:t>
      </w:r>
      <w:r w:rsidR="00E85353" w:rsidRPr="00E85353">
        <w:rPr>
          <w:b w:val="0"/>
          <w:color w:val="000000"/>
        </w:rPr>
        <w:t>Брю</w:t>
      </w:r>
      <w:r w:rsidRPr="00E85353">
        <w:rPr>
          <w:b w:val="0"/>
          <w:color w:val="000000"/>
        </w:rPr>
        <w:t xml:space="preserve"> </w:t>
      </w:r>
      <w:r w:rsidR="00E85353">
        <w:rPr>
          <w:b w:val="0"/>
          <w:color w:val="000000"/>
        </w:rPr>
        <w:t>–</w:t>
      </w:r>
      <w:r w:rsidR="00E85353" w:rsidRPr="00E85353">
        <w:rPr>
          <w:b w:val="0"/>
          <w:color w:val="000000"/>
        </w:rPr>
        <w:t xml:space="preserve"> </w:t>
      </w:r>
      <w:r w:rsidRPr="00E85353">
        <w:rPr>
          <w:b w:val="0"/>
          <w:color w:val="000000"/>
        </w:rPr>
        <w:t xml:space="preserve">М., Изд. </w:t>
      </w:r>
      <w:r w:rsidR="00E85353">
        <w:rPr>
          <w:b w:val="0"/>
          <w:color w:val="000000"/>
        </w:rPr>
        <w:t>"</w:t>
      </w:r>
      <w:r w:rsidRPr="00E85353">
        <w:rPr>
          <w:b w:val="0"/>
          <w:color w:val="000000"/>
        </w:rPr>
        <w:t>Республика</w:t>
      </w:r>
      <w:r w:rsidR="00E85353">
        <w:rPr>
          <w:b w:val="0"/>
          <w:color w:val="000000"/>
        </w:rPr>
        <w:t>"</w:t>
      </w:r>
      <w:r w:rsidRPr="00E85353">
        <w:rPr>
          <w:b w:val="0"/>
          <w:color w:val="000000"/>
        </w:rPr>
        <w:t>, 1993.</w:t>
      </w:r>
    </w:p>
    <w:p w:rsidR="00E85353" w:rsidRDefault="00EE6B01" w:rsidP="00910CF9">
      <w:pPr>
        <w:pStyle w:val="4"/>
        <w:keepNext w:val="0"/>
        <w:numPr>
          <w:ilvl w:val="0"/>
          <w:numId w:val="1"/>
        </w:numPr>
        <w:tabs>
          <w:tab w:val="clear" w:pos="1080"/>
          <w:tab w:val="num" w:pos="456"/>
        </w:tabs>
        <w:spacing w:before="0" w:after="0" w:line="360" w:lineRule="auto"/>
        <w:ind w:left="0" w:firstLine="0"/>
        <w:jc w:val="both"/>
        <w:rPr>
          <w:b w:val="0"/>
          <w:color w:val="000000"/>
          <w:lang w:val="en-US"/>
        </w:rPr>
      </w:pPr>
      <w:r w:rsidRPr="00E85353">
        <w:rPr>
          <w:b w:val="0"/>
          <w:color w:val="000000"/>
          <w:lang w:val="en-US"/>
        </w:rPr>
        <w:t>Networked Readiness Index 2006–2007 rankings, World Economy Forum, 2007.</w:t>
      </w:r>
    </w:p>
    <w:p w:rsidR="00E85353" w:rsidRDefault="00EE6B01" w:rsidP="00910CF9">
      <w:pPr>
        <w:pStyle w:val="4"/>
        <w:keepNext w:val="0"/>
        <w:numPr>
          <w:ilvl w:val="0"/>
          <w:numId w:val="1"/>
        </w:numPr>
        <w:tabs>
          <w:tab w:val="clear" w:pos="1080"/>
          <w:tab w:val="num" w:pos="456"/>
        </w:tabs>
        <w:spacing w:before="0" w:after="0" w:line="360" w:lineRule="auto"/>
        <w:ind w:left="0" w:firstLine="0"/>
        <w:jc w:val="both"/>
        <w:rPr>
          <w:b w:val="0"/>
          <w:color w:val="000000"/>
        </w:rPr>
      </w:pPr>
      <w:r w:rsidRPr="00E85353">
        <w:rPr>
          <w:b w:val="0"/>
          <w:color w:val="000000"/>
        </w:rPr>
        <w:t>Сухарев О.,</w:t>
      </w:r>
      <w:r w:rsidRPr="00E85353">
        <w:rPr>
          <w:b w:val="0"/>
          <w:bCs w:val="0"/>
          <w:color w:val="000000"/>
        </w:rPr>
        <w:t xml:space="preserve"> Информационный сектор экономики: проблемы развити</w:t>
      </w:r>
      <w:r w:rsidR="00E85353" w:rsidRPr="00E85353">
        <w:rPr>
          <w:b w:val="0"/>
          <w:bCs w:val="0"/>
          <w:color w:val="000000"/>
        </w:rPr>
        <w:t>я</w:t>
      </w:r>
      <w:r w:rsidR="00E85353">
        <w:rPr>
          <w:b w:val="0"/>
          <w:bCs w:val="0"/>
          <w:color w:val="000000"/>
        </w:rPr>
        <w:t> </w:t>
      </w:r>
      <w:r w:rsidR="00E85353" w:rsidRPr="00E85353">
        <w:rPr>
          <w:b w:val="0"/>
          <w:bCs w:val="0"/>
          <w:color w:val="000000"/>
        </w:rPr>
        <w:t>//</w:t>
      </w:r>
      <w:r w:rsidRPr="00E85353">
        <w:rPr>
          <w:b w:val="0"/>
          <w:bCs w:val="0"/>
          <w:color w:val="000000"/>
          <w:lang w:val="en-US"/>
        </w:rPr>
        <w:t>www</w:t>
      </w:r>
      <w:r w:rsidRPr="00E85353">
        <w:rPr>
          <w:b w:val="0"/>
          <w:bCs w:val="0"/>
          <w:color w:val="000000"/>
        </w:rPr>
        <w:t>.</w:t>
      </w:r>
      <w:r w:rsidRPr="00E85353">
        <w:rPr>
          <w:b w:val="0"/>
          <w:color w:val="000000"/>
        </w:rPr>
        <w:t>е.</w:t>
      </w:r>
      <w:r w:rsidRPr="00E85353">
        <w:rPr>
          <w:b w:val="0"/>
          <w:color w:val="000000"/>
          <w:lang w:val="en-US"/>
        </w:rPr>
        <w:t>ru</w:t>
      </w:r>
      <w:r w:rsidRPr="00E85353">
        <w:rPr>
          <w:b w:val="0"/>
          <w:color w:val="000000"/>
          <w:u w:val="single"/>
        </w:rPr>
        <w:t>:</w:t>
      </w:r>
      <w:r w:rsidRPr="00E85353">
        <w:rPr>
          <w:b w:val="0"/>
          <w:color w:val="000000"/>
        </w:rPr>
        <w:t xml:space="preserve"> ФЦП </w:t>
      </w:r>
      <w:r w:rsidR="00E85353">
        <w:rPr>
          <w:b w:val="0"/>
          <w:color w:val="000000"/>
        </w:rPr>
        <w:t>"</w:t>
      </w:r>
      <w:r w:rsidRPr="00E85353">
        <w:rPr>
          <w:b w:val="0"/>
          <w:color w:val="000000"/>
        </w:rPr>
        <w:t>Электронная Россия</w:t>
      </w:r>
      <w:r w:rsidR="00E85353">
        <w:rPr>
          <w:b w:val="0"/>
          <w:color w:val="000000"/>
        </w:rPr>
        <w:t>"</w:t>
      </w:r>
      <w:r w:rsidRPr="00E85353">
        <w:rPr>
          <w:b w:val="0"/>
          <w:bCs w:val="0"/>
          <w:color w:val="000000"/>
        </w:rPr>
        <w:t>,</w:t>
      </w:r>
      <w:r w:rsidRPr="00E85353">
        <w:rPr>
          <w:b w:val="0"/>
          <w:color w:val="000000"/>
        </w:rPr>
        <w:t xml:space="preserve"> 23 августа 2006.</w:t>
      </w:r>
    </w:p>
    <w:p w:rsidR="00E85353" w:rsidRDefault="00EE6B01" w:rsidP="00910CF9">
      <w:pPr>
        <w:pStyle w:val="4"/>
        <w:keepNext w:val="0"/>
        <w:numPr>
          <w:ilvl w:val="0"/>
          <w:numId w:val="1"/>
        </w:numPr>
        <w:tabs>
          <w:tab w:val="clear" w:pos="1080"/>
          <w:tab w:val="num" w:pos="456"/>
        </w:tabs>
        <w:spacing w:before="0" w:after="0" w:line="360" w:lineRule="auto"/>
        <w:ind w:left="0" w:firstLine="0"/>
        <w:jc w:val="both"/>
        <w:rPr>
          <w:b w:val="0"/>
          <w:color w:val="000000"/>
        </w:rPr>
      </w:pPr>
      <w:r w:rsidRPr="00E85353">
        <w:rPr>
          <w:b w:val="0"/>
          <w:color w:val="000000"/>
        </w:rPr>
        <w:t xml:space="preserve">Шляхтина </w:t>
      </w:r>
      <w:r w:rsidRPr="00E85353">
        <w:rPr>
          <w:b w:val="0"/>
          <w:color w:val="000000"/>
          <w:lang w:val="en-US"/>
        </w:rPr>
        <w:t>C</w:t>
      </w:r>
      <w:r w:rsidRPr="00E85353">
        <w:rPr>
          <w:b w:val="0"/>
          <w:color w:val="000000"/>
        </w:rPr>
        <w:t>.</w:t>
      </w:r>
      <w:bookmarkStart w:id="1" w:name="begin"/>
      <w:r w:rsidRPr="00E85353">
        <w:rPr>
          <w:b w:val="0"/>
          <w:color w:val="000000"/>
        </w:rPr>
        <w:t xml:space="preserve"> Рынок информационных технологий в 2005</w:t>
      </w:r>
      <w:r w:rsidR="00E85353">
        <w:rPr>
          <w:b w:val="0"/>
          <w:color w:val="000000"/>
        </w:rPr>
        <w:t>–</w:t>
      </w:r>
      <w:r w:rsidR="00E85353" w:rsidRPr="00E85353">
        <w:rPr>
          <w:b w:val="0"/>
          <w:color w:val="000000"/>
        </w:rPr>
        <w:t>2</w:t>
      </w:r>
      <w:r w:rsidRPr="00E85353">
        <w:rPr>
          <w:b w:val="0"/>
          <w:color w:val="000000"/>
        </w:rPr>
        <w:t>007 годах: цифры, тенденции, прогноз</w:t>
      </w:r>
      <w:bookmarkEnd w:id="1"/>
      <w:r w:rsidR="00E85353" w:rsidRPr="00E85353">
        <w:rPr>
          <w:b w:val="0"/>
          <w:color w:val="000000"/>
        </w:rPr>
        <w:t>ы</w:t>
      </w:r>
      <w:r w:rsidR="00E85353">
        <w:rPr>
          <w:b w:val="0"/>
          <w:color w:val="000000"/>
        </w:rPr>
        <w:t> </w:t>
      </w:r>
      <w:r w:rsidR="00E85353" w:rsidRPr="00E85353">
        <w:rPr>
          <w:b w:val="0"/>
          <w:color w:val="000000"/>
        </w:rPr>
        <w:t>//</w:t>
      </w:r>
      <w:r w:rsidR="00E85353">
        <w:rPr>
          <w:b w:val="0"/>
          <w:color w:val="000000"/>
        </w:rPr>
        <w:t xml:space="preserve"> "</w:t>
      </w:r>
      <w:r w:rsidR="00E85353" w:rsidRPr="00E85353">
        <w:rPr>
          <w:b w:val="0"/>
          <w:color w:val="000000"/>
        </w:rPr>
        <w:t>Компьютер Пресс</w:t>
      </w:r>
      <w:r w:rsidR="00E85353">
        <w:rPr>
          <w:b w:val="0"/>
          <w:color w:val="000000"/>
        </w:rPr>
        <w:t>"№</w:t>
      </w:r>
      <w:r w:rsidR="00E85353" w:rsidRPr="00E85353">
        <w:rPr>
          <w:b w:val="0"/>
          <w:color w:val="000000"/>
        </w:rPr>
        <w:t>1</w:t>
      </w:r>
      <w:r w:rsidRPr="00E85353">
        <w:rPr>
          <w:b w:val="0"/>
          <w:color w:val="000000"/>
        </w:rPr>
        <w:t>\2007.</w:t>
      </w:r>
    </w:p>
    <w:p w:rsidR="00EE6B01" w:rsidRPr="00E85353" w:rsidRDefault="00EE6B01" w:rsidP="00910CF9">
      <w:pPr>
        <w:widowControl/>
        <w:numPr>
          <w:ilvl w:val="0"/>
          <w:numId w:val="1"/>
        </w:numPr>
        <w:tabs>
          <w:tab w:val="clear" w:pos="1080"/>
          <w:tab w:val="num" w:pos="45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85353">
        <w:rPr>
          <w:bCs/>
          <w:color w:val="000000"/>
          <w:sz w:val="28"/>
          <w:szCs w:val="28"/>
        </w:rPr>
        <w:t>Кириченко</w:t>
      </w:r>
      <w:r w:rsidR="00DE22B2">
        <w:rPr>
          <w:bCs/>
          <w:color w:val="000000"/>
          <w:sz w:val="28"/>
          <w:szCs w:val="28"/>
        </w:rPr>
        <w:t xml:space="preserve"> </w:t>
      </w:r>
      <w:r w:rsidR="00E85353" w:rsidRPr="00E85353">
        <w:rPr>
          <w:bCs/>
          <w:color w:val="000000"/>
          <w:sz w:val="28"/>
          <w:szCs w:val="28"/>
        </w:rPr>
        <w:t>Э.</w:t>
      </w:r>
      <w:r w:rsidR="00E85353">
        <w:rPr>
          <w:bCs/>
          <w:color w:val="000000"/>
          <w:sz w:val="28"/>
          <w:szCs w:val="28"/>
        </w:rPr>
        <w:t> </w:t>
      </w:r>
      <w:r w:rsidR="00E85353" w:rsidRPr="00E85353">
        <w:rPr>
          <w:bCs/>
          <w:color w:val="000000"/>
          <w:sz w:val="28"/>
          <w:szCs w:val="28"/>
        </w:rPr>
        <w:t>Основы</w:t>
      </w:r>
      <w:r w:rsidRPr="00E85353">
        <w:rPr>
          <w:bCs/>
          <w:color w:val="000000"/>
          <w:sz w:val="28"/>
          <w:szCs w:val="28"/>
        </w:rPr>
        <w:t xml:space="preserve"> инновационного лидерства США</w:t>
      </w:r>
      <w:r w:rsidR="00E85353" w:rsidRPr="00E85353">
        <w:rPr>
          <w:bCs/>
          <w:color w:val="000000"/>
          <w:sz w:val="28"/>
          <w:szCs w:val="28"/>
        </w:rPr>
        <w:t>.</w:t>
      </w:r>
      <w:r w:rsidR="00E85353">
        <w:rPr>
          <w:bCs/>
          <w:color w:val="000000"/>
          <w:sz w:val="28"/>
          <w:szCs w:val="28"/>
        </w:rPr>
        <w:t> </w:t>
      </w:r>
      <w:r w:rsidR="00E85353" w:rsidRPr="00E85353">
        <w:rPr>
          <w:bCs/>
          <w:color w:val="000000"/>
          <w:sz w:val="28"/>
          <w:szCs w:val="28"/>
        </w:rPr>
        <w:t>//</w:t>
      </w:r>
      <w:r w:rsidRPr="00E85353">
        <w:rPr>
          <w:b/>
          <w:bCs/>
          <w:color w:val="000000"/>
          <w:sz w:val="28"/>
          <w:szCs w:val="28"/>
        </w:rPr>
        <w:t xml:space="preserve"> </w:t>
      </w:r>
      <w:r w:rsidRPr="00E85353">
        <w:rPr>
          <w:color w:val="000000"/>
          <w:sz w:val="28"/>
          <w:szCs w:val="28"/>
        </w:rPr>
        <w:t>Мировая экономика и международные отношения</w:t>
      </w:r>
      <w:r w:rsidR="00E85353">
        <w:rPr>
          <w:color w:val="000000"/>
          <w:sz w:val="28"/>
          <w:szCs w:val="28"/>
        </w:rPr>
        <w:t>.</w:t>
      </w:r>
      <w:r w:rsidRPr="00E85353">
        <w:rPr>
          <w:color w:val="000000"/>
          <w:sz w:val="28"/>
          <w:szCs w:val="28"/>
        </w:rPr>
        <w:t xml:space="preserve"> 2005. </w:t>
      </w:r>
      <w:r w:rsidR="00E85353">
        <w:rPr>
          <w:color w:val="000000"/>
          <w:sz w:val="28"/>
          <w:szCs w:val="28"/>
        </w:rPr>
        <w:t>№</w:t>
      </w:r>
      <w:r w:rsidR="00E85353" w:rsidRPr="00E85353">
        <w:rPr>
          <w:color w:val="000000"/>
          <w:sz w:val="28"/>
          <w:szCs w:val="28"/>
        </w:rPr>
        <w:t>7</w:t>
      </w:r>
      <w:r w:rsidRPr="00E85353">
        <w:rPr>
          <w:color w:val="000000"/>
          <w:sz w:val="28"/>
          <w:szCs w:val="28"/>
        </w:rPr>
        <w:t>.</w:t>
      </w:r>
    </w:p>
    <w:p w:rsidR="00EE6B01" w:rsidRPr="00E85353" w:rsidRDefault="00EE6B01" w:rsidP="00910CF9">
      <w:pPr>
        <w:pStyle w:val="4"/>
        <w:keepNext w:val="0"/>
        <w:numPr>
          <w:ilvl w:val="0"/>
          <w:numId w:val="1"/>
        </w:numPr>
        <w:tabs>
          <w:tab w:val="clear" w:pos="1080"/>
          <w:tab w:val="num" w:pos="456"/>
        </w:tabs>
        <w:spacing w:before="0" w:after="0" w:line="360" w:lineRule="auto"/>
        <w:ind w:left="0" w:firstLine="0"/>
        <w:jc w:val="both"/>
        <w:rPr>
          <w:b w:val="0"/>
          <w:color w:val="000000"/>
        </w:rPr>
      </w:pPr>
      <w:r w:rsidRPr="00E85353">
        <w:rPr>
          <w:b w:val="0"/>
          <w:color w:val="000000"/>
        </w:rPr>
        <w:t xml:space="preserve">Абдуллаев </w:t>
      </w:r>
      <w:r w:rsidR="00E85353" w:rsidRPr="00E85353">
        <w:rPr>
          <w:b w:val="0"/>
          <w:color w:val="000000"/>
        </w:rPr>
        <w:t>И.</w:t>
      </w:r>
      <w:r w:rsidR="00E85353">
        <w:rPr>
          <w:b w:val="0"/>
          <w:color w:val="000000"/>
        </w:rPr>
        <w:t> </w:t>
      </w:r>
      <w:r w:rsidR="00E85353" w:rsidRPr="00E85353">
        <w:rPr>
          <w:b w:val="0"/>
          <w:color w:val="000000"/>
        </w:rPr>
        <w:t>Специализированные</w:t>
      </w:r>
      <w:r w:rsidRPr="00E85353">
        <w:rPr>
          <w:b w:val="0"/>
          <w:color w:val="000000"/>
        </w:rPr>
        <w:t xml:space="preserve"> научно-технические зоны как средство активизации</w:t>
      </w:r>
      <w:r w:rsidR="00E85353">
        <w:rPr>
          <w:b w:val="0"/>
          <w:color w:val="000000"/>
        </w:rPr>
        <w:t xml:space="preserve"> </w:t>
      </w:r>
      <w:r w:rsidRPr="00E85353">
        <w:rPr>
          <w:b w:val="0"/>
          <w:color w:val="000000"/>
        </w:rPr>
        <w:t>процессов развития национального сектора информационно-коммуникационных технологий.</w:t>
      </w:r>
    </w:p>
    <w:p w:rsidR="00EE6B01" w:rsidRPr="00E85353" w:rsidRDefault="00EE6B01" w:rsidP="00910CF9">
      <w:pPr>
        <w:pStyle w:val="4"/>
        <w:keepNext w:val="0"/>
        <w:numPr>
          <w:ilvl w:val="0"/>
          <w:numId w:val="1"/>
        </w:numPr>
        <w:tabs>
          <w:tab w:val="clear" w:pos="1080"/>
          <w:tab w:val="num" w:pos="456"/>
        </w:tabs>
        <w:spacing w:before="0" w:after="0" w:line="360" w:lineRule="auto"/>
        <w:ind w:left="0" w:firstLine="0"/>
        <w:jc w:val="both"/>
        <w:rPr>
          <w:b w:val="0"/>
          <w:color w:val="000000"/>
        </w:rPr>
      </w:pPr>
      <w:r w:rsidRPr="00E85353">
        <w:rPr>
          <w:b w:val="0"/>
          <w:color w:val="000000"/>
        </w:rPr>
        <w:t>Программа развития в Российской Федерации работ в области нанотехнологий и наноматериалов до 2015 года.</w:t>
      </w:r>
    </w:p>
    <w:p w:rsidR="00EE6B01" w:rsidRPr="00E85353" w:rsidRDefault="00EE6B01" w:rsidP="00910CF9">
      <w:pPr>
        <w:pStyle w:val="4"/>
        <w:keepNext w:val="0"/>
        <w:numPr>
          <w:ilvl w:val="0"/>
          <w:numId w:val="1"/>
        </w:numPr>
        <w:tabs>
          <w:tab w:val="clear" w:pos="1080"/>
          <w:tab w:val="num" w:pos="456"/>
        </w:tabs>
        <w:spacing w:before="0" w:after="0" w:line="360" w:lineRule="auto"/>
        <w:ind w:left="0" w:firstLine="0"/>
        <w:jc w:val="both"/>
        <w:rPr>
          <w:b w:val="0"/>
          <w:color w:val="000000"/>
          <w:u w:val="single"/>
        </w:rPr>
      </w:pPr>
      <w:r w:rsidRPr="00E85353">
        <w:rPr>
          <w:b w:val="0"/>
          <w:color w:val="000000"/>
          <w:u w:val="single"/>
        </w:rPr>
        <w:t xml:space="preserve">Рособоронэкспорт </w:t>
      </w:r>
      <w:r w:rsidRPr="00E85353">
        <w:rPr>
          <w:b w:val="0"/>
          <w:color w:val="000000"/>
        </w:rPr>
        <w:t>по информации АРМС-ТАСС, 22.01.2007.</w:t>
      </w:r>
    </w:p>
    <w:p w:rsidR="00EE6B01" w:rsidRPr="00E85353" w:rsidRDefault="00E85353" w:rsidP="00910CF9">
      <w:pPr>
        <w:pStyle w:val="4"/>
        <w:keepNext w:val="0"/>
        <w:numPr>
          <w:ilvl w:val="0"/>
          <w:numId w:val="1"/>
        </w:numPr>
        <w:tabs>
          <w:tab w:val="clear" w:pos="1080"/>
          <w:tab w:val="num" w:pos="456"/>
        </w:tabs>
        <w:spacing w:before="0" w:after="0" w:line="360" w:lineRule="auto"/>
        <w:ind w:left="0" w:firstLine="0"/>
        <w:jc w:val="both"/>
        <w:rPr>
          <w:b w:val="0"/>
          <w:color w:val="000000"/>
          <w:u w:val="single"/>
        </w:rPr>
      </w:pPr>
      <w:r w:rsidRPr="00E85353">
        <w:rPr>
          <w:b w:val="0"/>
          <w:bCs w:val="0"/>
          <w:color w:val="000000"/>
        </w:rPr>
        <w:t>С.В.</w:t>
      </w:r>
      <w:r>
        <w:rPr>
          <w:b w:val="0"/>
          <w:bCs w:val="0"/>
          <w:color w:val="000000"/>
        </w:rPr>
        <w:t> </w:t>
      </w:r>
      <w:r w:rsidRPr="00E85353">
        <w:rPr>
          <w:b w:val="0"/>
          <w:bCs w:val="0"/>
          <w:color w:val="000000"/>
        </w:rPr>
        <w:t>Кохова</w:t>
      </w:r>
      <w:r w:rsidR="00EE6B01" w:rsidRPr="00E85353">
        <w:rPr>
          <w:b w:val="0"/>
          <w:bCs w:val="0"/>
          <w:color w:val="000000"/>
        </w:rPr>
        <w:t>. Индия: курс на мировое лидерство в области информационных технологий.</w:t>
      </w:r>
      <w:r w:rsidR="00EE6B01" w:rsidRPr="00E85353">
        <w:rPr>
          <w:b w:val="0"/>
          <w:iCs/>
          <w:color w:val="000000"/>
        </w:rPr>
        <w:t xml:space="preserve"> Государственная политика Индии в области разработки программного обеспечения и ее плоды. / </w:t>
      </w:r>
      <w:r w:rsidRPr="00E85353">
        <w:rPr>
          <w:b w:val="0"/>
          <w:bCs w:val="0"/>
          <w:color w:val="000000"/>
        </w:rPr>
        <w:t>С.В.</w:t>
      </w:r>
      <w:r>
        <w:rPr>
          <w:b w:val="0"/>
          <w:bCs w:val="0"/>
          <w:color w:val="000000"/>
        </w:rPr>
        <w:t> </w:t>
      </w:r>
      <w:r w:rsidRPr="00E85353">
        <w:rPr>
          <w:b w:val="0"/>
          <w:bCs w:val="0"/>
          <w:color w:val="000000"/>
        </w:rPr>
        <w:t>Кохова</w:t>
      </w:r>
      <w:r w:rsidR="00EE6B01" w:rsidRPr="00E85353">
        <w:rPr>
          <w:b w:val="0"/>
          <w:bCs w:val="0"/>
          <w:color w:val="000000"/>
        </w:rPr>
        <w:t xml:space="preserve">. </w:t>
      </w:r>
      <w:r w:rsidRPr="00E85353">
        <w:rPr>
          <w:b w:val="0"/>
          <w:bCs w:val="0"/>
          <w:color w:val="000000"/>
        </w:rPr>
        <w:t>А.Г.</w:t>
      </w:r>
      <w:r>
        <w:rPr>
          <w:b w:val="0"/>
          <w:bCs w:val="0"/>
          <w:color w:val="000000"/>
        </w:rPr>
        <w:t> </w:t>
      </w:r>
      <w:r w:rsidRPr="00E85353">
        <w:rPr>
          <w:b w:val="0"/>
          <w:bCs w:val="0"/>
          <w:color w:val="000000"/>
        </w:rPr>
        <w:t>Сухарев</w:t>
      </w:r>
      <w:r w:rsidR="00EE6B01" w:rsidRPr="00E85353">
        <w:rPr>
          <w:b w:val="0"/>
          <w:bCs w:val="0"/>
          <w:color w:val="000000"/>
        </w:rPr>
        <w:t xml:space="preserve">. </w:t>
      </w:r>
      <w:r w:rsidR="00EE6B01" w:rsidRPr="00E85353">
        <w:rPr>
          <w:b w:val="0"/>
          <w:color w:val="000000"/>
        </w:rPr>
        <w:t>– М.: Изд-во Моск. ун-та, 2001</w:t>
      </w:r>
      <w:r>
        <w:rPr>
          <w:b w:val="0"/>
          <w:color w:val="000000"/>
        </w:rPr>
        <w:t xml:space="preserve"> –</w:t>
      </w:r>
      <w:r w:rsidRPr="00E85353">
        <w:rPr>
          <w:b w:val="0"/>
          <w:color w:val="000000"/>
        </w:rPr>
        <w:t xml:space="preserve"> 87</w:t>
      </w:r>
      <w:r w:rsidR="00EE6B01" w:rsidRPr="00E85353">
        <w:rPr>
          <w:b w:val="0"/>
          <w:color w:val="000000"/>
        </w:rPr>
        <w:t xml:space="preserve"> </w:t>
      </w:r>
      <w:r w:rsidR="00EE6B01" w:rsidRPr="00E85353">
        <w:rPr>
          <w:b w:val="0"/>
          <w:color w:val="000000"/>
          <w:lang w:val="en-US"/>
        </w:rPr>
        <w:t>c</w:t>
      </w:r>
      <w:r w:rsidR="00EE6B01" w:rsidRPr="00E85353">
        <w:rPr>
          <w:b w:val="0"/>
          <w:color w:val="000000"/>
        </w:rPr>
        <w:t>.</w:t>
      </w:r>
    </w:p>
    <w:p w:rsidR="00EE6B01" w:rsidRPr="00E85353" w:rsidRDefault="00EE6B01" w:rsidP="00910CF9">
      <w:pPr>
        <w:pStyle w:val="4"/>
        <w:keepNext w:val="0"/>
        <w:numPr>
          <w:ilvl w:val="0"/>
          <w:numId w:val="1"/>
        </w:numPr>
        <w:tabs>
          <w:tab w:val="clear" w:pos="1080"/>
          <w:tab w:val="num" w:pos="456"/>
        </w:tabs>
        <w:spacing w:before="0" w:after="0" w:line="360" w:lineRule="auto"/>
        <w:ind w:left="0" w:firstLine="0"/>
        <w:jc w:val="both"/>
        <w:rPr>
          <w:b w:val="0"/>
          <w:color w:val="000000"/>
        </w:rPr>
      </w:pPr>
      <w:r w:rsidRPr="00E85353">
        <w:rPr>
          <w:b w:val="0"/>
          <w:iCs/>
          <w:color w:val="000000"/>
        </w:rPr>
        <w:t>Гуров</w:t>
      </w:r>
      <w:r w:rsidRPr="00E85353">
        <w:rPr>
          <w:b w:val="0"/>
          <w:color w:val="000000"/>
        </w:rPr>
        <w:t xml:space="preserve"> </w:t>
      </w:r>
      <w:r w:rsidR="00E85353" w:rsidRPr="00E85353">
        <w:rPr>
          <w:b w:val="0"/>
          <w:iCs/>
          <w:color w:val="000000"/>
        </w:rPr>
        <w:t>В.В.</w:t>
      </w:r>
      <w:r w:rsidRPr="00E85353">
        <w:rPr>
          <w:b w:val="0"/>
          <w:iCs/>
          <w:color w:val="000000"/>
        </w:rPr>
        <w:t xml:space="preserve"> </w:t>
      </w:r>
      <w:r w:rsidR="00E85353">
        <w:rPr>
          <w:b w:val="0"/>
          <w:color w:val="000000"/>
        </w:rPr>
        <w:t>"</w:t>
      </w:r>
      <w:r w:rsidRPr="00E85353">
        <w:rPr>
          <w:b w:val="0"/>
          <w:color w:val="000000"/>
        </w:rPr>
        <w:t>Электронная Россия</w:t>
      </w:r>
      <w:r w:rsidR="00E85353">
        <w:rPr>
          <w:b w:val="0"/>
          <w:color w:val="000000"/>
        </w:rPr>
        <w:t>"</w:t>
      </w:r>
      <w:r w:rsidRPr="00E85353">
        <w:rPr>
          <w:b w:val="0"/>
          <w:color w:val="000000"/>
        </w:rPr>
        <w:t xml:space="preserve"> </w:t>
      </w:r>
      <w:r w:rsidR="00E85353">
        <w:rPr>
          <w:b w:val="0"/>
          <w:color w:val="000000"/>
        </w:rPr>
        <w:t>–</w:t>
      </w:r>
      <w:r w:rsidR="00E85353" w:rsidRPr="00E85353">
        <w:rPr>
          <w:b w:val="0"/>
          <w:color w:val="000000"/>
        </w:rPr>
        <w:t xml:space="preserve"> </w:t>
      </w:r>
      <w:r w:rsidRPr="00E85353">
        <w:rPr>
          <w:b w:val="0"/>
          <w:color w:val="000000"/>
        </w:rPr>
        <w:t>человеку, бизнесу, обществу</w:t>
      </w:r>
      <w:r w:rsidR="00E85353">
        <w:rPr>
          <w:b w:val="0"/>
          <w:color w:val="000000"/>
        </w:rPr>
        <w:t>"</w:t>
      </w:r>
      <w:r w:rsidRPr="00E85353">
        <w:rPr>
          <w:b w:val="0"/>
          <w:color w:val="000000"/>
        </w:rPr>
        <w:t xml:space="preserve">. Сети и системы связи 2003 </w:t>
      </w:r>
      <w:r w:rsidR="00E85353">
        <w:rPr>
          <w:b w:val="0"/>
          <w:color w:val="000000"/>
        </w:rPr>
        <w:t>№</w:t>
      </w:r>
      <w:r w:rsidR="00E85353" w:rsidRPr="00E85353">
        <w:rPr>
          <w:b w:val="0"/>
          <w:color w:val="000000"/>
        </w:rPr>
        <w:t>9</w:t>
      </w:r>
      <w:r w:rsidRPr="00E85353">
        <w:rPr>
          <w:b w:val="0"/>
          <w:color w:val="000000"/>
        </w:rPr>
        <w:t>.</w:t>
      </w:r>
    </w:p>
    <w:p w:rsidR="00EE6B01" w:rsidRPr="00E85353" w:rsidRDefault="00EE6B01" w:rsidP="00910CF9">
      <w:pPr>
        <w:pStyle w:val="4"/>
        <w:keepNext w:val="0"/>
        <w:numPr>
          <w:ilvl w:val="0"/>
          <w:numId w:val="1"/>
        </w:numPr>
        <w:tabs>
          <w:tab w:val="clear" w:pos="1080"/>
          <w:tab w:val="num" w:pos="456"/>
        </w:tabs>
        <w:spacing w:before="0" w:after="0" w:line="360" w:lineRule="auto"/>
        <w:ind w:left="0" w:firstLine="0"/>
        <w:jc w:val="both"/>
        <w:rPr>
          <w:rStyle w:val="af2"/>
          <w:bCs/>
          <w:color w:val="000000"/>
        </w:rPr>
      </w:pPr>
      <w:r w:rsidRPr="00E85353">
        <w:rPr>
          <w:rStyle w:val="af2"/>
          <w:color w:val="000000"/>
        </w:rPr>
        <w:t>Голубева Е., Скворцова М. Точка прорыв</w:t>
      </w:r>
      <w:r w:rsidR="00E85353" w:rsidRPr="00E85353">
        <w:rPr>
          <w:rStyle w:val="af2"/>
          <w:color w:val="000000"/>
        </w:rPr>
        <w:t>а</w:t>
      </w:r>
      <w:r w:rsidR="00E85353">
        <w:rPr>
          <w:rStyle w:val="af2"/>
          <w:color w:val="000000"/>
        </w:rPr>
        <w:t> </w:t>
      </w:r>
      <w:r w:rsidR="00E85353" w:rsidRPr="00E85353">
        <w:rPr>
          <w:rStyle w:val="af2"/>
          <w:color w:val="000000"/>
        </w:rPr>
        <w:t>//</w:t>
      </w:r>
      <w:r w:rsidRPr="00E85353">
        <w:rPr>
          <w:rStyle w:val="af2"/>
          <w:color w:val="000000"/>
        </w:rPr>
        <w:t xml:space="preserve"> Наша власть: дела</w:t>
      </w:r>
      <w:r w:rsidR="00E85353">
        <w:rPr>
          <w:rStyle w:val="af2"/>
          <w:color w:val="000000"/>
        </w:rPr>
        <w:t xml:space="preserve"> </w:t>
      </w:r>
      <w:r w:rsidRPr="00E85353">
        <w:rPr>
          <w:rStyle w:val="af2"/>
          <w:color w:val="000000"/>
        </w:rPr>
        <w:t>и</w:t>
      </w:r>
      <w:r w:rsidR="00E85353">
        <w:rPr>
          <w:rStyle w:val="af2"/>
          <w:color w:val="000000"/>
        </w:rPr>
        <w:t xml:space="preserve"> </w:t>
      </w:r>
      <w:r w:rsidRPr="00E85353">
        <w:rPr>
          <w:rStyle w:val="af2"/>
          <w:color w:val="000000"/>
        </w:rPr>
        <w:t xml:space="preserve">лица. 2007 </w:t>
      </w:r>
      <w:r w:rsidR="00E85353">
        <w:rPr>
          <w:rStyle w:val="af2"/>
          <w:color w:val="000000"/>
        </w:rPr>
        <w:t>№</w:t>
      </w:r>
      <w:r w:rsidR="00E85353" w:rsidRPr="00E85353">
        <w:rPr>
          <w:rStyle w:val="af2"/>
          <w:color w:val="000000"/>
        </w:rPr>
        <w:t>3</w:t>
      </w:r>
      <w:r w:rsidRPr="00E85353">
        <w:rPr>
          <w:rStyle w:val="af2"/>
          <w:color w:val="000000"/>
        </w:rPr>
        <w:t>.</w:t>
      </w:r>
    </w:p>
    <w:p w:rsidR="00EE6B01" w:rsidRPr="00E85353" w:rsidRDefault="00EE6B01" w:rsidP="00910CF9">
      <w:pPr>
        <w:pStyle w:val="4"/>
        <w:keepNext w:val="0"/>
        <w:numPr>
          <w:ilvl w:val="0"/>
          <w:numId w:val="1"/>
        </w:numPr>
        <w:tabs>
          <w:tab w:val="clear" w:pos="1080"/>
          <w:tab w:val="num" w:pos="456"/>
        </w:tabs>
        <w:spacing w:before="0" w:after="0" w:line="360" w:lineRule="auto"/>
        <w:ind w:left="0" w:firstLine="0"/>
        <w:jc w:val="both"/>
        <w:rPr>
          <w:rStyle w:val="af9"/>
          <w:b w:val="0"/>
          <w:i w:val="0"/>
          <w:iCs w:val="0"/>
          <w:color w:val="000000"/>
        </w:rPr>
      </w:pPr>
      <w:r w:rsidRPr="00E85353">
        <w:rPr>
          <w:rStyle w:val="af9"/>
          <w:b w:val="0"/>
          <w:i w:val="0"/>
          <w:color w:val="000000"/>
        </w:rPr>
        <w:t xml:space="preserve">Американская Торговая Палата в России: </w:t>
      </w:r>
      <w:r w:rsidR="00E85353">
        <w:rPr>
          <w:rStyle w:val="af9"/>
          <w:b w:val="0"/>
          <w:i w:val="0"/>
          <w:color w:val="000000"/>
        </w:rPr>
        <w:t>"</w:t>
      </w:r>
      <w:r w:rsidRPr="00E85353">
        <w:rPr>
          <w:rStyle w:val="af9"/>
          <w:b w:val="0"/>
          <w:i w:val="0"/>
          <w:color w:val="000000"/>
        </w:rPr>
        <w:t>Экономическая ситуация и инвестиционный климат в России, 2006</w:t>
      </w:r>
      <w:r w:rsidR="00E85353">
        <w:rPr>
          <w:rStyle w:val="af9"/>
          <w:b w:val="0"/>
          <w:i w:val="0"/>
          <w:color w:val="000000"/>
        </w:rPr>
        <w:t>"</w:t>
      </w:r>
      <w:r w:rsidRPr="00E85353">
        <w:rPr>
          <w:rStyle w:val="af9"/>
          <w:b w:val="0"/>
          <w:i w:val="0"/>
          <w:color w:val="000000"/>
        </w:rPr>
        <w:t xml:space="preserve">, </w:t>
      </w:r>
      <w:r w:rsidR="00E85353" w:rsidRPr="00E85353">
        <w:rPr>
          <w:rStyle w:val="af9"/>
          <w:b w:val="0"/>
          <w:i w:val="0"/>
          <w:color w:val="000000"/>
        </w:rPr>
        <w:t>2007</w:t>
      </w:r>
      <w:r w:rsidR="00E85353">
        <w:rPr>
          <w:rStyle w:val="af9"/>
          <w:b w:val="0"/>
          <w:i w:val="0"/>
          <w:color w:val="000000"/>
        </w:rPr>
        <w:t> </w:t>
      </w:r>
      <w:r w:rsidR="00E85353" w:rsidRPr="00E85353">
        <w:rPr>
          <w:rStyle w:val="af9"/>
          <w:b w:val="0"/>
          <w:i w:val="0"/>
          <w:color w:val="000000"/>
        </w:rPr>
        <w:t>г</w:t>
      </w:r>
      <w:r w:rsidRPr="00E85353">
        <w:rPr>
          <w:rStyle w:val="af9"/>
          <w:b w:val="0"/>
          <w:i w:val="0"/>
          <w:color w:val="000000"/>
        </w:rPr>
        <w:t>.</w:t>
      </w:r>
    </w:p>
    <w:p w:rsidR="00EE6B01" w:rsidRPr="00E85353" w:rsidRDefault="00EE6B01" w:rsidP="00910CF9">
      <w:pPr>
        <w:pStyle w:val="4"/>
        <w:keepNext w:val="0"/>
        <w:numPr>
          <w:ilvl w:val="0"/>
          <w:numId w:val="1"/>
        </w:numPr>
        <w:tabs>
          <w:tab w:val="clear" w:pos="1080"/>
          <w:tab w:val="num" w:pos="456"/>
        </w:tabs>
        <w:spacing w:before="0" w:after="0" w:line="360" w:lineRule="auto"/>
        <w:ind w:left="0" w:firstLine="0"/>
        <w:jc w:val="both"/>
        <w:rPr>
          <w:b w:val="0"/>
          <w:color w:val="000000"/>
        </w:rPr>
      </w:pPr>
      <w:r w:rsidRPr="00E85353">
        <w:rPr>
          <w:b w:val="0"/>
          <w:color w:val="000000"/>
        </w:rPr>
        <w:t xml:space="preserve">Потемкин. </w:t>
      </w:r>
      <w:r w:rsidR="00E85353" w:rsidRPr="00E85353">
        <w:rPr>
          <w:b w:val="0"/>
          <w:color w:val="000000"/>
        </w:rPr>
        <w:t>А.</w:t>
      </w:r>
      <w:r w:rsidR="00E85353">
        <w:rPr>
          <w:b w:val="0"/>
          <w:color w:val="000000"/>
        </w:rPr>
        <w:t> </w:t>
      </w:r>
      <w:r w:rsidR="00E85353" w:rsidRPr="00E85353">
        <w:rPr>
          <w:b w:val="0"/>
          <w:color w:val="000000"/>
        </w:rPr>
        <w:t>Российский</w:t>
      </w:r>
      <w:r w:rsidRPr="00E85353">
        <w:rPr>
          <w:b w:val="0"/>
          <w:color w:val="000000"/>
        </w:rPr>
        <w:t xml:space="preserve"> и мировой рынки капитала: сближение подходов.</w:t>
      </w:r>
      <w:r w:rsidR="00E85353">
        <w:rPr>
          <w:b w:val="0"/>
          <w:color w:val="000000"/>
        </w:rPr>
        <w:t> </w:t>
      </w:r>
      <w:r w:rsidR="00E85353" w:rsidRPr="00E85353">
        <w:rPr>
          <w:b w:val="0"/>
          <w:color w:val="000000"/>
        </w:rPr>
        <w:t>//</w:t>
      </w:r>
      <w:r w:rsidR="00E85353">
        <w:rPr>
          <w:b w:val="0"/>
          <w:color w:val="000000"/>
        </w:rPr>
        <w:t xml:space="preserve"> "</w:t>
      </w:r>
      <w:r w:rsidR="00E85353" w:rsidRPr="00E85353">
        <w:rPr>
          <w:b w:val="0"/>
          <w:color w:val="000000"/>
        </w:rPr>
        <w:t>Авторитетное мнение</w:t>
      </w:r>
      <w:r w:rsidR="00E85353">
        <w:rPr>
          <w:b w:val="0"/>
          <w:color w:val="000000"/>
        </w:rPr>
        <w:t>"</w:t>
      </w:r>
      <w:r w:rsidRPr="00E85353">
        <w:rPr>
          <w:b w:val="0"/>
          <w:color w:val="000000"/>
        </w:rPr>
        <w:t xml:space="preserve"> 2006 </w:t>
      </w:r>
      <w:r w:rsidR="00E85353">
        <w:rPr>
          <w:b w:val="0"/>
          <w:color w:val="000000"/>
        </w:rPr>
        <w:t>№</w:t>
      </w:r>
      <w:r w:rsidR="00E85353" w:rsidRPr="00E85353">
        <w:rPr>
          <w:b w:val="0"/>
          <w:color w:val="000000"/>
        </w:rPr>
        <w:t>8</w:t>
      </w:r>
      <w:r w:rsidRPr="00E85353">
        <w:rPr>
          <w:b w:val="0"/>
          <w:color w:val="000000"/>
        </w:rPr>
        <w:t xml:space="preserve"> (34).</w:t>
      </w:r>
    </w:p>
    <w:p w:rsidR="00EE6B01" w:rsidRPr="00E85353" w:rsidRDefault="00EE6B01" w:rsidP="00910CF9">
      <w:pPr>
        <w:pStyle w:val="4"/>
        <w:keepNext w:val="0"/>
        <w:numPr>
          <w:ilvl w:val="0"/>
          <w:numId w:val="1"/>
        </w:numPr>
        <w:tabs>
          <w:tab w:val="clear" w:pos="1080"/>
          <w:tab w:val="num" w:pos="456"/>
        </w:tabs>
        <w:spacing w:before="0" w:after="0" w:line="360" w:lineRule="auto"/>
        <w:ind w:left="0" w:firstLine="0"/>
        <w:jc w:val="both"/>
        <w:rPr>
          <w:rStyle w:val="af9"/>
          <w:b w:val="0"/>
          <w:i w:val="0"/>
          <w:iCs w:val="0"/>
          <w:color w:val="000000"/>
        </w:rPr>
      </w:pPr>
      <w:r w:rsidRPr="00E85353">
        <w:rPr>
          <w:rStyle w:val="af9"/>
          <w:b w:val="0"/>
          <w:i w:val="0"/>
          <w:color w:val="000000"/>
        </w:rPr>
        <w:t xml:space="preserve">Курносов </w:t>
      </w:r>
      <w:r w:rsidR="00E85353" w:rsidRPr="00E85353">
        <w:rPr>
          <w:rStyle w:val="af9"/>
          <w:b w:val="0"/>
          <w:i w:val="0"/>
          <w:color w:val="000000"/>
        </w:rPr>
        <w:t>И.Н</w:t>
      </w:r>
      <w:r w:rsidR="00E85353">
        <w:rPr>
          <w:rStyle w:val="af9"/>
          <w:b w:val="0"/>
          <w:i w:val="0"/>
          <w:color w:val="000000"/>
        </w:rPr>
        <w:t>. </w:t>
      </w:r>
      <w:r w:rsidR="00E85353" w:rsidRPr="00E85353">
        <w:rPr>
          <w:rStyle w:val="af9"/>
          <w:b w:val="0"/>
          <w:i w:val="0"/>
          <w:color w:val="000000"/>
        </w:rPr>
        <w:t>Роль</w:t>
      </w:r>
      <w:r w:rsidRPr="00E85353">
        <w:rPr>
          <w:rStyle w:val="af9"/>
          <w:b w:val="0"/>
          <w:i w:val="0"/>
          <w:color w:val="000000"/>
        </w:rPr>
        <w:t xml:space="preserve"> государства в формировании информационного общества в России</w:t>
      </w:r>
      <w:r w:rsidR="00E85353">
        <w:rPr>
          <w:rStyle w:val="af9"/>
          <w:b w:val="0"/>
          <w:i w:val="0"/>
          <w:color w:val="000000"/>
        </w:rPr>
        <w:t>"</w:t>
      </w:r>
      <w:r w:rsidRPr="00E85353">
        <w:rPr>
          <w:rStyle w:val="af9"/>
          <w:b w:val="0"/>
          <w:i w:val="0"/>
          <w:color w:val="000000"/>
        </w:rPr>
        <w:t>., РФФИ:2007.</w:t>
      </w:r>
    </w:p>
    <w:p w:rsidR="00EE6B01" w:rsidRPr="00E85353" w:rsidRDefault="00EE6B01" w:rsidP="00910CF9">
      <w:pPr>
        <w:pStyle w:val="4"/>
        <w:keepNext w:val="0"/>
        <w:numPr>
          <w:ilvl w:val="0"/>
          <w:numId w:val="1"/>
        </w:numPr>
        <w:tabs>
          <w:tab w:val="clear" w:pos="1080"/>
          <w:tab w:val="num" w:pos="456"/>
        </w:tabs>
        <w:spacing w:before="0" w:after="0" w:line="360" w:lineRule="auto"/>
        <w:ind w:left="0" w:firstLine="0"/>
        <w:jc w:val="both"/>
        <w:rPr>
          <w:b w:val="0"/>
          <w:color w:val="000000"/>
        </w:rPr>
      </w:pPr>
      <w:r w:rsidRPr="00E85353">
        <w:rPr>
          <w:b w:val="0"/>
          <w:color w:val="000000"/>
        </w:rPr>
        <w:t>Рачинский</w:t>
      </w:r>
      <w:r w:rsidRPr="00E85353">
        <w:rPr>
          <w:b w:val="0"/>
          <w:bCs w:val="0"/>
          <w:color w:val="000000"/>
        </w:rPr>
        <w:t xml:space="preserve"> </w:t>
      </w:r>
      <w:r w:rsidR="00E85353" w:rsidRPr="00E85353">
        <w:rPr>
          <w:b w:val="0"/>
          <w:color w:val="000000"/>
        </w:rPr>
        <w:t>А.</w:t>
      </w:r>
      <w:r w:rsidR="00E85353">
        <w:rPr>
          <w:b w:val="0"/>
          <w:color w:val="000000"/>
        </w:rPr>
        <w:t> </w:t>
      </w:r>
      <w:r w:rsidR="00E85353" w:rsidRPr="00E85353">
        <w:rPr>
          <w:b w:val="0"/>
          <w:color w:val="000000"/>
        </w:rPr>
        <w:t>Гуриев</w:t>
      </w:r>
      <w:r w:rsidRPr="00E85353">
        <w:rPr>
          <w:b w:val="0"/>
          <w:color w:val="000000"/>
        </w:rPr>
        <w:t xml:space="preserve">, </w:t>
      </w:r>
      <w:r w:rsidR="00E85353" w:rsidRPr="00E85353">
        <w:rPr>
          <w:b w:val="0"/>
          <w:color w:val="000000"/>
        </w:rPr>
        <w:t>С.</w:t>
      </w:r>
      <w:r w:rsidR="00E85353">
        <w:rPr>
          <w:b w:val="0"/>
          <w:color w:val="000000"/>
        </w:rPr>
        <w:t> </w:t>
      </w:r>
      <w:r w:rsidR="00E85353" w:rsidRPr="00E85353">
        <w:rPr>
          <w:b w:val="0"/>
          <w:bCs w:val="0"/>
          <w:color w:val="000000"/>
        </w:rPr>
        <w:t>Концентрация</w:t>
      </w:r>
      <w:r w:rsidRPr="00E85353">
        <w:rPr>
          <w:b w:val="0"/>
          <w:bCs w:val="0"/>
          <w:color w:val="000000"/>
        </w:rPr>
        <w:t xml:space="preserve"> собственности в российской экономик</w:t>
      </w:r>
      <w:r w:rsidR="00E85353" w:rsidRPr="00E85353">
        <w:rPr>
          <w:b w:val="0"/>
          <w:bCs w:val="0"/>
          <w:color w:val="000000"/>
        </w:rPr>
        <w:t>е</w:t>
      </w:r>
      <w:r w:rsidR="00E85353">
        <w:rPr>
          <w:b w:val="0"/>
          <w:bCs w:val="0"/>
          <w:color w:val="000000"/>
        </w:rPr>
        <w:t> </w:t>
      </w:r>
      <w:r w:rsidR="00E85353" w:rsidRPr="00E85353">
        <w:rPr>
          <w:b w:val="0"/>
          <w:bCs w:val="0"/>
          <w:color w:val="000000"/>
        </w:rPr>
        <w:t>//</w:t>
      </w:r>
      <w:r w:rsidRPr="00E85353">
        <w:rPr>
          <w:b w:val="0"/>
          <w:bCs w:val="0"/>
          <w:color w:val="000000"/>
        </w:rPr>
        <w:t xml:space="preserve"> </w:t>
      </w:r>
      <w:r w:rsidRPr="00E85353">
        <w:rPr>
          <w:b w:val="0"/>
          <w:bCs w:val="0"/>
          <w:color w:val="000000"/>
          <w:lang w:val="en-US"/>
        </w:rPr>
        <w:t>Transition</w:t>
      </w:r>
      <w:r w:rsidRPr="00E85353">
        <w:rPr>
          <w:b w:val="0"/>
          <w:bCs w:val="0"/>
          <w:color w:val="000000"/>
        </w:rPr>
        <w:t xml:space="preserve"> </w:t>
      </w:r>
      <w:r w:rsidR="00E85353">
        <w:rPr>
          <w:b w:val="0"/>
          <w:bCs w:val="0"/>
          <w:color w:val="000000"/>
        </w:rPr>
        <w:t>№</w:t>
      </w:r>
      <w:r w:rsidR="00E85353" w:rsidRPr="00E85353">
        <w:rPr>
          <w:b w:val="0"/>
          <w:bCs w:val="0"/>
          <w:color w:val="000000"/>
        </w:rPr>
        <w:t>4</w:t>
      </w:r>
      <w:r w:rsidRPr="00E85353">
        <w:rPr>
          <w:b w:val="0"/>
          <w:bCs w:val="0"/>
          <w:color w:val="000000"/>
        </w:rPr>
        <w:t>, 2004.</w:t>
      </w:r>
    </w:p>
    <w:p w:rsidR="00EE6B01" w:rsidRPr="00E85353" w:rsidRDefault="00EE6B01" w:rsidP="00910CF9">
      <w:pPr>
        <w:pStyle w:val="4"/>
        <w:keepNext w:val="0"/>
        <w:numPr>
          <w:ilvl w:val="0"/>
          <w:numId w:val="1"/>
        </w:numPr>
        <w:tabs>
          <w:tab w:val="clear" w:pos="1080"/>
          <w:tab w:val="num" w:pos="456"/>
        </w:tabs>
        <w:spacing w:before="0" w:after="0" w:line="360" w:lineRule="auto"/>
        <w:ind w:left="0" w:firstLine="0"/>
        <w:jc w:val="both"/>
        <w:rPr>
          <w:b w:val="0"/>
          <w:color w:val="000000"/>
        </w:rPr>
      </w:pPr>
      <w:r w:rsidRPr="00E85353">
        <w:rPr>
          <w:b w:val="0"/>
          <w:bCs w:val="0"/>
          <w:iCs/>
          <w:color w:val="000000"/>
        </w:rPr>
        <w:t>Цепкало В.</w:t>
      </w:r>
      <w:r w:rsidR="00E85353" w:rsidRPr="00E85353">
        <w:rPr>
          <w:b w:val="0"/>
          <w:bCs w:val="0"/>
          <w:iCs/>
          <w:color w:val="000000"/>
        </w:rPr>
        <w:t>В.</w:t>
      </w:r>
      <w:r w:rsidR="00E85353">
        <w:rPr>
          <w:b w:val="0"/>
          <w:bCs w:val="0"/>
          <w:iCs/>
          <w:color w:val="000000"/>
        </w:rPr>
        <w:t> </w:t>
      </w:r>
      <w:r w:rsidR="00E85353" w:rsidRPr="00E85353">
        <w:rPr>
          <w:b w:val="0"/>
          <w:bCs w:val="0"/>
          <w:iCs/>
          <w:color w:val="000000"/>
        </w:rPr>
        <w:t>Перспективы</w:t>
      </w:r>
      <w:r w:rsidRPr="00E85353">
        <w:rPr>
          <w:b w:val="0"/>
          <w:bCs w:val="0"/>
          <w:iCs/>
          <w:color w:val="000000"/>
        </w:rPr>
        <w:t xml:space="preserve"> построения информационного общества в республике Беларусь</w:t>
      </w:r>
      <w:r w:rsidR="00E85353">
        <w:rPr>
          <w:b w:val="0"/>
          <w:bCs w:val="0"/>
          <w:iCs/>
          <w:color w:val="000000"/>
        </w:rPr>
        <w:t> </w:t>
      </w:r>
      <w:r w:rsidR="00E85353" w:rsidRPr="00E85353">
        <w:rPr>
          <w:b w:val="0"/>
          <w:bCs w:val="0"/>
          <w:iCs/>
          <w:color w:val="000000"/>
        </w:rPr>
        <w:t>//</w:t>
      </w:r>
      <w:r w:rsidRPr="00E85353">
        <w:rPr>
          <w:b w:val="0"/>
          <w:bCs w:val="0"/>
          <w:iCs/>
          <w:color w:val="000000"/>
        </w:rPr>
        <w:t xml:space="preserve"> МЭиМО, </w:t>
      </w:r>
      <w:r w:rsidR="00E85353" w:rsidRPr="00E85353">
        <w:rPr>
          <w:b w:val="0"/>
          <w:bCs w:val="0"/>
          <w:iCs/>
          <w:color w:val="000000"/>
        </w:rPr>
        <w:t>2005</w:t>
      </w:r>
      <w:r w:rsidR="00E85353">
        <w:rPr>
          <w:b w:val="0"/>
          <w:bCs w:val="0"/>
          <w:iCs/>
          <w:color w:val="000000"/>
        </w:rPr>
        <w:t> </w:t>
      </w:r>
      <w:r w:rsidR="00E85353" w:rsidRPr="00E85353">
        <w:rPr>
          <w:b w:val="0"/>
          <w:bCs w:val="0"/>
          <w:iCs/>
          <w:color w:val="000000"/>
        </w:rPr>
        <w:t>г</w:t>
      </w:r>
      <w:r w:rsidRPr="00E85353">
        <w:rPr>
          <w:b w:val="0"/>
          <w:bCs w:val="0"/>
          <w:iCs/>
          <w:color w:val="000000"/>
        </w:rPr>
        <w:t>.</w:t>
      </w:r>
    </w:p>
    <w:p w:rsidR="00EE6B01" w:rsidRPr="00E85353" w:rsidRDefault="00EE6B01" w:rsidP="00910CF9">
      <w:pPr>
        <w:pStyle w:val="4"/>
        <w:keepNext w:val="0"/>
        <w:numPr>
          <w:ilvl w:val="0"/>
          <w:numId w:val="1"/>
        </w:numPr>
        <w:tabs>
          <w:tab w:val="clear" w:pos="1080"/>
          <w:tab w:val="num" w:pos="456"/>
        </w:tabs>
        <w:spacing w:before="0" w:after="0" w:line="360" w:lineRule="auto"/>
        <w:ind w:left="0" w:firstLine="0"/>
        <w:jc w:val="both"/>
        <w:rPr>
          <w:b w:val="0"/>
          <w:color w:val="000000"/>
        </w:rPr>
      </w:pPr>
      <w:r w:rsidRPr="00E85353">
        <w:rPr>
          <w:b w:val="0"/>
          <w:bCs w:val="0"/>
          <w:color w:val="000000"/>
        </w:rPr>
        <w:t xml:space="preserve">О состоянии </w:t>
      </w:r>
      <w:r w:rsidRPr="00E85353">
        <w:rPr>
          <w:b w:val="0"/>
          <w:color w:val="000000"/>
        </w:rPr>
        <w:t>и перспективах развития науки в Республике Беларусь по итогам 2004 года</w:t>
      </w:r>
      <w:r w:rsidRPr="00E85353">
        <w:rPr>
          <w:color w:val="000000"/>
        </w:rPr>
        <w:t xml:space="preserve">: </w:t>
      </w:r>
      <w:r w:rsidRPr="00E85353">
        <w:rPr>
          <w:b w:val="0"/>
          <w:color w:val="000000"/>
        </w:rPr>
        <w:t xml:space="preserve">Аналитический доклад. / </w:t>
      </w:r>
      <w:r w:rsidR="00E85353" w:rsidRPr="00E85353">
        <w:rPr>
          <w:b w:val="0"/>
          <w:color w:val="000000"/>
        </w:rPr>
        <w:t>А.Н.</w:t>
      </w:r>
      <w:r w:rsidR="00E85353">
        <w:rPr>
          <w:b w:val="0"/>
          <w:color w:val="000000"/>
        </w:rPr>
        <w:t> </w:t>
      </w:r>
      <w:r w:rsidR="00E85353" w:rsidRPr="00E85353">
        <w:rPr>
          <w:b w:val="0"/>
          <w:color w:val="000000"/>
        </w:rPr>
        <w:t>Коршунов</w:t>
      </w:r>
      <w:r w:rsidRPr="00E85353">
        <w:rPr>
          <w:b w:val="0"/>
          <w:color w:val="000000"/>
        </w:rPr>
        <w:t xml:space="preserve"> [и др.]</w:t>
      </w:r>
      <w:r w:rsidRPr="00E85353">
        <w:rPr>
          <w:color w:val="000000"/>
        </w:rPr>
        <w:t xml:space="preserve"> </w:t>
      </w:r>
      <w:r w:rsidR="00E85353">
        <w:rPr>
          <w:b w:val="0"/>
          <w:color w:val="000000"/>
        </w:rPr>
        <w:t>–</w:t>
      </w:r>
      <w:r w:rsidR="00E85353" w:rsidRPr="00E85353">
        <w:rPr>
          <w:b w:val="0"/>
          <w:color w:val="000000"/>
        </w:rPr>
        <w:t xml:space="preserve"> </w:t>
      </w:r>
      <w:r w:rsidRPr="00E85353">
        <w:rPr>
          <w:b w:val="0"/>
          <w:color w:val="000000"/>
        </w:rPr>
        <w:t xml:space="preserve">Мн.: ГУ </w:t>
      </w:r>
      <w:r w:rsidR="00E85353">
        <w:rPr>
          <w:b w:val="0"/>
          <w:color w:val="000000"/>
        </w:rPr>
        <w:t>"</w:t>
      </w:r>
      <w:r w:rsidRPr="00E85353">
        <w:rPr>
          <w:b w:val="0"/>
          <w:color w:val="000000"/>
        </w:rPr>
        <w:t>БелИСА</w:t>
      </w:r>
      <w:r w:rsidR="00E85353">
        <w:rPr>
          <w:b w:val="0"/>
          <w:color w:val="000000"/>
        </w:rPr>
        <w:t>"</w:t>
      </w:r>
      <w:r w:rsidRPr="00E85353">
        <w:rPr>
          <w:b w:val="0"/>
          <w:color w:val="000000"/>
        </w:rPr>
        <w:t>,</w:t>
      </w:r>
      <w:r w:rsidR="00E85353">
        <w:rPr>
          <w:b w:val="0"/>
          <w:color w:val="000000"/>
        </w:rPr>
        <w:t xml:space="preserve"> </w:t>
      </w:r>
      <w:r w:rsidR="00E85353" w:rsidRPr="00E85353">
        <w:rPr>
          <w:b w:val="0"/>
          <w:color w:val="000000"/>
        </w:rPr>
        <w:t>2005</w:t>
      </w:r>
      <w:r w:rsidR="00E85353">
        <w:rPr>
          <w:b w:val="0"/>
          <w:color w:val="000000"/>
        </w:rPr>
        <w:t> </w:t>
      </w:r>
      <w:r w:rsidR="00E85353" w:rsidRPr="00E85353">
        <w:rPr>
          <w:b w:val="0"/>
          <w:color w:val="000000"/>
        </w:rPr>
        <w:t>г</w:t>
      </w:r>
      <w:r w:rsidRPr="00E85353">
        <w:rPr>
          <w:b w:val="0"/>
          <w:color w:val="000000"/>
        </w:rPr>
        <w:t xml:space="preserve">. – </w:t>
      </w:r>
      <w:r w:rsidR="00E85353" w:rsidRPr="00E85353">
        <w:rPr>
          <w:b w:val="0"/>
          <w:color w:val="000000"/>
        </w:rPr>
        <w:t>276</w:t>
      </w:r>
      <w:r w:rsidR="00E85353">
        <w:rPr>
          <w:b w:val="0"/>
          <w:color w:val="000000"/>
        </w:rPr>
        <w:t> </w:t>
      </w:r>
      <w:r w:rsidR="00E85353" w:rsidRPr="00E85353">
        <w:rPr>
          <w:b w:val="0"/>
          <w:color w:val="000000"/>
        </w:rPr>
        <w:t>с.</w:t>
      </w:r>
    </w:p>
    <w:p w:rsidR="00EE6B01" w:rsidRPr="00E85353" w:rsidRDefault="00EE6B01" w:rsidP="00910CF9">
      <w:pPr>
        <w:pStyle w:val="4"/>
        <w:keepNext w:val="0"/>
        <w:numPr>
          <w:ilvl w:val="0"/>
          <w:numId w:val="1"/>
        </w:numPr>
        <w:tabs>
          <w:tab w:val="clear" w:pos="1080"/>
          <w:tab w:val="num" w:pos="456"/>
        </w:tabs>
        <w:spacing w:before="0" w:after="0" w:line="360" w:lineRule="auto"/>
        <w:ind w:left="0" w:firstLine="0"/>
        <w:jc w:val="both"/>
        <w:rPr>
          <w:b w:val="0"/>
          <w:color w:val="000000"/>
        </w:rPr>
      </w:pPr>
      <w:r w:rsidRPr="00E85353">
        <w:rPr>
          <w:b w:val="0"/>
          <w:iCs/>
          <w:color w:val="000000"/>
        </w:rPr>
        <w:t>Цихан Т., Сравнение стран методом ранжирования</w:t>
      </w:r>
      <w:r w:rsidR="00E85353">
        <w:rPr>
          <w:b w:val="0"/>
          <w:iCs/>
          <w:color w:val="000000"/>
        </w:rPr>
        <w:t> </w:t>
      </w:r>
      <w:r w:rsidR="00E85353" w:rsidRPr="00E85353">
        <w:rPr>
          <w:b w:val="0"/>
          <w:iCs/>
          <w:color w:val="000000"/>
        </w:rPr>
        <w:t>//</w:t>
      </w:r>
      <w:r w:rsidRPr="00E85353">
        <w:rPr>
          <w:b w:val="0"/>
          <w:iCs/>
          <w:color w:val="000000"/>
        </w:rPr>
        <w:t xml:space="preserve"> Теория и практика управления </w:t>
      </w:r>
      <w:r w:rsidR="00E85353">
        <w:rPr>
          <w:b w:val="0"/>
          <w:iCs/>
          <w:color w:val="000000"/>
        </w:rPr>
        <w:t>№</w:t>
      </w:r>
      <w:r w:rsidR="00E85353" w:rsidRPr="00E85353">
        <w:rPr>
          <w:b w:val="0"/>
          <w:iCs/>
          <w:color w:val="000000"/>
        </w:rPr>
        <w:t>4</w:t>
      </w:r>
      <w:r w:rsidRPr="00E85353">
        <w:rPr>
          <w:b w:val="0"/>
          <w:iCs/>
          <w:color w:val="000000"/>
        </w:rPr>
        <w:t>, ноябрь 2003.</w:t>
      </w:r>
    </w:p>
    <w:p w:rsidR="00EE6B01" w:rsidRPr="00E85353" w:rsidRDefault="00EE6B01" w:rsidP="00910CF9">
      <w:pPr>
        <w:pStyle w:val="4"/>
        <w:keepNext w:val="0"/>
        <w:numPr>
          <w:ilvl w:val="0"/>
          <w:numId w:val="1"/>
        </w:numPr>
        <w:tabs>
          <w:tab w:val="clear" w:pos="1080"/>
          <w:tab w:val="num" w:pos="456"/>
        </w:tabs>
        <w:spacing w:before="0" w:after="0" w:line="360" w:lineRule="auto"/>
        <w:ind w:left="0" w:firstLine="0"/>
        <w:jc w:val="both"/>
        <w:rPr>
          <w:b w:val="0"/>
          <w:color w:val="000000"/>
        </w:rPr>
      </w:pPr>
      <w:r w:rsidRPr="00E85353">
        <w:rPr>
          <w:b w:val="0"/>
          <w:snapToGrid w:val="0"/>
          <w:color w:val="000000"/>
        </w:rPr>
        <w:t>Грант Международного Банка Реконструкции и Развития (МБРР</w:t>
      </w:r>
      <w:r w:rsidR="00E85353" w:rsidRPr="00E85353">
        <w:rPr>
          <w:b w:val="0"/>
          <w:snapToGrid w:val="0"/>
          <w:color w:val="000000"/>
        </w:rPr>
        <w:t>)</w:t>
      </w:r>
      <w:r w:rsidR="00E85353">
        <w:rPr>
          <w:b w:val="0"/>
          <w:snapToGrid w:val="0"/>
          <w:color w:val="000000"/>
        </w:rPr>
        <w:t xml:space="preserve"> </w:t>
      </w:r>
      <w:r w:rsidR="00E85353" w:rsidRPr="00E85353">
        <w:rPr>
          <w:b w:val="0"/>
          <w:snapToGrid w:val="0"/>
          <w:color w:val="000000"/>
        </w:rPr>
        <w:t>д</w:t>
      </w:r>
      <w:r w:rsidRPr="00E85353">
        <w:rPr>
          <w:b w:val="0"/>
          <w:snapToGrid w:val="0"/>
          <w:color w:val="000000"/>
        </w:rPr>
        <w:t>ля НАН РБ. Оценка инфраструктуры информационно-коммуникационных технологий и электронной готовности республики Беларусь, 2003.</w:t>
      </w:r>
    </w:p>
    <w:p w:rsidR="00EE6B01" w:rsidRPr="00E85353" w:rsidRDefault="00EE6B01" w:rsidP="00910CF9">
      <w:pPr>
        <w:pStyle w:val="4"/>
        <w:keepNext w:val="0"/>
        <w:numPr>
          <w:ilvl w:val="0"/>
          <w:numId w:val="1"/>
        </w:numPr>
        <w:tabs>
          <w:tab w:val="clear" w:pos="1080"/>
          <w:tab w:val="num" w:pos="456"/>
        </w:tabs>
        <w:spacing w:before="0" w:after="0" w:line="360" w:lineRule="auto"/>
        <w:ind w:left="0" w:firstLine="0"/>
        <w:jc w:val="both"/>
        <w:rPr>
          <w:b w:val="0"/>
          <w:color w:val="000000"/>
        </w:rPr>
      </w:pPr>
      <w:r w:rsidRPr="00E85353">
        <w:rPr>
          <w:b w:val="0"/>
          <w:bCs w:val="0"/>
          <w:color w:val="000000"/>
        </w:rPr>
        <w:t xml:space="preserve">Устав ГНУ </w:t>
      </w:r>
      <w:r w:rsidR="00E85353">
        <w:rPr>
          <w:b w:val="0"/>
          <w:bCs w:val="0"/>
          <w:color w:val="000000"/>
        </w:rPr>
        <w:t>"</w:t>
      </w:r>
      <w:r w:rsidRPr="00E85353">
        <w:rPr>
          <w:b w:val="0"/>
          <w:bCs w:val="0"/>
          <w:color w:val="000000"/>
        </w:rPr>
        <w:t>Национальный центр информационных ресурсов и технологий</w:t>
      </w:r>
      <w:r w:rsidR="00E85353">
        <w:rPr>
          <w:b w:val="0"/>
          <w:bCs w:val="0"/>
          <w:color w:val="000000"/>
        </w:rPr>
        <w:t>"</w:t>
      </w:r>
      <w:r w:rsidRPr="00E85353">
        <w:rPr>
          <w:b w:val="0"/>
          <w:bCs w:val="0"/>
          <w:color w:val="000000"/>
        </w:rPr>
        <w:t xml:space="preserve"> Национальной академии наук Беларуси.</w:t>
      </w:r>
    </w:p>
    <w:p w:rsidR="00EE6B01" w:rsidRPr="00E85353" w:rsidRDefault="00EE6B01" w:rsidP="00910CF9">
      <w:pPr>
        <w:pStyle w:val="4"/>
        <w:keepNext w:val="0"/>
        <w:numPr>
          <w:ilvl w:val="0"/>
          <w:numId w:val="1"/>
        </w:numPr>
        <w:tabs>
          <w:tab w:val="clear" w:pos="1080"/>
          <w:tab w:val="num" w:pos="456"/>
        </w:tabs>
        <w:spacing w:before="0" w:after="0" w:line="360" w:lineRule="auto"/>
        <w:ind w:left="0" w:firstLine="0"/>
        <w:jc w:val="both"/>
        <w:rPr>
          <w:b w:val="0"/>
          <w:color w:val="000000"/>
        </w:rPr>
      </w:pPr>
      <w:r w:rsidRPr="00E85353">
        <w:rPr>
          <w:b w:val="0"/>
          <w:color w:val="000000"/>
        </w:rPr>
        <w:t>Бухгалтерские балансы Национального центра информационных ресурсов и технологий НАН РБ</w:t>
      </w:r>
      <w:r w:rsidRPr="00E85353">
        <w:rPr>
          <w:bCs w:val="0"/>
          <w:color w:val="000000"/>
        </w:rPr>
        <w:t xml:space="preserve"> </w:t>
      </w:r>
      <w:r w:rsidRPr="00E85353">
        <w:rPr>
          <w:b w:val="0"/>
          <w:bCs w:val="0"/>
          <w:color w:val="000000"/>
        </w:rPr>
        <w:t>за 2004, 2005, 2006</w:t>
      </w:r>
      <w:r w:rsidR="00E85353">
        <w:rPr>
          <w:b w:val="0"/>
          <w:bCs w:val="0"/>
          <w:color w:val="000000"/>
        </w:rPr>
        <w:t> </w:t>
      </w:r>
      <w:r w:rsidR="00E85353" w:rsidRPr="00E85353">
        <w:rPr>
          <w:b w:val="0"/>
          <w:bCs w:val="0"/>
          <w:color w:val="000000"/>
        </w:rPr>
        <w:t>гг</w:t>
      </w:r>
      <w:r w:rsidRPr="00E85353">
        <w:rPr>
          <w:b w:val="0"/>
          <w:bCs w:val="0"/>
          <w:color w:val="000000"/>
        </w:rPr>
        <w:t>.</w:t>
      </w:r>
      <w:bookmarkStart w:id="2" w:name="_GoBack"/>
      <w:bookmarkEnd w:id="2"/>
    </w:p>
    <w:sectPr w:rsidR="00EE6B01" w:rsidRPr="00E85353" w:rsidSect="00E85353">
      <w:footerReference w:type="even" r:id="rId15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ABC" w:rsidRDefault="005D3ABC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5D3ABC" w:rsidRDefault="005D3ABC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binfo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CBB" w:rsidRDefault="00675CB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75CBB" w:rsidRDefault="00675CB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ABC" w:rsidRDefault="005D3ABC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5D3ABC" w:rsidRDefault="005D3ABC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47359"/>
    <w:multiLevelType w:val="singleLevel"/>
    <w:tmpl w:val="2ADED854"/>
    <w:lvl w:ilvl="0">
      <w:start w:val="1"/>
      <w:numFmt w:val="bullet"/>
      <w:pStyle w:val="a"/>
      <w:lvlText w:val=""/>
      <w:lvlJc w:val="left"/>
      <w:pPr>
        <w:tabs>
          <w:tab w:val="num" w:pos="785"/>
        </w:tabs>
        <w:ind w:left="-349" w:firstLine="709"/>
      </w:pPr>
      <w:rPr>
        <w:rFonts w:ascii="Symbol" w:hAnsi="Symbol" w:hint="default"/>
        <w:sz w:val="24"/>
      </w:rPr>
    </w:lvl>
  </w:abstractNum>
  <w:abstractNum w:abstractNumId="1">
    <w:nsid w:val="679C1D8B"/>
    <w:multiLevelType w:val="hybridMultilevel"/>
    <w:tmpl w:val="58702084"/>
    <w:lvl w:ilvl="0" w:tplc="E4A88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FF4353D"/>
    <w:multiLevelType w:val="hybridMultilevel"/>
    <w:tmpl w:val="C9A699F6"/>
    <w:lvl w:ilvl="0" w:tplc="D7DC97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6AC"/>
    <w:rsid w:val="00080DCF"/>
    <w:rsid w:val="0019357D"/>
    <w:rsid w:val="001966AC"/>
    <w:rsid w:val="001F6867"/>
    <w:rsid w:val="00300713"/>
    <w:rsid w:val="005665D5"/>
    <w:rsid w:val="005D3ABC"/>
    <w:rsid w:val="00615178"/>
    <w:rsid w:val="00675CBB"/>
    <w:rsid w:val="0087158C"/>
    <w:rsid w:val="008B13F1"/>
    <w:rsid w:val="00910CF9"/>
    <w:rsid w:val="009302E9"/>
    <w:rsid w:val="00C52A6B"/>
    <w:rsid w:val="00DE22B2"/>
    <w:rsid w:val="00E85353"/>
    <w:rsid w:val="00E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E6B01"/>
    <w:pPr>
      <w:widowControl w:val="0"/>
    </w:pPr>
    <w:rPr>
      <w:sz w:val="22"/>
    </w:rPr>
  </w:style>
  <w:style w:type="paragraph" w:styleId="1">
    <w:name w:val="heading 1"/>
    <w:basedOn w:val="a0"/>
    <w:link w:val="10"/>
    <w:uiPriority w:val="99"/>
    <w:qFormat/>
    <w:rsid w:val="008B13F1"/>
    <w:pPr>
      <w:widowControl/>
      <w:spacing w:before="100" w:beforeAutospacing="1" w:after="100" w:afterAutospacing="1"/>
      <w:outlineLvl w:val="0"/>
    </w:pPr>
    <w:rPr>
      <w:rFonts w:ascii="MS Sans Serif" w:eastAsia="Arial Unicode MS" w:hAnsi="MS Sans Serif" w:cs="Arial Unicode MS"/>
      <w:b/>
      <w:bCs/>
      <w:caps/>
      <w:color w:val="EF3139"/>
      <w:kern w:val="36"/>
      <w:sz w:val="26"/>
      <w:szCs w:val="26"/>
    </w:rPr>
  </w:style>
  <w:style w:type="paragraph" w:styleId="2">
    <w:name w:val="heading 2"/>
    <w:basedOn w:val="a0"/>
    <w:next w:val="a0"/>
    <w:link w:val="20"/>
    <w:uiPriority w:val="99"/>
    <w:qFormat/>
    <w:rsid w:val="001966AC"/>
    <w:pPr>
      <w:keepNext/>
      <w:widowControl/>
      <w:suppressAutoHyphens/>
      <w:spacing w:after="108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EE6B01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EE6B01"/>
    <w:pPr>
      <w:keepNext/>
      <w:widowControl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21">
    <w:name w:val="Body Text Indent 2"/>
    <w:basedOn w:val="a0"/>
    <w:link w:val="22"/>
    <w:uiPriority w:val="99"/>
    <w:rsid w:val="001966AC"/>
    <w:pPr>
      <w:widowControl/>
      <w:spacing w:line="288" w:lineRule="auto"/>
      <w:ind w:firstLine="720"/>
      <w:jc w:val="both"/>
    </w:pPr>
    <w:rPr>
      <w:sz w:val="28"/>
      <w:szCs w:val="24"/>
    </w:rPr>
  </w:style>
  <w:style w:type="character" w:customStyle="1" w:styleId="22">
    <w:name w:val="Основний текст з відступом 2 Знак"/>
    <w:link w:val="21"/>
    <w:uiPriority w:val="99"/>
    <w:semiHidden/>
    <w:rPr>
      <w:szCs w:val="20"/>
    </w:rPr>
  </w:style>
  <w:style w:type="paragraph" w:styleId="a4">
    <w:name w:val="Body Text"/>
    <w:basedOn w:val="a0"/>
    <w:link w:val="a5"/>
    <w:uiPriority w:val="99"/>
    <w:rsid w:val="001966AC"/>
    <w:pPr>
      <w:widowControl/>
      <w:jc w:val="both"/>
    </w:pPr>
    <w:rPr>
      <w:sz w:val="28"/>
      <w:szCs w:val="24"/>
    </w:rPr>
  </w:style>
  <w:style w:type="paragraph" w:styleId="a6">
    <w:name w:val="Normal (Web)"/>
    <w:basedOn w:val="a0"/>
    <w:uiPriority w:val="99"/>
    <w:rsid w:val="001966AC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5">
    <w:name w:val="Основний текст Знак"/>
    <w:link w:val="a4"/>
    <w:uiPriority w:val="99"/>
    <w:locked/>
    <w:rsid w:val="00675CBB"/>
    <w:rPr>
      <w:rFonts w:cs="Times New Roman"/>
      <w:sz w:val="24"/>
      <w:szCs w:val="24"/>
      <w:lang w:val="ru-RU" w:eastAsia="ru-RU" w:bidi="ar-SA"/>
    </w:rPr>
  </w:style>
  <w:style w:type="paragraph" w:customStyle="1" w:styleId="a7">
    <w:name w:val="Îáû÷íûé"/>
    <w:uiPriority w:val="99"/>
    <w:rsid w:val="001966AC"/>
  </w:style>
  <w:style w:type="paragraph" w:styleId="31">
    <w:name w:val="Body Text 3"/>
    <w:basedOn w:val="a0"/>
    <w:link w:val="32"/>
    <w:uiPriority w:val="99"/>
    <w:rsid w:val="008B13F1"/>
    <w:pPr>
      <w:widowControl/>
      <w:jc w:val="both"/>
    </w:pPr>
    <w:rPr>
      <w:sz w:val="28"/>
    </w:rPr>
  </w:style>
  <w:style w:type="character" w:customStyle="1" w:styleId="32">
    <w:name w:val="Основний текст 3 Знак"/>
    <w:link w:val="31"/>
    <w:uiPriority w:val="99"/>
    <w:semiHidden/>
    <w:rPr>
      <w:sz w:val="16"/>
      <w:szCs w:val="16"/>
    </w:rPr>
  </w:style>
  <w:style w:type="paragraph" w:styleId="a8">
    <w:name w:val="Body Text Indent"/>
    <w:basedOn w:val="a0"/>
    <w:link w:val="a9"/>
    <w:uiPriority w:val="99"/>
    <w:rsid w:val="008B13F1"/>
    <w:pPr>
      <w:widowControl/>
      <w:spacing w:after="120"/>
      <w:ind w:left="283"/>
    </w:pPr>
    <w:rPr>
      <w:sz w:val="24"/>
      <w:szCs w:val="24"/>
    </w:rPr>
  </w:style>
  <w:style w:type="character" w:customStyle="1" w:styleId="a9">
    <w:name w:val="Основний текст з відступом Знак"/>
    <w:link w:val="a8"/>
    <w:uiPriority w:val="99"/>
    <w:semiHidden/>
    <w:rPr>
      <w:szCs w:val="20"/>
    </w:rPr>
  </w:style>
  <w:style w:type="paragraph" w:styleId="aa">
    <w:name w:val="Plain Text"/>
    <w:basedOn w:val="a0"/>
    <w:link w:val="ab"/>
    <w:uiPriority w:val="99"/>
    <w:rsid w:val="008B13F1"/>
    <w:pPr>
      <w:widowControl/>
    </w:pPr>
    <w:rPr>
      <w:rFonts w:ascii="Courier New" w:hAnsi="Courier New"/>
      <w:sz w:val="20"/>
    </w:rPr>
  </w:style>
  <w:style w:type="character" w:customStyle="1" w:styleId="ab">
    <w:name w:val="Текст Знак"/>
    <w:link w:val="aa"/>
    <w:uiPriority w:val="99"/>
    <w:semiHidden/>
    <w:rPr>
      <w:rFonts w:ascii="Courier New" w:hAnsi="Courier New" w:cs="Courier New"/>
      <w:sz w:val="20"/>
      <w:szCs w:val="20"/>
    </w:rPr>
  </w:style>
  <w:style w:type="paragraph" w:styleId="33">
    <w:name w:val="Body Text Indent 3"/>
    <w:basedOn w:val="a0"/>
    <w:link w:val="34"/>
    <w:uiPriority w:val="99"/>
    <w:rsid w:val="008B13F1"/>
    <w:pPr>
      <w:widowControl/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link w:val="33"/>
    <w:uiPriority w:val="99"/>
    <w:semiHidden/>
    <w:rPr>
      <w:sz w:val="16"/>
      <w:szCs w:val="16"/>
    </w:rPr>
  </w:style>
  <w:style w:type="paragraph" w:styleId="ac">
    <w:name w:val="footer"/>
    <w:basedOn w:val="a0"/>
    <w:link w:val="ad"/>
    <w:uiPriority w:val="99"/>
    <w:rsid w:val="008B13F1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ій колонтитул Знак"/>
    <w:link w:val="ac"/>
    <w:uiPriority w:val="99"/>
    <w:semiHidden/>
    <w:rPr>
      <w:szCs w:val="20"/>
    </w:rPr>
  </w:style>
  <w:style w:type="character" w:styleId="ae">
    <w:name w:val="page number"/>
    <w:uiPriority w:val="99"/>
    <w:rsid w:val="008B13F1"/>
    <w:rPr>
      <w:rFonts w:cs="Times New Roman"/>
    </w:rPr>
  </w:style>
  <w:style w:type="paragraph" w:styleId="af">
    <w:name w:val="Title"/>
    <w:basedOn w:val="a0"/>
    <w:link w:val="af0"/>
    <w:uiPriority w:val="99"/>
    <w:qFormat/>
    <w:rsid w:val="008B13F1"/>
    <w:pPr>
      <w:widowControl/>
      <w:ind w:firstLine="426"/>
      <w:jc w:val="center"/>
    </w:pPr>
    <w:rPr>
      <w:sz w:val="28"/>
    </w:rPr>
  </w:style>
  <w:style w:type="character" w:customStyle="1" w:styleId="af0">
    <w:name w:val="Назва Знак"/>
    <w:link w:val="af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8B13F1"/>
    <w:pPr>
      <w:widowControl w:val="0"/>
      <w:ind w:firstLine="720"/>
    </w:pPr>
    <w:rPr>
      <w:rFonts w:ascii="Arial" w:hAnsi="Arial"/>
    </w:rPr>
  </w:style>
  <w:style w:type="paragraph" w:styleId="af1">
    <w:name w:val="Block Text"/>
    <w:basedOn w:val="a0"/>
    <w:uiPriority w:val="99"/>
    <w:rsid w:val="008B13F1"/>
    <w:pPr>
      <w:widowControl/>
      <w:shd w:val="clear" w:color="auto" w:fill="FFFFFF"/>
      <w:spacing w:line="312" w:lineRule="auto"/>
      <w:ind w:left="38" w:right="-82" w:firstLine="709"/>
      <w:jc w:val="both"/>
    </w:pPr>
    <w:rPr>
      <w:color w:val="000000"/>
      <w:spacing w:val="6"/>
      <w:sz w:val="28"/>
      <w:szCs w:val="28"/>
    </w:rPr>
  </w:style>
  <w:style w:type="character" w:styleId="af2">
    <w:name w:val="Strong"/>
    <w:uiPriority w:val="99"/>
    <w:qFormat/>
    <w:rsid w:val="008B13F1"/>
    <w:rPr>
      <w:rFonts w:cs="Times New Roman"/>
      <w:b/>
      <w:bCs/>
    </w:rPr>
  </w:style>
  <w:style w:type="paragraph" w:customStyle="1" w:styleId="214pt">
    <w:name w:val="Стиль Заголовок 2 + 14 pt по ширине"/>
    <w:basedOn w:val="2"/>
    <w:uiPriority w:val="99"/>
    <w:rsid w:val="008B13F1"/>
    <w:pPr>
      <w:widowControl w:val="0"/>
      <w:suppressAutoHyphens w:val="0"/>
      <w:spacing w:after="0"/>
      <w:jc w:val="both"/>
    </w:pPr>
    <w:rPr>
      <w:rFonts w:cs="Times New Roman"/>
      <w:iCs w:val="0"/>
      <w:szCs w:val="20"/>
    </w:rPr>
  </w:style>
  <w:style w:type="paragraph" w:customStyle="1" w:styleId="Style3">
    <w:name w:val="Style 3"/>
    <w:basedOn w:val="a0"/>
    <w:uiPriority w:val="99"/>
    <w:rsid w:val="008B13F1"/>
    <w:rPr>
      <w:color w:val="000000"/>
      <w:sz w:val="20"/>
    </w:rPr>
  </w:style>
  <w:style w:type="paragraph" w:customStyle="1" w:styleId="Style1">
    <w:name w:val="Style 1"/>
    <w:basedOn w:val="a0"/>
    <w:uiPriority w:val="99"/>
    <w:rsid w:val="008B13F1"/>
    <w:pPr>
      <w:spacing w:line="228" w:lineRule="atLeast"/>
      <w:ind w:firstLine="288"/>
      <w:jc w:val="both"/>
    </w:pPr>
    <w:rPr>
      <w:color w:val="000000"/>
      <w:sz w:val="20"/>
    </w:rPr>
  </w:style>
  <w:style w:type="paragraph" w:customStyle="1" w:styleId="a00">
    <w:name w:val="a0"/>
    <w:basedOn w:val="a0"/>
    <w:uiPriority w:val="99"/>
    <w:rsid w:val="008B13F1"/>
    <w:pPr>
      <w:widowControl/>
    </w:pPr>
    <w:rPr>
      <w:rFonts w:ascii="Gbinfo" w:hAnsi="Gbinfo" w:cs="Gbinfo"/>
      <w:sz w:val="20"/>
    </w:rPr>
  </w:style>
  <w:style w:type="paragraph" w:customStyle="1" w:styleId="y1">
    <w:name w:val="y1"/>
    <w:basedOn w:val="a0"/>
    <w:uiPriority w:val="99"/>
    <w:rsid w:val="008B13F1"/>
    <w:pPr>
      <w:widowControl/>
      <w:spacing w:before="200" w:after="200"/>
      <w:jc w:val="center"/>
    </w:pPr>
    <w:rPr>
      <w:rFonts w:ascii="Gbinfo" w:hAnsi="Gbinfo" w:cs="Gbinfo"/>
      <w:i/>
      <w:iCs/>
      <w:sz w:val="20"/>
      <w:u w:val="single"/>
    </w:rPr>
  </w:style>
  <w:style w:type="paragraph" w:customStyle="1" w:styleId="under">
    <w:name w:val="under"/>
    <w:basedOn w:val="a0"/>
    <w:uiPriority w:val="99"/>
    <w:rsid w:val="008B13F1"/>
    <w:pPr>
      <w:widowControl/>
      <w:spacing w:before="200"/>
      <w:ind w:firstLine="567"/>
    </w:pPr>
    <w:rPr>
      <w:rFonts w:ascii="Gbinfo" w:hAnsi="Gbinfo" w:cs="Gbinfo"/>
      <w:i/>
      <w:iCs/>
      <w:sz w:val="20"/>
      <w:u w:val="single"/>
    </w:rPr>
  </w:style>
  <w:style w:type="character" w:customStyle="1" w:styleId="y2">
    <w:name w:val="y2"/>
    <w:uiPriority w:val="99"/>
    <w:rsid w:val="008B13F1"/>
    <w:rPr>
      <w:rFonts w:cs="Times New Roman"/>
      <w:i/>
      <w:iCs/>
      <w:u w:val="single"/>
    </w:rPr>
  </w:style>
  <w:style w:type="paragraph" w:customStyle="1" w:styleId="a0style1">
    <w:name w:val="a0 style1"/>
    <w:basedOn w:val="a0"/>
    <w:uiPriority w:val="99"/>
    <w:rsid w:val="008B13F1"/>
    <w:pPr>
      <w:widowControl/>
      <w:ind w:firstLine="567"/>
    </w:pPr>
    <w:rPr>
      <w:rFonts w:ascii="Gbinfo" w:hAnsi="Gbinfo" w:cs="Gbinfo"/>
      <w:sz w:val="20"/>
    </w:rPr>
  </w:style>
  <w:style w:type="character" w:styleId="af3">
    <w:name w:val="Hyperlink"/>
    <w:uiPriority w:val="99"/>
    <w:rsid w:val="008B13F1"/>
    <w:rPr>
      <w:rFonts w:cs="Times New Roman"/>
      <w:color w:val="0000FF"/>
      <w:u w:val="single"/>
    </w:rPr>
  </w:style>
  <w:style w:type="character" w:customStyle="1" w:styleId="style31">
    <w:name w:val="style31"/>
    <w:uiPriority w:val="99"/>
    <w:rsid w:val="008B13F1"/>
    <w:rPr>
      <w:rFonts w:cs="Times New Roman"/>
      <w:sz w:val="14"/>
      <w:szCs w:val="14"/>
    </w:rPr>
  </w:style>
  <w:style w:type="paragraph" w:customStyle="1" w:styleId="af4">
    <w:name w:val="???????"/>
    <w:uiPriority w:val="99"/>
    <w:rsid w:val="008B13F1"/>
    <w:pPr>
      <w:widowControl w:val="0"/>
      <w:overflowPunct w:val="0"/>
      <w:autoSpaceDE w:val="0"/>
      <w:autoSpaceDN w:val="0"/>
      <w:adjustRightInd w:val="0"/>
      <w:ind w:firstLine="400"/>
      <w:jc w:val="both"/>
    </w:pPr>
  </w:style>
  <w:style w:type="paragraph" w:styleId="af5">
    <w:name w:val="header"/>
    <w:basedOn w:val="a0"/>
    <w:link w:val="af6"/>
    <w:uiPriority w:val="99"/>
    <w:rsid w:val="008B13F1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Верхній колонтитул Знак"/>
    <w:link w:val="af5"/>
    <w:uiPriority w:val="99"/>
    <w:semiHidden/>
    <w:rPr>
      <w:szCs w:val="20"/>
    </w:rPr>
  </w:style>
  <w:style w:type="paragraph" w:styleId="af7">
    <w:name w:val="Balloon Text"/>
    <w:basedOn w:val="a0"/>
    <w:link w:val="af8"/>
    <w:uiPriority w:val="99"/>
    <w:semiHidden/>
    <w:rsid w:val="008B13F1"/>
    <w:pPr>
      <w:widowControl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link w:val="af7"/>
    <w:uiPriority w:val="99"/>
    <w:semiHidden/>
    <w:rPr>
      <w:rFonts w:ascii="Tahoma" w:hAnsi="Tahoma" w:cs="Tahoma"/>
      <w:sz w:val="16"/>
      <w:szCs w:val="16"/>
    </w:rPr>
  </w:style>
  <w:style w:type="paragraph" w:customStyle="1" w:styleId="eGovMainBodyText">
    <w:name w:val="eGov_Main Body Text"/>
    <w:uiPriority w:val="99"/>
    <w:rsid w:val="00EE6B01"/>
    <w:pPr>
      <w:autoSpaceDN w:val="0"/>
      <w:spacing w:line="220" w:lineRule="exact"/>
    </w:pPr>
    <w:rPr>
      <w:lang w:val="en-GB" w:eastAsia="en-US"/>
    </w:rPr>
  </w:style>
  <w:style w:type="character" w:styleId="af9">
    <w:name w:val="Emphasis"/>
    <w:uiPriority w:val="99"/>
    <w:qFormat/>
    <w:rsid w:val="00EE6B01"/>
    <w:rPr>
      <w:rFonts w:cs="Times New Roman"/>
      <w:i/>
      <w:iCs/>
    </w:rPr>
  </w:style>
  <w:style w:type="paragraph" w:styleId="23">
    <w:name w:val="Body Text 2"/>
    <w:basedOn w:val="a0"/>
    <w:link w:val="24"/>
    <w:uiPriority w:val="99"/>
    <w:rsid w:val="00675CBB"/>
    <w:pPr>
      <w:widowControl/>
      <w:jc w:val="both"/>
    </w:pPr>
    <w:rPr>
      <w:sz w:val="28"/>
    </w:rPr>
  </w:style>
  <w:style w:type="character" w:customStyle="1" w:styleId="24">
    <w:name w:val="Основний текст 2 Знак"/>
    <w:link w:val="23"/>
    <w:uiPriority w:val="99"/>
    <w:semiHidden/>
    <w:rPr>
      <w:szCs w:val="20"/>
    </w:rPr>
  </w:style>
  <w:style w:type="paragraph" w:customStyle="1" w:styleId="afa">
    <w:name w:val="ОСНОВНОЙ"/>
    <w:basedOn w:val="a0"/>
    <w:uiPriority w:val="99"/>
    <w:rsid w:val="00675CBB"/>
    <w:pPr>
      <w:widowControl/>
      <w:ind w:firstLine="720"/>
      <w:jc w:val="both"/>
    </w:pPr>
    <w:rPr>
      <w:sz w:val="26"/>
      <w:szCs w:val="26"/>
    </w:rPr>
  </w:style>
  <w:style w:type="paragraph" w:customStyle="1" w:styleId="a">
    <w:name w:val="Ст переч"/>
    <w:basedOn w:val="a0"/>
    <w:uiPriority w:val="99"/>
    <w:rsid w:val="00675CBB"/>
    <w:pPr>
      <w:widowControl/>
      <w:numPr>
        <w:numId w:val="2"/>
      </w:numPr>
      <w:tabs>
        <w:tab w:val="left" w:pos="993"/>
      </w:tabs>
      <w:jc w:val="both"/>
    </w:pPr>
    <w:rPr>
      <w:sz w:val="26"/>
    </w:rPr>
  </w:style>
  <w:style w:type="table" w:styleId="afb">
    <w:name w:val="Table Grid"/>
    <w:basedOn w:val="a2"/>
    <w:uiPriority w:val="99"/>
    <w:rsid w:val="00675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c">
    <w:name w:val="pic"/>
    <w:basedOn w:val="a0"/>
    <w:uiPriority w:val="99"/>
    <w:rsid w:val="00675CBB"/>
    <w:pPr>
      <w:widowControl/>
      <w:spacing w:after="200"/>
      <w:jc w:val="center"/>
    </w:pPr>
    <w:rPr>
      <w:i/>
      <w:iCs/>
      <w:sz w:val="24"/>
      <w:szCs w:val="24"/>
    </w:rPr>
  </w:style>
  <w:style w:type="table" w:styleId="25">
    <w:name w:val="Table Classic 2"/>
    <w:basedOn w:val="a2"/>
    <w:uiPriority w:val="99"/>
    <w:rsid w:val="00675CB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">
    <w:name w:val="par"/>
    <w:basedOn w:val="a0"/>
    <w:uiPriority w:val="99"/>
    <w:rsid w:val="00675CBB"/>
    <w:pPr>
      <w:widowControl/>
      <w:spacing w:before="100" w:beforeAutospacing="1" w:after="100" w:afterAutospacing="1"/>
    </w:pPr>
    <w:rPr>
      <w:rFonts w:ascii="Arial" w:eastAsia="Arial Unicode MS" w:hAnsi="Arial" w:cs="Arial"/>
      <w:color w:val="000000"/>
      <w:sz w:val="19"/>
      <w:szCs w:val="19"/>
    </w:rPr>
  </w:style>
  <w:style w:type="paragraph" w:customStyle="1" w:styleId="afc">
    <w:name w:val="Письмо"/>
    <w:basedOn w:val="a0"/>
    <w:uiPriority w:val="99"/>
    <w:rsid w:val="00675CBB"/>
    <w:pPr>
      <w:widowControl/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35">
    <w:name w:val="Обычный (веб)3"/>
    <w:basedOn w:val="a0"/>
    <w:uiPriority w:val="99"/>
    <w:rsid w:val="00675CBB"/>
    <w:pPr>
      <w:widowControl/>
      <w:spacing w:line="210" w:lineRule="atLeast"/>
    </w:pPr>
    <w:rPr>
      <w:rFonts w:ascii="Tahoma" w:hAnsi="Tahoma" w:cs="Tahoma"/>
      <w:color w:val="000000"/>
      <w:sz w:val="17"/>
      <w:szCs w:val="17"/>
    </w:rPr>
  </w:style>
  <w:style w:type="paragraph" w:customStyle="1" w:styleId="11">
    <w:name w:val="Обычный (веб)1"/>
    <w:basedOn w:val="a0"/>
    <w:uiPriority w:val="99"/>
    <w:rsid w:val="00675CBB"/>
    <w:pPr>
      <w:widowControl/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41">
    <w:name w:val="Обычный (веб)4"/>
    <w:basedOn w:val="a0"/>
    <w:uiPriority w:val="99"/>
    <w:rsid w:val="00675CBB"/>
    <w:pPr>
      <w:widowControl/>
      <w:spacing w:before="30" w:after="30"/>
      <w:ind w:left="480" w:right="480" w:firstLine="720"/>
      <w:jc w:val="both"/>
    </w:pPr>
    <w:rPr>
      <w:sz w:val="24"/>
      <w:szCs w:val="24"/>
    </w:rPr>
  </w:style>
  <w:style w:type="table" w:styleId="12">
    <w:name w:val="Table Grid 1"/>
    <w:basedOn w:val="a2"/>
    <w:uiPriority w:val="99"/>
    <w:rsid w:val="00E8535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3598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 ИНФОРМАТИКИ И РАДИОЭЛЕКТРОНИКИ</vt:lpstr>
    </vt:vector>
  </TitlesOfParts>
  <Company/>
  <LinksUpToDate>false</LinksUpToDate>
  <CharactersWithSpaces>24065</CharactersWithSpaces>
  <SharedDoc>false</SharedDoc>
  <HLinks>
    <vt:vector size="12" baseType="variant">
      <vt:variant>
        <vt:i4>4456461</vt:i4>
      </vt:variant>
      <vt:variant>
        <vt:i4>12</vt:i4>
      </vt:variant>
      <vt:variant>
        <vt:i4>0</vt:i4>
      </vt:variant>
      <vt:variant>
        <vt:i4>5</vt:i4>
      </vt:variant>
      <vt:variant>
        <vt:lpwstr>http://www.arms-tass.su/</vt:lpwstr>
      </vt:variant>
      <vt:variant>
        <vt:lpwstr/>
      </vt:variant>
      <vt:variant>
        <vt:i4>6357092</vt:i4>
      </vt:variant>
      <vt:variant>
        <vt:i4>9</vt:i4>
      </vt:variant>
      <vt:variant>
        <vt:i4>0</vt:i4>
      </vt:variant>
      <vt:variant>
        <vt:i4>5</vt:i4>
      </vt:variant>
      <vt:variant>
        <vt:lpwstr>http://www.roe.ru/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 ИНФОРМАТИКИ И РАДИОЭЛЕКТРОНИКИ</dc:title>
  <dc:subject/>
  <dc:creator/>
  <cp:keywords/>
  <dc:description/>
  <cp:lastModifiedBy/>
  <cp:revision>1</cp:revision>
  <dcterms:created xsi:type="dcterms:W3CDTF">2014-08-16T19:06:00Z</dcterms:created>
  <dcterms:modified xsi:type="dcterms:W3CDTF">2014-08-16T19:06:00Z</dcterms:modified>
</cp:coreProperties>
</file>