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6A" w:rsidRDefault="00EE6225" w:rsidP="0003036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kern w:val="28"/>
          <w:sz w:val="28"/>
          <w:szCs w:val="22"/>
          <w:lang w:val="en-US"/>
        </w:rPr>
      </w:pPr>
      <w:r w:rsidRPr="001B634C">
        <w:rPr>
          <w:b/>
          <w:bCs/>
          <w:caps/>
          <w:kern w:val="28"/>
          <w:sz w:val="28"/>
          <w:szCs w:val="22"/>
        </w:rPr>
        <w:t>НЕДОСТАЧИ И ПОТЕРИ ОТ ПОРЧИ</w:t>
      </w:r>
    </w:p>
    <w:p w:rsidR="00EE6225" w:rsidRPr="001B634C" w:rsidRDefault="00EE6225" w:rsidP="0003036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kern w:val="28"/>
          <w:sz w:val="28"/>
          <w:szCs w:val="22"/>
        </w:rPr>
      </w:pPr>
      <w:r w:rsidRPr="001B634C">
        <w:rPr>
          <w:b/>
          <w:bCs/>
          <w:caps/>
          <w:kern w:val="28"/>
          <w:sz w:val="28"/>
          <w:szCs w:val="22"/>
        </w:rPr>
        <w:t>МАТЕРИАЛЬНО-ПРОИЗВОДСТВЕННЫХ ЗАПАСОВ</w:t>
      </w:r>
    </w:p>
    <w:p w:rsidR="00EE622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Недостачи и потери от порчи материально-производственных запасов могут возникать в процессе их заготовления, хранения и продажи. Порядок отражения недостач в бухгалтерском учете определен ст. 12 Закона Республики Беларусь "О бухгалтерском учете и отчетности", в соответствии с которой: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</w:rPr>
      </w:pPr>
      <w:r w:rsidRPr="00C701D5">
        <w:rPr>
          <w:rFonts w:cs="Tahoma"/>
          <w:kern w:val="28"/>
          <w:sz w:val="28"/>
          <w:szCs w:val="18"/>
        </w:rPr>
        <w:t>- недостача активов и (или) их порча в пределах норм естественной убыли, утвержденных в порядке, установленном законодательством Республики Беларусь, в соответствии с решением руководителя организации списывается в коммерческой организации на затраты по видам деятельности, в некоммерческой организации - на увеличение расходов;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</w:rPr>
      </w:pPr>
      <w:r w:rsidRPr="00C701D5">
        <w:rPr>
          <w:rFonts w:cs="Tahoma"/>
          <w:kern w:val="28"/>
          <w:sz w:val="28"/>
          <w:szCs w:val="18"/>
        </w:rPr>
        <w:t>- недостача активов, произошедшая сверх норм естественной убыли, утвержденных в порядке, установленном законодательством Республики Беларусь, в соответствии с решением руководителя организации покрывается за счет виновных лиц. Если виновные лица не установлены или суд отказал во взыскании с них, убытки от недостачи активов и (или) их порчи на основании решения руководителя организации списываются в коммерческой организации на внереализационные расходы, в некоммерческой организации - на увеличение расходов.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Недостачи в пределах норм естественной убыли объясняются физико-химическими свойствами товарно-материальных ценностей (они могут подвергаться усушке, утруске, распылу, утечке и иным действиям). Ненормированные же потери, как правило, представляют собой результат бесхозяйственности (растраты, хищения и т.п.).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В целях снижения ненормируемых потерь и недостач при приеме на работу физического лица работодатель должен заключать с ним трудовой договор, в котором предусматривается материальная ответственность работника.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Согласно п. 72 Инструкции по инвентаризации активов и обязательств, утвержденной постановлением Министерства финансов Республики Беларусь от 30.11.2007 № 180 (далее - Инструкция № 180), предложения о регулировании выявленных при инвентаризации расхождений фактического наличия оборотных и внеоборотных активов, обязательств и данных бухгалтерского учета оформляются протоколом заседания инвентаризационной комиссии и представляются на рассмотрение руководителю организации, который принимает соответствующее решение.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Предложения строятся на проверке обоснованности возникновения недостач и потерь от порчи ценностей. В случае недостачи прежде всего выясняют ее причины (повреждение упаковки, тары, условия транспортировки и т.п.) и составляется акт с определением последующих действий: предъявления претензий поставщикам или перевозчикам, отнесение на расходы по обычным видам деятельности, на должностных и прочих виновных лиц. Окончательное решение о списании недостач на финансовые результаты или на счета виновных лиц принимает руководитель организации.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Отражение в учете недостач материальных ценностей зависит от величины недостачи конкретного имущества организации, от того, имеются ли по данному виду имущества нормы естественной убыли, а также установлены ли конкретные виновные лица. Проверяется правильность формирования учетной стоимости потерь и недостач, в том числе их фактическая себестоимость, а также сумма определившихся потерь по видам ценностей.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Первоначальное отражение выявленных недостач осуществляется на основании сличительных ведомостей на счете 94 "Недостачи и потери от порчи ценностей" в корреспонденции со счетами учета запасов.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Если недостача выявляется при приемке ценностей, поступивших от поставщиков, то сумму недостачи в пределах, предусмотренных договором, покупатель относит при принятии к учету данных ценностей в дебет счета 94 "Недостачи и потери от порчи ценностей" в корреспонденции с кредитом счета 60 "Расчеты с поставщиками и подрядчиками", а сумму потерь сверх предусмотренных в договоре - в дебет счета 76 "Расчеты с разными дебиторами и кредиторами" с кредита счета 60 "Расчеты с поставщиками и подрядчиками". Если судебные инстанции отказывают во взыскании сумм потерь с поставщиков или транспортных организаций, то сумма данной недостачи, первоначально учтенная на счете 76 "Расчеты с разными дебиторами и кредиторами", списывается на счет 94 "Недостачи и потери от порчи ценностей".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kern w:val="28"/>
          <w:sz w:val="28"/>
          <w:szCs w:val="22"/>
        </w:rPr>
      </w:pPr>
      <w:r w:rsidRPr="00C701D5">
        <w:rPr>
          <w:rFonts w:cs="Courier New"/>
          <w:kern w:val="28"/>
          <w:sz w:val="28"/>
          <w:szCs w:val="22"/>
        </w:rPr>
        <w:t>Пример 1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kern w:val="28"/>
          <w:sz w:val="28"/>
          <w:szCs w:val="18"/>
        </w:rPr>
      </w:pPr>
      <w:r w:rsidRPr="00C701D5">
        <w:rPr>
          <w:iCs/>
          <w:kern w:val="28"/>
          <w:sz w:val="28"/>
          <w:szCs w:val="18"/>
        </w:rPr>
        <w:t xml:space="preserve">По результатам инвентаризации на складе установлена порча </w:t>
      </w:r>
      <w:smartTag w:uri="urn:schemas-microsoft-com:office:smarttags" w:element="metricconverter">
        <w:smartTagPr>
          <w:attr w:name="ProductID" w:val="20 кг"/>
        </w:smartTagPr>
        <w:r w:rsidRPr="00C701D5">
          <w:rPr>
            <w:iCs/>
            <w:kern w:val="28"/>
            <w:sz w:val="28"/>
            <w:szCs w:val="18"/>
          </w:rPr>
          <w:t>20 кг</w:t>
        </w:r>
      </w:smartTag>
      <w:r w:rsidRPr="00C701D5">
        <w:rPr>
          <w:iCs/>
          <w:kern w:val="28"/>
          <w:sz w:val="28"/>
          <w:szCs w:val="18"/>
        </w:rPr>
        <w:t xml:space="preserve"> крупы по цене 1 800 рублей за </w:t>
      </w:r>
      <w:smartTag w:uri="urn:schemas-microsoft-com:office:smarttags" w:element="metricconverter">
        <w:smartTagPr>
          <w:attr w:name="ProductID" w:val="1 кг"/>
        </w:smartTagPr>
        <w:r w:rsidRPr="00C701D5">
          <w:rPr>
            <w:iCs/>
            <w:kern w:val="28"/>
            <w:sz w:val="28"/>
            <w:szCs w:val="18"/>
          </w:rPr>
          <w:t>1 кг</w:t>
        </w:r>
      </w:smartTag>
      <w:r w:rsidRPr="00C701D5">
        <w:rPr>
          <w:iCs/>
          <w:kern w:val="28"/>
          <w:sz w:val="28"/>
          <w:szCs w:val="18"/>
        </w:rPr>
        <w:t>. Инвентаризационной комиссией установлено, что порча крупы произошла по вине материально ответственного лица. Согласно принятому решению руководителя недостача муки отнесена на виновное лицо.</w:t>
      </w:r>
    </w:p>
    <w:p w:rsidR="00EE622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  <w:r w:rsidRPr="00C701D5">
        <w:rPr>
          <w:rFonts w:cs="Tahoma"/>
          <w:kern w:val="28"/>
          <w:sz w:val="28"/>
          <w:szCs w:val="18"/>
        </w:rPr>
        <w:t>В бухгалтерском учете данные операции отражены следующими записями:</w:t>
      </w:r>
    </w:p>
    <w:p w:rsidR="00840917" w:rsidRPr="00840917" w:rsidRDefault="00840917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785"/>
        <w:gridCol w:w="1889"/>
        <w:gridCol w:w="1889"/>
        <w:gridCol w:w="1881"/>
      </w:tblGrid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kern w:val="28"/>
                <w:sz w:val="20"/>
                <w:szCs w:val="20"/>
              </w:rPr>
            </w:pPr>
            <w:r w:rsidRPr="0003036A">
              <w:rPr>
                <w:rFonts w:cs="Arial"/>
                <w:iCs/>
                <w:kern w:val="28"/>
                <w:sz w:val="20"/>
                <w:szCs w:val="20"/>
              </w:rPr>
              <w:t>Содержание операции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kern w:val="28"/>
                <w:sz w:val="20"/>
                <w:szCs w:val="20"/>
              </w:rPr>
            </w:pPr>
            <w:r w:rsidRPr="0003036A">
              <w:rPr>
                <w:rFonts w:cs="Arial"/>
                <w:iCs/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kern w:val="28"/>
                <w:sz w:val="20"/>
                <w:szCs w:val="20"/>
              </w:rPr>
            </w:pPr>
            <w:r w:rsidRPr="0003036A">
              <w:rPr>
                <w:rFonts w:cs="Arial"/>
                <w:iCs/>
                <w:kern w:val="28"/>
                <w:sz w:val="20"/>
                <w:szCs w:val="20"/>
              </w:rPr>
              <w:t>Кредит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kern w:val="28"/>
                <w:sz w:val="20"/>
                <w:szCs w:val="20"/>
              </w:rPr>
            </w:pPr>
            <w:r w:rsidRPr="0003036A">
              <w:rPr>
                <w:rFonts w:cs="Arial"/>
                <w:iCs/>
                <w:kern w:val="28"/>
                <w:sz w:val="20"/>
                <w:szCs w:val="20"/>
              </w:rPr>
              <w:t>Сумма</w:t>
            </w:r>
          </w:p>
        </w:tc>
      </w:tr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выявлена в процессе инвентаризации недостача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10 "Материалы"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36 000 руб. (20 x 1800)</w:t>
            </w:r>
          </w:p>
        </w:tc>
      </w:tr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сумма недостачи отнесена на виновное материально ответственное лицо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73 "Расчеты с персоналом по прочим операциям"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36 000 руб.</w:t>
            </w:r>
          </w:p>
        </w:tc>
      </w:tr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удержана недостача из заработной платы виновного материально ответственного лица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70 "Расчеты с персоналом по оплате труда"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73 "Расчеты с персоналом по прочим операциям"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36 000 руб.</w:t>
            </w:r>
          </w:p>
        </w:tc>
      </w:tr>
    </w:tbl>
    <w:p w:rsidR="0003036A" w:rsidRDefault="0003036A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kern w:val="28"/>
          <w:sz w:val="28"/>
          <w:szCs w:val="22"/>
          <w:lang w:val="en-US"/>
        </w:rPr>
      </w:pP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kern w:val="28"/>
          <w:sz w:val="28"/>
          <w:szCs w:val="22"/>
        </w:rPr>
      </w:pPr>
      <w:r w:rsidRPr="00C701D5">
        <w:rPr>
          <w:rFonts w:cs="Courier New"/>
          <w:kern w:val="28"/>
          <w:sz w:val="28"/>
          <w:szCs w:val="22"/>
        </w:rPr>
        <w:t>Пример 2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kern w:val="28"/>
          <w:sz w:val="28"/>
          <w:szCs w:val="18"/>
        </w:rPr>
      </w:pPr>
      <w:r w:rsidRPr="00C701D5">
        <w:rPr>
          <w:iCs/>
          <w:kern w:val="28"/>
          <w:sz w:val="28"/>
          <w:szCs w:val="18"/>
        </w:rPr>
        <w:t xml:space="preserve">Материально ответственным лицом принята на склад хлебозавода партия муки в количестве </w:t>
      </w:r>
      <w:smartTag w:uri="urn:schemas-microsoft-com:office:smarttags" w:element="metricconverter">
        <w:smartTagPr>
          <w:attr w:name="ProductID" w:val="2 000 кг"/>
        </w:smartTagPr>
        <w:r w:rsidRPr="00C701D5">
          <w:rPr>
            <w:iCs/>
            <w:kern w:val="28"/>
            <w:sz w:val="28"/>
            <w:szCs w:val="18"/>
          </w:rPr>
          <w:t>2 000 кг</w:t>
        </w:r>
      </w:smartTag>
      <w:r w:rsidRPr="00C701D5">
        <w:rPr>
          <w:iCs/>
          <w:kern w:val="28"/>
          <w:sz w:val="28"/>
          <w:szCs w:val="18"/>
        </w:rPr>
        <w:t xml:space="preserve"> по цене за </w:t>
      </w:r>
      <w:smartTag w:uri="urn:schemas-microsoft-com:office:smarttags" w:element="metricconverter">
        <w:smartTagPr>
          <w:attr w:name="ProductID" w:val="1 кг"/>
        </w:smartTagPr>
        <w:r w:rsidRPr="00C701D5">
          <w:rPr>
            <w:iCs/>
            <w:kern w:val="28"/>
            <w:sz w:val="28"/>
            <w:szCs w:val="18"/>
          </w:rPr>
          <w:t>1 кг</w:t>
        </w:r>
      </w:smartTag>
      <w:r w:rsidRPr="00C701D5">
        <w:rPr>
          <w:iCs/>
          <w:kern w:val="28"/>
          <w:sz w:val="28"/>
          <w:szCs w:val="18"/>
        </w:rPr>
        <w:t xml:space="preserve"> 2 195 руб., в том числе НДС 335 руб. При приемке установлена недостача </w:t>
      </w:r>
      <w:smartTag w:uri="urn:schemas-microsoft-com:office:smarttags" w:element="metricconverter">
        <w:smartTagPr>
          <w:attr w:name="ProductID" w:val="15 кг"/>
        </w:smartTagPr>
        <w:r w:rsidRPr="00C701D5">
          <w:rPr>
            <w:iCs/>
            <w:kern w:val="28"/>
            <w:sz w:val="28"/>
            <w:szCs w:val="18"/>
          </w:rPr>
          <w:t>15 кг</w:t>
        </w:r>
      </w:smartTag>
      <w:r w:rsidRPr="00C701D5">
        <w:rPr>
          <w:iCs/>
          <w:kern w:val="28"/>
          <w:sz w:val="28"/>
          <w:szCs w:val="18"/>
        </w:rPr>
        <w:t xml:space="preserve"> муки. Условиями договора на поставку муки предусмотрены потери сырья в размере 0,2% объема поставки (</w:t>
      </w:r>
      <w:smartTag w:uri="urn:schemas-microsoft-com:office:smarttags" w:element="metricconverter">
        <w:smartTagPr>
          <w:attr w:name="ProductID" w:val="4 кг"/>
        </w:smartTagPr>
        <w:r w:rsidRPr="00C701D5">
          <w:rPr>
            <w:iCs/>
            <w:kern w:val="28"/>
            <w:sz w:val="28"/>
            <w:szCs w:val="18"/>
          </w:rPr>
          <w:t>4 кг</w:t>
        </w:r>
      </w:smartTag>
      <w:r w:rsidRPr="00C701D5">
        <w:rPr>
          <w:iCs/>
          <w:kern w:val="28"/>
          <w:sz w:val="28"/>
          <w:szCs w:val="18"/>
        </w:rPr>
        <w:t>). Доставка муки осуществлялась собственным транспортом покупателя. Решением суда во взыскании претензии с поставщика отказано, поскольку доставка муки осуществлялась собственным транспортом организации.</w:t>
      </w:r>
    </w:p>
    <w:p w:rsidR="00EE622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  <w:r w:rsidRPr="00C701D5">
        <w:rPr>
          <w:rFonts w:cs="Tahoma"/>
          <w:kern w:val="28"/>
          <w:sz w:val="28"/>
          <w:szCs w:val="18"/>
        </w:rPr>
        <w:t>В бухгалтерском учете покупателя недостачу муки следует отразить проводками:</w:t>
      </w:r>
    </w:p>
    <w:p w:rsidR="00840917" w:rsidRPr="00840917" w:rsidRDefault="00840917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785"/>
        <w:gridCol w:w="1889"/>
        <w:gridCol w:w="1889"/>
        <w:gridCol w:w="1881"/>
      </w:tblGrid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kern w:val="28"/>
                <w:sz w:val="20"/>
                <w:szCs w:val="20"/>
              </w:rPr>
            </w:pPr>
            <w:r w:rsidRPr="0003036A">
              <w:rPr>
                <w:rFonts w:cs="Arial"/>
                <w:iCs/>
                <w:kern w:val="28"/>
                <w:sz w:val="20"/>
                <w:szCs w:val="20"/>
              </w:rPr>
              <w:t>Содержание операции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kern w:val="28"/>
                <w:sz w:val="20"/>
                <w:szCs w:val="20"/>
              </w:rPr>
            </w:pPr>
            <w:r w:rsidRPr="0003036A">
              <w:rPr>
                <w:rFonts w:cs="Arial"/>
                <w:iCs/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kern w:val="28"/>
                <w:sz w:val="20"/>
                <w:szCs w:val="20"/>
              </w:rPr>
            </w:pPr>
            <w:r w:rsidRPr="0003036A">
              <w:rPr>
                <w:rFonts w:cs="Arial"/>
                <w:iCs/>
                <w:kern w:val="28"/>
                <w:sz w:val="20"/>
                <w:szCs w:val="20"/>
              </w:rPr>
              <w:t>Кредит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kern w:val="28"/>
                <w:sz w:val="20"/>
                <w:szCs w:val="20"/>
              </w:rPr>
            </w:pPr>
            <w:r w:rsidRPr="0003036A">
              <w:rPr>
                <w:rFonts w:cs="Arial"/>
                <w:iCs/>
                <w:kern w:val="28"/>
                <w:sz w:val="20"/>
                <w:szCs w:val="20"/>
              </w:rPr>
              <w:t>Сумма</w:t>
            </w:r>
          </w:p>
        </w:tc>
      </w:tr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оприходована фактически принятая мука (без НДС)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10 "Материалы" (15 "Заготовление и приобретение материальных ценностей")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60 "Расчеты с поставщиками и подрядчиками"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3 692 100 руб. [(2 000 - 15) х (2 195 ? 335)]</w:t>
            </w:r>
          </w:p>
        </w:tc>
      </w:tr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учтен НДС по фактически оприходованной муке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18 "Налог на добавленную стоимость по приобретенным товарно-материальным ценностям, работам, услугам"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60 "Расчеты с поставщиками и подрядчиками"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664 975 руб. (1 985 х 335)</w:t>
            </w:r>
          </w:p>
        </w:tc>
      </w:tr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отражена недостача муки в размере, предусмотренном условиями договора поставки с учетом НДС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60 "Расчеты с поставщиками и подрядчиками"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8 780 руб. (4 х 2 195)</w:t>
            </w:r>
          </w:p>
        </w:tc>
      </w:tr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предъявлена претензия поставщику на сумму недостачи, сверх предусмотренной в договоре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76 "Расчеты с разными дебиторами и кредиторами"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60 "Расчеты с поставщиками и подрядчиками"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24 145 руб. [(15 - 4) х 2 195]</w:t>
            </w:r>
          </w:p>
        </w:tc>
      </w:tr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В связи с отказом суда в удовлетворении претензии к поставщику, вина в недостаче товара возложена на водителя:</w:t>
            </w:r>
          </w:p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списана недостача на виновное лицо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73 "Расчеты с персоналом по прочим операциям"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24 145 руб.</w:t>
            </w:r>
          </w:p>
        </w:tc>
      </w:tr>
    </w:tbl>
    <w:p w:rsidR="0003036A" w:rsidRDefault="0003036A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Недостачи и потери материальных ценностей, выявленных при инвентаризации, могут быть списаны на финансовые результаты в случаях отсутствия виновных лиц или наступления чрезвычайных обстоятельств.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kern w:val="28"/>
          <w:sz w:val="28"/>
          <w:szCs w:val="22"/>
        </w:rPr>
      </w:pPr>
      <w:r w:rsidRPr="00C701D5">
        <w:rPr>
          <w:rFonts w:cs="Courier New"/>
          <w:kern w:val="28"/>
          <w:sz w:val="28"/>
          <w:szCs w:val="22"/>
        </w:rPr>
        <w:t>Пример 3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kern w:val="28"/>
          <w:sz w:val="28"/>
          <w:szCs w:val="18"/>
        </w:rPr>
      </w:pPr>
      <w:r w:rsidRPr="00C701D5">
        <w:rPr>
          <w:iCs/>
          <w:kern w:val="28"/>
          <w:sz w:val="28"/>
          <w:szCs w:val="18"/>
        </w:rPr>
        <w:t>Организацией для производственных целей приобретены материалы стоимостью 177 000 руб., в том числе НДС 27 000 рублей. Материалы приняты к учету, НДС по ним принят к вычету. По результатам инвентаризации установлено, что часть приобретенных материалов в сумме 80 000 рублей при хранении на складе была испорчена, а материалы на сумму 50 000 рублей сгорели во время пожара. Нормы естественной убыли для данного вида материалов не установлены. Виновные лица отсутствуют. Руководством принято решение о списании потерь за счет средств организации.</w:t>
      </w:r>
    </w:p>
    <w:p w:rsidR="00EE622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  <w:r w:rsidRPr="00C701D5">
        <w:rPr>
          <w:rFonts w:cs="Tahoma"/>
          <w:kern w:val="28"/>
          <w:sz w:val="28"/>
          <w:szCs w:val="18"/>
        </w:rPr>
        <w:t>На основании материалов инвентаризации (ведомости результатов, выявленных инвентаризацией, сличительной ведомости результатов инвентаризации и др.) в бухгалтерском учете отражаются выявленные потери от порчи материальных ценностей:</w:t>
      </w:r>
    </w:p>
    <w:p w:rsidR="0003036A" w:rsidRPr="0003036A" w:rsidRDefault="0003036A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785"/>
        <w:gridCol w:w="1889"/>
        <w:gridCol w:w="1889"/>
        <w:gridCol w:w="1881"/>
      </w:tblGrid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kern w:val="28"/>
                <w:sz w:val="20"/>
                <w:szCs w:val="20"/>
              </w:rPr>
            </w:pPr>
            <w:r w:rsidRPr="0003036A">
              <w:rPr>
                <w:rFonts w:cs="Arial"/>
                <w:iCs/>
                <w:kern w:val="28"/>
                <w:sz w:val="20"/>
                <w:szCs w:val="20"/>
              </w:rPr>
              <w:t>Содержание операции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kern w:val="28"/>
                <w:sz w:val="20"/>
                <w:szCs w:val="20"/>
              </w:rPr>
            </w:pPr>
            <w:r w:rsidRPr="0003036A">
              <w:rPr>
                <w:rFonts w:cs="Arial"/>
                <w:iCs/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kern w:val="28"/>
                <w:sz w:val="20"/>
                <w:szCs w:val="20"/>
              </w:rPr>
            </w:pPr>
            <w:r w:rsidRPr="0003036A">
              <w:rPr>
                <w:rFonts w:cs="Arial"/>
                <w:iCs/>
                <w:kern w:val="28"/>
                <w:sz w:val="20"/>
                <w:szCs w:val="20"/>
              </w:rPr>
              <w:t>Кредит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kern w:val="28"/>
                <w:sz w:val="20"/>
                <w:szCs w:val="20"/>
              </w:rPr>
            </w:pPr>
            <w:r w:rsidRPr="0003036A">
              <w:rPr>
                <w:rFonts w:cs="Arial"/>
                <w:iCs/>
                <w:kern w:val="28"/>
                <w:sz w:val="20"/>
                <w:szCs w:val="20"/>
              </w:rPr>
              <w:t>Сумма</w:t>
            </w:r>
          </w:p>
        </w:tc>
      </w:tr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отражены потери материалов от порчи и в результате пожара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10 "Материалы"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130 000 руб. (80 000 + 50 000)</w:t>
            </w:r>
          </w:p>
        </w:tc>
      </w:tr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восстановлена сумма НДС по испорченным материалам записью методом "красное сторно"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18 "Налог на добавленную стоимость по приобретенным товарно-материальным ценностям, работам, услугам"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68 "Расчеты по налогам и сборам"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23 400 руб. (130 х 18%)</w:t>
            </w:r>
          </w:p>
        </w:tc>
      </w:tr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списание восстановленного НДС на увеличение суммы недостачи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68 "Расчеты по налогам и сборам"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23 400 руб.</w:t>
            </w:r>
          </w:p>
        </w:tc>
      </w:tr>
      <w:tr w:rsidR="00EE6225" w:rsidRPr="0003036A" w:rsidTr="003D577C">
        <w:trPr>
          <w:tblCellSpacing w:w="-8" w:type="dxa"/>
          <w:jc w:val="center"/>
        </w:trPr>
        <w:tc>
          <w:tcPr>
            <w:tcW w:w="2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списание потерь от порчи ценностей и пожара на внереализационные расходы организации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92 "Внереализационные доходы и расходы"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  <w:tc>
          <w:tcPr>
            <w:tcW w:w="10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03036A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153 400 руб.</w:t>
            </w:r>
          </w:p>
        </w:tc>
      </w:tr>
    </w:tbl>
    <w:p w:rsidR="0003036A" w:rsidRDefault="0003036A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В соответствии с решением руководителя списание потерь за счет средств организации, стоимость испорченных материалов отражается в бухгалтерском учете в соответствии с принятой учетной политикой в составе внереализационных расходов (Инструкция по применению Типового плана счетов бухгалтерского учета, утвержденная постановлением Министерства финансов Республики Беларусь от 30.05.2003 № 89).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Следует отметить, что факт пожара должен быть подтвержден документом из соответствующих органов.</w:t>
      </w:r>
    </w:p>
    <w:p w:rsidR="00EE6225" w:rsidRPr="00C701D5" w:rsidRDefault="0003036A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aps/>
          <w:kern w:val="28"/>
          <w:sz w:val="28"/>
          <w:szCs w:val="18"/>
        </w:rPr>
      </w:pPr>
      <w:r w:rsidRPr="0003036A">
        <w:rPr>
          <w:rFonts w:cs="Arial"/>
          <w:bCs/>
          <w:caps/>
          <w:kern w:val="28"/>
          <w:sz w:val="28"/>
          <w:szCs w:val="18"/>
        </w:rPr>
        <w:br w:type="page"/>
      </w:r>
      <w:r w:rsidR="00EE6225" w:rsidRPr="00C701D5">
        <w:rPr>
          <w:rFonts w:cs="Arial"/>
          <w:bCs/>
          <w:caps/>
          <w:kern w:val="28"/>
          <w:sz w:val="28"/>
          <w:szCs w:val="18"/>
        </w:rPr>
        <w:t>Недостачи в пределах норм естественной убыли</w:t>
      </w:r>
    </w:p>
    <w:p w:rsidR="0003036A" w:rsidRDefault="0003036A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Выявленные в процессе инвентаризации недостачи активов в пределах норм естественной убыли списываются на издержки производства или обращения. Понятие "естественная убыль" дано в приказе Министерства торговли Республики Беларусь от 02.04.1997 № 42 "О нормах товарных потерь, методике расчета и порядке отражения в учете" (далее - Нормы товарных потерь). Так, естественная убыль представляет собой потери товара (уменьшение его массы при сохранении качества в пределах требований нормативных документов), являющиеся следствием физико-химических свойств товара, воздействия метеорологических факторов и несовершенства применяемых в данное время средств защиты продукции от потерь при транспортировании, хранении и реализации.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Нормы естественной убыли, утвержденные в законодательном порядке, могут применяться лишь в случаях выявления фактических недостач. При отсутствии таких норм убыль рассматривается как недостача сверх норм.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Нормы естественной убыли различаются в зависимости от параметров хранения: климатической зоны, условий и срока хранения. К условиям хранения относятся качество упаковки, температурный режим, качество помещений. Существуют нормы для транспортировки различными видами транспорта и хранения непродовольственных товаров (нефтепродукты, легко испаряющиеся продукты химической промышленности, некоторые сыпучие грузы).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В соответствии с Законом Республики Беларусь "О налогах на доходы и прибыль" в состав расходов от внереализационных операций включаются расходы, а также потери, убытки по операциям, непосредственно не связанным с производством и реализацией продукции, товаров (работ, услуг). Согласно ст. 2 указанного Закона в состав расходов от внереализационных операций включаются суммы недостач, потерь и порчи активов, в том числе произошедших сверх норм естественной убыли, утвержденных в порядке, установленном законодательством, виновники которых не установлены или суд отказал во взыскании с них.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Нормы естественной убыли, утвержденные в законодательном порядке, могут применяться лишь в случаях выявления фактических недостач, т.е. расходы организации в форме естественной убыли активов должны быть документально подтверждены. Фактическое наличие потерь (порчи) активов должно быть выявлено и подтверждено по итогам проведенной инвентаризации. Результаты инвентаризации отражаются в учете и отчетности того месяца, в котором было принято решение руководителем организации по регулированию инвентаризационных разниц, а по годовой инвентаризации - в годовой бухгалтерской отчетности (п. 77 Инструкции № 180).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В бухгалтерском учете потери товарно-материальных ценностей при транспортировке, обусловленные естественной убылью или технологическими потерями, отражаются по дебету счета 94 "Недостачи и потери от порчи ценностей" в корреспонденции с кредитом счета 60 "Расчеты с поставщиками и подрядчиками". Основанием для этого может служить акт об установленном расхождении по количеству и качеству при приеме товарно-материальных ценностей (Приложение 1 к Методическим рекомендациям по документальному оформлению и учету товарных операций в розничной торговле и общественном питании, утвержденных приказом Министерства торговли Республики Беларусь 09.04.2007 № 74).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Сумма потерь списывается в дебет счета 92 "Внереализационные доходы и расходы" с кредита счета 94 "Недостачи и потери от порчи ценностей".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Потери при транспортировке в пределах норм технологических потерь, обоснованных организацией, признается расходами на реализацию и уменьшает налоговую базу при исчислении налога на прибыль.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Списание недостач и потерь в торговых организациях</w:t>
      </w: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Tahoma"/>
          <w:kern w:val="28"/>
          <w:sz w:val="28"/>
          <w:szCs w:val="18"/>
        </w:rPr>
        <w:t>При списании недостач и потерь в пределах норм естественной убыли в торговых организациях руководствуются Нормами товарных потерь и отражаются в бухгалтерском учете следующим образом.</w:t>
      </w:r>
    </w:p>
    <w:p w:rsidR="00EE622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  <w:r w:rsidRPr="00C701D5">
        <w:rPr>
          <w:rFonts w:cs="Arial"/>
          <w:bCs/>
          <w:kern w:val="28"/>
          <w:sz w:val="28"/>
          <w:szCs w:val="18"/>
        </w:rPr>
        <w:t>1).</w:t>
      </w:r>
      <w:r w:rsidRPr="00C701D5">
        <w:rPr>
          <w:rFonts w:cs="Tahoma"/>
          <w:kern w:val="28"/>
          <w:sz w:val="28"/>
          <w:szCs w:val="18"/>
        </w:rPr>
        <w:t xml:space="preserve"> Оприходование поступившего от поставщика товара в случае обнаружения при приемке товара недостачи:</w:t>
      </w:r>
    </w:p>
    <w:p w:rsidR="00E3647D" w:rsidRP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</w:p>
    <w:tbl>
      <w:tblPr>
        <w:tblW w:w="4666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98"/>
        <w:gridCol w:w="2395"/>
        <w:gridCol w:w="1620"/>
      </w:tblGrid>
      <w:tr w:rsidR="00EE6225" w:rsidRPr="0003036A" w:rsidTr="00E3647D">
        <w:trPr>
          <w:tblCellSpacing w:w="-8" w:type="dxa"/>
          <w:jc w:val="center"/>
        </w:trPr>
        <w:tc>
          <w:tcPr>
            <w:tcW w:w="271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03036A">
              <w:rPr>
                <w:rFonts w:cs="Arial"/>
                <w:kern w:val="28"/>
                <w:sz w:val="20"/>
                <w:szCs w:val="20"/>
              </w:rPr>
              <w:t>Содержание операции</w:t>
            </w:r>
          </w:p>
        </w:tc>
        <w:tc>
          <w:tcPr>
            <w:tcW w:w="135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03036A">
              <w:rPr>
                <w:rFonts w:cs="Arial"/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962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03036A">
              <w:rPr>
                <w:rFonts w:cs="Arial"/>
                <w:kern w:val="28"/>
                <w:sz w:val="20"/>
                <w:szCs w:val="20"/>
              </w:rPr>
              <w:t>Кредит</w:t>
            </w:r>
          </w:p>
        </w:tc>
      </w:tr>
      <w:tr w:rsidR="00EE6225" w:rsidRPr="0003036A" w:rsidTr="00E3647D">
        <w:trPr>
          <w:tblCellSpacing w:w="-8" w:type="dxa"/>
          <w:jc w:val="center"/>
        </w:trPr>
        <w:tc>
          <w:tcPr>
            <w:tcW w:w="271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на сумму фактически поступившего товара (по покупным ценам)</w:t>
            </w:r>
          </w:p>
        </w:tc>
        <w:tc>
          <w:tcPr>
            <w:tcW w:w="135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41 "Товары"</w:t>
            </w:r>
          </w:p>
        </w:tc>
        <w:tc>
          <w:tcPr>
            <w:tcW w:w="962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60 "Расчеты с поставщиками и подрядчиками"</w:t>
            </w:r>
          </w:p>
        </w:tc>
      </w:tr>
      <w:tr w:rsidR="00EE6225" w:rsidRPr="0003036A" w:rsidTr="00E3647D">
        <w:trPr>
          <w:tblCellSpacing w:w="-8" w:type="dxa"/>
          <w:jc w:val="center"/>
        </w:trPr>
        <w:tc>
          <w:tcPr>
            <w:tcW w:w="271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на сумму недостачи товара (по покупным ценам) в пределах норм естественной убыли при транспортировке и потерь от боя, лома, порчи товаров при транспортировке в пределах норм</w:t>
            </w:r>
          </w:p>
        </w:tc>
        <w:tc>
          <w:tcPr>
            <w:tcW w:w="135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  <w:tc>
          <w:tcPr>
            <w:tcW w:w="962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60 "Расчеты с поставщиками и подрядчиками"</w:t>
            </w:r>
          </w:p>
        </w:tc>
      </w:tr>
      <w:tr w:rsidR="00EE6225" w:rsidRPr="0003036A" w:rsidTr="00E3647D">
        <w:trPr>
          <w:tblCellSpacing w:w="-8" w:type="dxa"/>
          <w:jc w:val="center"/>
        </w:trPr>
        <w:tc>
          <w:tcPr>
            <w:tcW w:w="271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на сумму недостачи товаров (по покупным ценам) сверх норм естественной убыли и потерь от боя, лома, порчи товаров при транспортировке сверх утвержденных норм, если это произошло по вине поставщика или транспортной организации</w:t>
            </w:r>
          </w:p>
        </w:tc>
        <w:tc>
          <w:tcPr>
            <w:tcW w:w="135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76 "Расчеты с разными дебиторами и кредиторами"</w:t>
            </w:r>
          </w:p>
        </w:tc>
        <w:tc>
          <w:tcPr>
            <w:tcW w:w="962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60 "Расчеты с поставщиками и подрядчиками"</w:t>
            </w:r>
          </w:p>
        </w:tc>
      </w:tr>
      <w:tr w:rsidR="00EE6225" w:rsidRPr="0003036A" w:rsidTr="00E3647D">
        <w:trPr>
          <w:tblCellSpacing w:w="-8" w:type="dxa"/>
          <w:jc w:val="center"/>
        </w:trPr>
        <w:tc>
          <w:tcPr>
            <w:tcW w:w="271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на сумму недостачи товаров сверх норм естественной убыли и потерь от боя, лома, порчи товаров при транспортировке сверх утвержденных норм, если это произошло по вине материально ответственного лица или если в момент приемки причина недостачи не установлена</w:t>
            </w:r>
          </w:p>
        </w:tc>
        <w:tc>
          <w:tcPr>
            <w:tcW w:w="135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  <w:tc>
          <w:tcPr>
            <w:tcW w:w="962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03036A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03036A">
              <w:rPr>
                <w:rFonts w:cs="Verdana"/>
                <w:kern w:val="28"/>
                <w:sz w:val="20"/>
                <w:szCs w:val="20"/>
              </w:rPr>
              <w:t>60 "Расчеты с поставщиками и подрядчиками"</w:t>
            </w:r>
          </w:p>
        </w:tc>
      </w:tr>
    </w:tbl>
    <w:p w:rsid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kern w:val="28"/>
          <w:sz w:val="28"/>
          <w:szCs w:val="18"/>
          <w:lang w:val="en-US"/>
        </w:rPr>
      </w:pPr>
    </w:p>
    <w:p w:rsidR="00EE622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  <w:r w:rsidRPr="00C701D5">
        <w:rPr>
          <w:rFonts w:cs="Arial"/>
          <w:bCs/>
          <w:kern w:val="28"/>
          <w:sz w:val="28"/>
          <w:szCs w:val="18"/>
        </w:rPr>
        <w:t>2).</w:t>
      </w:r>
      <w:r w:rsidRPr="00C701D5">
        <w:rPr>
          <w:rFonts w:cs="Tahoma"/>
          <w:kern w:val="28"/>
          <w:sz w:val="28"/>
          <w:szCs w:val="18"/>
        </w:rPr>
        <w:t xml:space="preserve"> Отражение недостачи товаров, выявленной при инвентаризации:</w:t>
      </w:r>
    </w:p>
    <w:p w:rsidR="00E3647D" w:rsidRP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</w:p>
    <w:tbl>
      <w:tblPr>
        <w:tblW w:w="4028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437"/>
        <w:gridCol w:w="2998"/>
        <w:gridCol w:w="1173"/>
      </w:tblGrid>
      <w:tr w:rsidR="00EE6225" w:rsidRPr="00E3647D" w:rsidTr="00E3647D">
        <w:trPr>
          <w:tblCellSpacing w:w="-8" w:type="dxa"/>
          <w:jc w:val="center"/>
        </w:trPr>
        <w:tc>
          <w:tcPr>
            <w:tcW w:w="225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Содержание операции</w:t>
            </w:r>
          </w:p>
        </w:tc>
        <w:tc>
          <w:tcPr>
            <w:tcW w:w="196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822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Кредит</w:t>
            </w:r>
          </w:p>
        </w:tc>
      </w:tr>
      <w:tr w:rsidR="00EE6225" w:rsidRPr="00E3647D" w:rsidTr="00E3647D">
        <w:trPr>
          <w:tblCellSpacing w:w="-8" w:type="dxa"/>
          <w:jc w:val="center"/>
        </w:trPr>
        <w:tc>
          <w:tcPr>
            <w:tcW w:w="225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на сумму товарных потерь от боя, лома, порчи товаров</w:t>
            </w:r>
          </w:p>
        </w:tc>
        <w:tc>
          <w:tcPr>
            <w:tcW w:w="196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  <w:tc>
          <w:tcPr>
            <w:tcW w:w="822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41 "Товары"</w:t>
            </w:r>
          </w:p>
        </w:tc>
      </w:tr>
    </w:tbl>
    <w:p w:rsid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kern w:val="28"/>
          <w:sz w:val="28"/>
          <w:szCs w:val="18"/>
          <w:lang w:val="en-US"/>
        </w:rPr>
      </w:pPr>
    </w:p>
    <w:p w:rsidR="00EE6225" w:rsidRPr="00C701D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C701D5">
        <w:rPr>
          <w:rFonts w:cs="Arial"/>
          <w:bCs/>
          <w:kern w:val="28"/>
          <w:sz w:val="28"/>
          <w:szCs w:val="18"/>
        </w:rPr>
        <w:t>3).</w:t>
      </w:r>
      <w:r w:rsidRPr="00C701D5">
        <w:rPr>
          <w:rFonts w:cs="Tahoma"/>
          <w:kern w:val="28"/>
          <w:sz w:val="28"/>
          <w:szCs w:val="18"/>
        </w:rPr>
        <w:t xml:space="preserve"> Списание выявленных при приемке, хранении и реализации естественной убыли и товарных потерь в пределах норм по покупной стоимости:</w:t>
      </w: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213"/>
        <w:gridCol w:w="2682"/>
        <w:gridCol w:w="2549"/>
      </w:tblGrid>
      <w:tr w:rsidR="00EE6225" w:rsidRPr="00E3647D" w:rsidTr="00E3647D">
        <w:trPr>
          <w:tblCellSpacing w:w="-8" w:type="dxa"/>
          <w:jc w:val="center"/>
        </w:trPr>
        <w:tc>
          <w:tcPr>
            <w:tcW w:w="222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Содержание операции</w:t>
            </w:r>
          </w:p>
        </w:tc>
        <w:tc>
          <w:tcPr>
            <w:tcW w:w="141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138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Кредит</w:t>
            </w:r>
          </w:p>
        </w:tc>
      </w:tr>
      <w:tr w:rsidR="00EE6225" w:rsidRPr="00E3647D" w:rsidTr="00E3647D">
        <w:trPr>
          <w:tblCellSpacing w:w="-8" w:type="dxa"/>
          <w:jc w:val="center"/>
        </w:trPr>
        <w:tc>
          <w:tcPr>
            <w:tcW w:w="222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на сумму товарных потерь от боя, лома, порчи товаров</w:t>
            </w:r>
          </w:p>
        </w:tc>
        <w:tc>
          <w:tcPr>
            <w:tcW w:w="141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44 "Расходы на реализацию"</w:t>
            </w:r>
          </w:p>
        </w:tc>
        <w:tc>
          <w:tcPr>
            <w:tcW w:w="138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</w:tr>
    </w:tbl>
    <w:p w:rsidR="00EE6225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  <w:r>
        <w:rPr>
          <w:rFonts w:cs="Arial"/>
          <w:bCs/>
          <w:kern w:val="28"/>
          <w:sz w:val="28"/>
          <w:szCs w:val="18"/>
          <w:lang w:val="en-US"/>
        </w:rPr>
        <w:br w:type="page"/>
      </w:r>
      <w:r w:rsidR="00EE6225" w:rsidRPr="00C701D5">
        <w:rPr>
          <w:rFonts w:cs="Arial"/>
          <w:bCs/>
          <w:kern w:val="28"/>
          <w:sz w:val="28"/>
          <w:szCs w:val="18"/>
        </w:rPr>
        <w:t>4).</w:t>
      </w:r>
      <w:r w:rsidR="00EE6225" w:rsidRPr="00C701D5">
        <w:rPr>
          <w:rFonts w:cs="Tahoma"/>
          <w:kern w:val="28"/>
          <w:sz w:val="28"/>
          <w:szCs w:val="18"/>
        </w:rPr>
        <w:t xml:space="preserve"> Отражение задолженности материально ответственных лиц за недостачу, порчу, бой, лом товаров сверх норм убыли (если учетной ценой была покупная цена):</w:t>
      </w:r>
    </w:p>
    <w:p w:rsidR="00E3647D" w:rsidRP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</w:p>
    <w:tbl>
      <w:tblPr>
        <w:tblW w:w="4901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75"/>
        <w:gridCol w:w="2378"/>
        <w:gridCol w:w="2304"/>
      </w:tblGrid>
      <w:tr w:rsidR="00EE6225" w:rsidRPr="00E3647D" w:rsidTr="00E3647D">
        <w:trPr>
          <w:tblCellSpacing w:w="-8" w:type="dxa"/>
          <w:jc w:val="center"/>
        </w:trPr>
        <w:tc>
          <w:tcPr>
            <w:tcW w:w="246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Содержание операции</w:t>
            </w:r>
          </w:p>
        </w:tc>
        <w:tc>
          <w:tcPr>
            <w:tcW w:w="128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128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Кредит</w:t>
            </w:r>
          </w:p>
        </w:tc>
      </w:tr>
      <w:tr w:rsidR="00EE6225" w:rsidRPr="00E3647D" w:rsidTr="00E3647D">
        <w:trPr>
          <w:tblCellSpacing w:w="-8" w:type="dxa"/>
          <w:jc w:val="center"/>
        </w:trPr>
        <w:tc>
          <w:tcPr>
            <w:tcW w:w="246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на сумму задолженности материально ответственных лиц за недостачу, порчу, бой, лом товаров сверх норм убыли по покупным ценам</w:t>
            </w:r>
          </w:p>
        </w:tc>
        <w:tc>
          <w:tcPr>
            <w:tcW w:w="128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73 "Расчеты с персоналом по прочим операциям"</w:t>
            </w:r>
          </w:p>
        </w:tc>
        <w:tc>
          <w:tcPr>
            <w:tcW w:w="128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</w:tr>
      <w:tr w:rsidR="00EE6225" w:rsidRPr="00E3647D" w:rsidTr="00E3647D">
        <w:trPr>
          <w:tblCellSpacing w:w="-8" w:type="dxa"/>
          <w:jc w:val="center"/>
        </w:trPr>
        <w:tc>
          <w:tcPr>
            <w:tcW w:w="246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Одновременно:</w:t>
            </w:r>
          </w:p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на сумму разницы между взыскиваемой стоимостью недостающих (испорченных) ценностей и их покупной ценой</w:t>
            </w:r>
          </w:p>
        </w:tc>
        <w:tc>
          <w:tcPr>
            <w:tcW w:w="128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73 "Расчеты с персоналом по прочим операциям"</w:t>
            </w:r>
          </w:p>
        </w:tc>
        <w:tc>
          <w:tcPr>
            <w:tcW w:w="128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98 "Доходы будущих периодов"</w:t>
            </w:r>
          </w:p>
        </w:tc>
      </w:tr>
    </w:tbl>
    <w:p w:rsid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kern w:val="28"/>
          <w:sz w:val="28"/>
          <w:szCs w:val="18"/>
          <w:lang w:val="en-US"/>
        </w:rPr>
      </w:pPr>
    </w:p>
    <w:p w:rsidR="00EE622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  <w:r w:rsidRPr="00C701D5">
        <w:rPr>
          <w:rFonts w:cs="Arial"/>
          <w:bCs/>
          <w:kern w:val="28"/>
          <w:sz w:val="28"/>
          <w:szCs w:val="18"/>
        </w:rPr>
        <w:t>5).</w:t>
      </w:r>
      <w:r w:rsidRPr="00C701D5">
        <w:rPr>
          <w:rFonts w:cs="Tahoma"/>
          <w:kern w:val="28"/>
          <w:sz w:val="28"/>
          <w:szCs w:val="18"/>
        </w:rPr>
        <w:t xml:space="preserve"> Отражение задолженности материально ответственных лиц за недостачу, порчу, бой, лом товаров сверх норм убыли (в случае, если учетной была продажная цена)</w:t>
      </w:r>
    </w:p>
    <w:p w:rsidR="00E3647D" w:rsidRP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30"/>
        <w:gridCol w:w="2361"/>
        <w:gridCol w:w="2353"/>
      </w:tblGrid>
      <w:tr w:rsidR="00EE6225" w:rsidRPr="00E3647D" w:rsidTr="003D577C">
        <w:trPr>
          <w:tblCellSpacing w:w="-8" w:type="dxa"/>
          <w:jc w:val="center"/>
        </w:trPr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Содержание операции</w:t>
            </w:r>
          </w:p>
        </w:tc>
        <w:tc>
          <w:tcPr>
            <w:tcW w:w="12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12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Кредит</w:t>
            </w:r>
          </w:p>
        </w:tc>
      </w:tr>
      <w:tr w:rsidR="00EE6225" w:rsidRPr="00E3647D" w:rsidTr="003D577C">
        <w:trPr>
          <w:tblCellSpacing w:w="-8" w:type="dxa"/>
          <w:jc w:val="center"/>
        </w:trPr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на сумму задолженности материально ответственных лиц за недостачу, порчу, бой, лом товаров сверх норм убыли по продажным ценам</w:t>
            </w:r>
          </w:p>
        </w:tc>
        <w:tc>
          <w:tcPr>
            <w:tcW w:w="12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73 "Расчеты с персоналом по прочим операциям"</w:t>
            </w:r>
          </w:p>
        </w:tc>
        <w:tc>
          <w:tcPr>
            <w:tcW w:w="12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</w:tr>
      <w:tr w:rsidR="00EE6225" w:rsidRPr="00E3647D" w:rsidTr="003D577C">
        <w:trPr>
          <w:tblCellSpacing w:w="-8" w:type="dxa"/>
          <w:jc w:val="center"/>
        </w:trPr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Одновременно:</w:t>
            </w:r>
          </w:p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на сумму торговой надбавки, относящейся к недостающим или испорченным товарам методом "красное сторно"</w:t>
            </w:r>
          </w:p>
        </w:tc>
        <w:tc>
          <w:tcPr>
            <w:tcW w:w="12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  <w:tc>
          <w:tcPr>
            <w:tcW w:w="12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42 "Торговая наценка"</w:t>
            </w:r>
          </w:p>
        </w:tc>
      </w:tr>
    </w:tbl>
    <w:p w:rsid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kern w:val="28"/>
          <w:sz w:val="28"/>
          <w:szCs w:val="18"/>
          <w:lang w:val="en-US"/>
        </w:rPr>
      </w:pPr>
    </w:p>
    <w:p w:rsidR="00EE622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  <w:r w:rsidRPr="00C701D5">
        <w:rPr>
          <w:rFonts w:cs="Arial"/>
          <w:bCs/>
          <w:kern w:val="28"/>
          <w:sz w:val="28"/>
          <w:szCs w:val="18"/>
        </w:rPr>
        <w:t>6).</w:t>
      </w:r>
      <w:r w:rsidRPr="00C701D5">
        <w:rPr>
          <w:rFonts w:cs="Tahoma"/>
          <w:kern w:val="28"/>
          <w:sz w:val="28"/>
          <w:szCs w:val="18"/>
        </w:rPr>
        <w:t xml:space="preserve"> Списание суммы недостач и потерь от боя, лома, порчи товаров в случае, если виновные лица не установлены или когда судом отказано в иске.</w:t>
      </w:r>
    </w:p>
    <w:p w:rsidR="00E3647D" w:rsidRP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30"/>
        <w:gridCol w:w="2361"/>
        <w:gridCol w:w="2353"/>
      </w:tblGrid>
      <w:tr w:rsidR="00EE6225" w:rsidRPr="00E3647D" w:rsidTr="003D577C">
        <w:trPr>
          <w:tblCellSpacing w:w="-8" w:type="dxa"/>
          <w:jc w:val="center"/>
        </w:trPr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Содержание</w:t>
            </w:r>
          </w:p>
        </w:tc>
        <w:tc>
          <w:tcPr>
            <w:tcW w:w="12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12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Кредит</w:t>
            </w:r>
          </w:p>
        </w:tc>
      </w:tr>
      <w:tr w:rsidR="00EE6225" w:rsidRPr="00E3647D" w:rsidTr="003D577C">
        <w:trPr>
          <w:tblCellSpacing w:w="-8" w:type="dxa"/>
          <w:jc w:val="center"/>
        </w:trPr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на сумму недостач и потерь от боя, лома, порчи товаров по покупной стоимости товаров</w:t>
            </w:r>
          </w:p>
        </w:tc>
        <w:tc>
          <w:tcPr>
            <w:tcW w:w="12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44 "Расходы на реализацию"</w:t>
            </w:r>
          </w:p>
        </w:tc>
        <w:tc>
          <w:tcPr>
            <w:tcW w:w="12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</w:tr>
    </w:tbl>
    <w:p w:rsid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kern w:val="28"/>
          <w:sz w:val="28"/>
          <w:szCs w:val="18"/>
          <w:lang w:val="en-US"/>
        </w:rPr>
      </w:pPr>
    </w:p>
    <w:p w:rsidR="00EE622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  <w:r w:rsidRPr="00C701D5">
        <w:rPr>
          <w:rFonts w:cs="Arial"/>
          <w:bCs/>
          <w:kern w:val="28"/>
          <w:sz w:val="28"/>
          <w:szCs w:val="18"/>
        </w:rPr>
        <w:t>7).</w:t>
      </w:r>
      <w:r w:rsidRPr="00C701D5">
        <w:rPr>
          <w:rFonts w:cs="Tahoma"/>
          <w:kern w:val="28"/>
          <w:sz w:val="28"/>
          <w:szCs w:val="18"/>
        </w:rPr>
        <w:t xml:space="preserve"> Погашение задолженности материально ответственным лицом за допущенную недостачу, бой, лом, порчу товаров сверх установленных норм по продажным ценам.</w:t>
      </w:r>
    </w:p>
    <w:p w:rsid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  <w:sectPr w:rsidR="00E3647D" w:rsidSect="0003036A">
          <w:headerReference w:type="even" r:id="rId7"/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63"/>
        <w:gridCol w:w="2376"/>
        <w:gridCol w:w="2305"/>
      </w:tblGrid>
      <w:tr w:rsidR="00EE6225" w:rsidRPr="00E3647D" w:rsidTr="00E3647D">
        <w:trPr>
          <w:tblCellSpacing w:w="-8" w:type="dxa"/>
          <w:jc w:val="center"/>
        </w:trPr>
        <w:tc>
          <w:tcPr>
            <w:tcW w:w="251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Содержание операции</w:t>
            </w:r>
          </w:p>
        </w:tc>
        <w:tc>
          <w:tcPr>
            <w:tcW w:w="125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125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Кредит</w:t>
            </w:r>
          </w:p>
        </w:tc>
      </w:tr>
      <w:tr w:rsidR="00EE6225" w:rsidRPr="00E3647D" w:rsidTr="00E3647D">
        <w:trPr>
          <w:tblCellSpacing w:w="-8" w:type="dxa"/>
          <w:jc w:val="center"/>
        </w:trPr>
        <w:tc>
          <w:tcPr>
            <w:tcW w:w="251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на сумму задолженности материально ответственного лица за допущенную недостачу, бой, лом, порчу товаров сверх установленных норм при возмещении им ущерба</w:t>
            </w:r>
          </w:p>
        </w:tc>
        <w:tc>
          <w:tcPr>
            <w:tcW w:w="125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50 "Касса", 70 "Расчеты с персоналом по оплате труда"</w:t>
            </w:r>
          </w:p>
        </w:tc>
        <w:tc>
          <w:tcPr>
            <w:tcW w:w="125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73 "Расчеты с персоналом по прочим операциям"</w:t>
            </w:r>
          </w:p>
        </w:tc>
      </w:tr>
      <w:tr w:rsidR="00EE6225" w:rsidRPr="00E3647D" w:rsidTr="00E3647D">
        <w:trPr>
          <w:tblCellSpacing w:w="-8" w:type="dxa"/>
          <w:jc w:val="center"/>
        </w:trPr>
        <w:tc>
          <w:tcPr>
            <w:tcW w:w="251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Одновременно:</w:t>
            </w:r>
          </w:p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на сумму дохода в виде разницы между взысканной суммой по продажным ценам и покупной стоимостью недостающих ценностей</w:t>
            </w:r>
          </w:p>
        </w:tc>
        <w:tc>
          <w:tcPr>
            <w:tcW w:w="125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98 "Доходы будущих периодов"</w:t>
            </w:r>
          </w:p>
        </w:tc>
        <w:tc>
          <w:tcPr>
            <w:tcW w:w="125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92"Внереализационные доходы и расходы"</w:t>
            </w:r>
          </w:p>
        </w:tc>
      </w:tr>
    </w:tbl>
    <w:p w:rsid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kern w:val="28"/>
          <w:sz w:val="28"/>
          <w:szCs w:val="18"/>
          <w:lang w:val="en-US"/>
        </w:rPr>
      </w:pPr>
    </w:p>
    <w:p w:rsidR="00EE622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  <w:r w:rsidRPr="00C701D5">
        <w:rPr>
          <w:rFonts w:cs="Arial"/>
          <w:bCs/>
          <w:kern w:val="28"/>
          <w:sz w:val="28"/>
          <w:szCs w:val="18"/>
        </w:rPr>
        <w:t>8).</w:t>
      </w:r>
      <w:r w:rsidRPr="00C701D5">
        <w:rPr>
          <w:rFonts w:cs="Tahoma"/>
          <w:kern w:val="28"/>
          <w:sz w:val="28"/>
          <w:szCs w:val="18"/>
        </w:rPr>
        <w:t xml:space="preserve"> Начисление в течение межинвентаризационного периода резерва для списания естественной убыли.</w:t>
      </w:r>
    </w:p>
    <w:p w:rsidR="00E3647D" w:rsidRP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06"/>
        <w:gridCol w:w="2833"/>
        <w:gridCol w:w="3405"/>
      </w:tblGrid>
      <w:tr w:rsidR="00EE6225" w:rsidRPr="00E3647D" w:rsidTr="00E3647D">
        <w:trPr>
          <w:tblCellSpacing w:w="-8" w:type="dxa"/>
          <w:jc w:val="center"/>
        </w:trPr>
        <w:tc>
          <w:tcPr>
            <w:tcW w:w="169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Содержание операции</w:t>
            </w:r>
          </w:p>
        </w:tc>
        <w:tc>
          <w:tcPr>
            <w:tcW w:w="149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183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Кредит</w:t>
            </w:r>
          </w:p>
        </w:tc>
      </w:tr>
      <w:tr w:rsidR="00EE6225" w:rsidRPr="00E3647D" w:rsidTr="00E3647D">
        <w:trPr>
          <w:tblCellSpacing w:w="-8" w:type="dxa"/>
          <w:jc w:val="center"/>
        </w:trPr>
        <w:tc>
          <w:tcPr>
            <w:tcW w:w="169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на сумму начисленного резерва</w:t>
            </w:r>
          </w:p>
        </w:tc>
        <w:tc>
          <w:tcPr>
            <w:tcW w:w="1498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44 "Расходы на реализацию"</w:t>
            </w:r>
          </w:p>
        </w:tc>
        <w:tc>
          <w:tcPr>
            <w:tcW w:w="183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96 "Резервы предстоящих расходов"</w:t>
            </w:r>
          </w:p>
        </w:tc>
      </w:tr>
    </w:tbl>
    <w:p w:rsid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kern w:val="28"/>
          <w:sz w:val="28"/>
          <w:szCs w:val="18"/>
          <w:lang w:val="en-US"/>
        </w:rPr>
      </w:pPr>
    </w:p>
    <w:p w:rsidR="00EE6225" w:rsidRDefault="00EE6225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  <w:r w:rsidRPr="00C701D5">
        <w:rPr>
          <w:rFonts w:cs="Arial"/>
          <w:bCs/>
          <w:kern w:val="28"/>
          <w:sz w:val="28"/>
          <w:szCs w:val="18"/>
        </w:rPr>
        <w:t>9).</w:t>
      </w:r>
      <w:r w:rsidRPr="00C701D5">
        <w:rPr>
          <w:rFonts w:cs="Tahoma"/>
          <w:kern w:val="28"/>
          <w:sz w:val="28"/>
          <w:szCs w:val="18"/>
        </w:rPr>
        <w:t xml:space="preserve"> Списание естественной убыли товаров за счет начисленного резерва (по покупной стоимости товаров)</w:t>
      </w:r>
    </w:p>
    <w:p w:rsidR="00E3647D" w:rsidRPr="00E3647D" w:rsidRDefault="00E3647D" w:rsidP="00030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  <w:lang w:val="en-US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70"/>
        <w:gridCol w:w="2840"/>
        <w:gridCol w:w="1834"/>
      </w:tblGrid>
      <w:tr w:rsidR="00EE6225" w:rsidRPr="00E3647D" w:rsidTr="003D577C">
        <w:trPr>
          <w:tblCellSpacing w:w="-8" w:type="dxa"/>
          <w:jc w:val="center"/>
        </w:trPr>
        <w:tc>
          <w:tcPr>
            <w:tcW w:w="252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Содержание операции</w:t>
            </w:r>
          </w:p>
        </w:tc>
        <w:tc>
          <w:tcPr>
            <w:tcW w:w="1502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101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Arial"/>
                <w:kern w:val="28"/>
                <w:sz w:val="20"/>
                <w:szCs w:val="20"/>
              </w:rPr>
            </w:pPr>
            <w:r w:rsidRPr="00E3647D">
              <w:rPr>
                <w:rFonts w:cs="Arial"/>
                <w:kern w:val="28"/>
                <w:sz w:val="20"/>
                <w:szCs w:val="20"/>
              </w:rPr>
              <w:t>Кредит</w:t>
            </w:r>
          </w:p>
        </w:tc>
      </w:tr>
      <w:tr w:rsidR="00EE6225" w:rsidRPr="00E3647D" w:rsidTr="003D577C">
        <w:trPr>
          <w:tblCellSpacing w:w="-8" w:type="dxa"/>
          <w:jc w:val="center"/>
        </w:trPr>
        <w:tc>
          <w:tcPr>
            <w:tcW w:w="252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на сумму оценки естественной убыли товаров по покупной стоимости</w:t>
            </w:r>
          </w:p>
        </w:tc>
        <w:tc>
          <w:tcPr>
            <w:tcW w:w="1502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96 "Резервы предстоящих расходов"</w:t>
            </w:r>
          </w:p>
        </w:tc>
        <w:tc>
          <w:tcPr>
            <w:tcW w:w="101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</w:tr>
      <w:tr w:rsidR="00EE6225" w:rsidRPr="00E3647D" w:rsidTr="003D577C">
        <w:trPr>
          <w:tblCellSpacing w:w="-8" w:type="dxa"/>
          <w:jc w:val="center"/>
        </w:trPr>
        <w:tc>
          <w:tcPr>
            <w:tcW w:w="252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на сумму торговой надбавки, относящейся к этим товарам (если учетной ценой была продажная цена) методом "красное сторно"</w:t>
            </w:r>
          </w:p>
        </w:tc>
        <w:tc>
          <w:tcPr>
            <w:tcW w:w="1502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94 "Недостачи и потери от порчи ценностей"</w:t>
            </w:r>
          </w:p>
        </w:tc>
        <w:tc>
          <w:tcPr>
            <w:tcW w:w="101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EE6225" w:rsidRPr="00E3647D" w:rsidRDefault="00EE6225" w:rsidP="00E3647D">
            <w:pPr>
              <w:autoSpaceDE w:val="0"/>
              <w:autoSpaceDN w:val="0"/>
              <w:adjustRightInd w:val="0"/>
              <w:jc w:val="both"/>
              <w:rPr>
                <w:rFonts w:cs="Verdana"/>
                <w:kern w:val="28"/>
                <w:sz w:val="20"/>
                <w:szCs w:val="20"/>
              </w:rPr>
            </w:pPr>
            <w:r w:rsidRPr="00E3647D">
              <w:rPr>
                <w:rFonts w:cs="Verdana"/>
                <w:kern w:val="28"/>
                <w:sz w:val="20"/>
                <w:szCs w:val="20"/>
              </w:rPr>
              <w:t>42 "Торговая наценка"</w:t>
            </w:r>
          </w:p>
        </w:tc>
      </w:tr>
    </w:tbl>
    <w:p w:rsidR="00EE6225" w:rsidRPr="00B502DB" w:rsidRDefault="00EE6225" w:rsidP="00E3647D">
      <w:pPr>
        <w:spacing w:line="360" w:lineRule="auto"/>
        <w:ind w:firstLine="1418"/>
        <w:jc w:val="both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t>СПИСОК ИСПОЛЬЗОВАННЫХ ИСТОЧНИКОВ</w:t>
      </w:r>
    </w:p>
    <w:p w:rsidR="00EE6225" w:rsidRPr="00843434" w:rsidRDefault="00EE6225" w:rsidP="0003036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E6225" w:rsidRDefault="00EE6225" w:rsidP="00E3647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Практикум по курсу «Экономика предприятий» / Под ред. В.Я. Хрипача. Мн., 1997.</w:t>
      </w:r>
    </w:p>
    <w:p w:rsidR="00EE6225" w:rsidRDefault="00EE6225" w:rsidP="00E3647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Рекомендации по разработке бизнес-планов инвестиционных проектов. Утверждены Министерством экономики РБ 31.03.1999 г. / НЭГ, 1999, №37-39.</w:t>
      </w:r>
    </w:p>
    <w:p w:rsidR="00EE6225" w:rsidRDefault="00EE6225" w:rsidP="00E3647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Хайман Д. Н. Современная макроэкономика: анализ и применение. Под ред. С. В. Валдайцева. М.</w:t>
      </w:r>
      <w:r>
        <w:rPr>
          <w:sz w:val="28"/>
          <w:lang w:val="en-US"/>
        </w:rPr>
        <w:t>:</w:t>
      </w:r>
      <w:r>
        <w:rPr>
          <w:sz w:val="28"/>
        </w:rPr>
        <w:t xml:space="preserve"> Финансы и статистика, 1998.</w:t>
      </w:r>
    </w:p>
    <w:p w:rsidR="00EE6225" w:rsidRDefault="00EE6225" w:rsidP="00E3647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Экономика предприятия в условиях рынка. Учебное пособие. Под ред. А. И. Руденко, Я. А. Александровича. Мн.</w:t>
      </w:r>
      <w:r>
        <w:rPr>
          <w:sz w:val="28"/>
          <w:lang w:val="en-US"/>
        </w:rPr>
        <w:t>:</w:t>
      </w:r>
      <w:r>
        <w:rPr>
          <w:sz w:val="28"/>
        </w:rPr>
        <w:t xml:space="preserve"> 1993.</w:t>
      </w:r>
    </w:p>
    <w:p w:rsidR="00EE6225" w:rsidRDefault="00EE6225" w:rsidP="00E3647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Экономика предприятия. Учебник для экономических вузов. – Издание 2-е, переработанное и дополненное. Мн.:1995. 475 с. Под общей редакцией Руденко А. И.</w:t>
      </w:r>
    </w:p>
    <w:p w:rsidR="00EE6225" w:rsidRPr="005679E9" w:rsidRDefault="00EE6225" w:rsidP="00E3647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8"/>
          <w:szCs w:val="28"/>
        </w:rPr>
      </w:pPr>
      <w:r w:rsidRPr="005679E9">
        <w:rPr>
          <w:sz w:val="28"/>
          <w:szCs w:val="28"/>
        </w:rPr>
        <w:t>Макроэкономика: Учебное пособие / Т. С. Алексеенко, Н. Ю. Дмитрива и др.; Под ред. Л. П. Зеньковой. – Мн.</w:t>
      </w:r>
      <w:r w:rsidRPr="005679E9">
        <w:rPr>
          <w:sz w:val="28"/>
          <w:szCs w:val="28"/>
          <w:lang w:val="en-US"/>
        </w:rPr>
        <w:t>:</w:t>
      </w:r>
      <w:r w:rsidRPr="005679E9">
        <w:rPr>
          <w:sz w:val="28"/>
          <w:szCs w:val="28"/>
        </w:rPr>
        <w:t xml:space="preserve"> Новое знание, 2002. – 244 с.</w:t>
      </w:r>
    </w:p>
    <w:p w:rsidR="00EE6225" w:rsidRPr="0086732D" w:rsidRDefault="00EE6225" w:rsidP="00E3647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8"/>
          <w:szCs w:val="28"/>
        </w:rPr>
      </w:pPr>
      <w:r w:rsidRPr="0086732D">
        <w:rPr>
          <w:sz w:val="28"/>
          <w:szCs w:val="28"/>
        </w:rPr>
        <w:t>Современная экономика. Общедоступный учебный курс. Ростов-на-Дону, издательство “Феникс”, 1997 – 608 с.</w:t>
      </w:r>
      <w:bookmarkStart w:id="0" w:name="_GoBack"/>
      <w:bookmarkEnd w:id="0"/>
    </w:p>
    <w:sectPr w:rsidR="00EE6225" w:rsidRPr="0086732D" w:rsidSect="000303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29D" w:rsidRDefault="00B7529D">
      <w:r>
        <w:separator/>
      </w:r>
    </w:p>
  </w:endnote>
  <w:endnote w:type="continuationSeparator" w:id="0">
    <w:p w:rsidR="00B7529D" w:rsidRDefault="00B7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29D" w:rsidRDefault="00B7529D">
      <w:r>
        <w:separator/>
      </w:r>
    </w:p>
  </w:footnote>
  <w:footnote w:type="continuationSeparator" w:id="0">
    <w:p w:rsidR="00B7529D" w:rsidRDefault="00B75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225" w:rsidRDefault="00EE6225" w:rsidP="003D57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225" w:rsidRDefault="00EE6225" w:rsidP="00EE622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225" w:rsidRDefault="00EE6225" w:rsidP="003D57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60F9">
      <w:rPr>
        <w:rStyle w:val="a5"/>
        <w:noProof/>
      </w:rPr>
      <w:t>1</w:t>
    </w:r>
    <w:r>
      <w:rPr>
        <w:rStyle w:val="a5"/>
      </w:rPr>
      <w:fldChar w:fldCharType="end"/>
    </w:r>
  </w:p>
  <w:p w:rsidR="00EE6225" w:rsidRDefault="00EE6225" w:rsidP="00EE62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FF43E"/>
    <w:multiLevelType w:val="multilevel"/>
    <w:tmpl w:val="02D91A0C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/>
        <w:b/>
        <w:color w:val="000080"/>
        <w:sz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</w:abstractNum>
  <w:abstractNum w:abstractNumId="1">
    <w:nsid w:val="3C5C4B26"/>
    <w:multiLevelType w:val="singleLevel"/>
    <w:tmpl w:val="E32EDA48"/>
    <w:lvl w:ilvl="0">
      <w:start w:val="1"/>
      <w:numFmt w:val="decimal"/>
      <w:lvlText w:val="%1)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">
    <w:nsid w:val="40FA7CD6"/>
    <w:multiLevelType w:val="hybridMultilevel"/>
    <w:tmpl w:val="C542285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225"/>
    <w:rsid w:val="0003036A"/>
    <w:rsid w:val="00081DCE"/>
    <w:rsid w:val="001B634C"/>
    <w:rsid w:val="003D577C"/>
    <w:rsid w:val="005679E9"/>
    <w:rsid w:val="00705E14"/>
    <w:rsid w:val="007E5A42"/>
    <w:rsid w:val="00840917"/>
    <w:rsid w:val="00843434"/>
    <w:rsid w:val="0086732D"/>
    <w:rsid w:val="009560F9"/>
    <w:rsid w:val="00B502DB"/>
    <w:rsid w:val="00B7529D"/>
    <w:rsid w:val="00C701D5"/>
    <w:rsid w:val="00E3647D"/>
    <w:rsid w:val="00E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CD69C76-2ADB-472B-880E-C2001445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2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622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EE62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НЕДОСТАЧИ И ПОТЕРИ ОТ ПОРЧИ МАТЕРИАЛЬНО-ПРОИЗВОДСТВЕННЫХ ЗАПАСОВ</vt:lpstr>
    </vt:vector>
  </TitlesOfParts>
  <Company>Microsoft</Company>
  <LinksUpToDate>false</LinksUpToDate>
  <CharactersWithSpaces>18173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НЕДОСТАЧИ И ПОТЕРИ ОТ ПОРЧИ МАТЕРИАЛЬНО-ПРОИЗВОДСТВЕННЫХ ЗАПАСОВ</dc:title>
  <dc:subject/>
  <dc:creator>Admin</dc:creator>
  <cp:keywords/>
  <dc:description/>
  <cp:lastModifiedBy>Irina</cp:lastModifiedBy>
  <cp:revision>2</cp:revision>
  <dcterms:created xsi:type="dcterms:W3CDTF">2014-08-16T07:04:00Z</dcterms:created>
  <dcterms:modified xsi:type="dcterms:W3CDTF">2014-08-16T07:04:00Z</dcterms:modified>
</cp:coreProperties>
</file>