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F4" w:rsidRDefault="0016069A">
      <w:pPr>
        <w:jc w:val="center"/>
        <w:rPr>
          <w:b/>
          <w:bCs/>
          <w:sz w:val="26"/>
          <w:lang w:val="uk-UA"/>
        </w:rPr>
      </w:pPr>
      <w:r>
        <w:rPr>
          <w:b/>
          <w:bCs/>
          <w:sz w:val="26"/>
          <w:lang w:val="uk-UA"/>
        </w:rPr>
        <w:t>Дослідження електронної провідності монокристалів дийодиду свинцю</w:t>
      </w:r>
    </w:p>
    <w:p w:rsidR="004322F4" w:rsidRDefault="0016069A">
      <w:pPr>
        <w:jc w:val="center"/>
        <w:rPr>
          <w:b/>
          <w:bCs/>
          <w:noProof/>
          <w:sz w:val="26"/>
          <w:lang w:val="uk-UA"/>
        </w:rPr>
      </w:pPr>
      <w:r>
        <w:rPr>
          <w:b/>
          <w:bCs/>
          <w:sz w:val="26"/>
          <w:lang w:val="uk-UA"/>
        </w:rPr>
        <w:t>в поляризаційній комірці</w:t>
      </w:r>
    </w:p>
    <w:p w:rsidR="004322F4" w:rsidRDefault="004322F4">
      <w:pPr>
        <w:rPr>
          <w:lang w:val="uk-UA"/>
        </w:rPr>
      </w:pPr>
    </w:p>
    <w:p w:rsidR="004322F4" w:rsidRDefault="0016069A">
      <w:pPr>
        <w:pStyle w:val="1"/>
        <w:spacing w:line="240" w:lineRule="auto"/>
        <w:rPr>
          <w:bCs/>
          <w:sz w:val="24"/>
        </w:rPr>
      </w:pPr>
      <w:r>
        <w:rPr>
          <w:bCs/>
          <w:sz w:val="24"/>
        </w:rPr>
        <w:t>Вступ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Галогеніди свинцю є переважно йонними кристалами з малою часткою електронної складової провідності </w:t>
      </w:r>
      <w:r>
        <w:rPr>
          <w:lang w:val="uk-UA"/>
        </w:rPr>
        <w:sym w:font="Symbol" w:char="F05B"/>
      </w:r>
      <w:r>
        <w:rPr>
          <w:lang w:val="uk-UA"/>
        </w:rPr>
        <w:t>1-4</w:t>
      </w:r>
      <w:r>
        <w:rPr>
          <w:lang w:val="uk-UA"/>
        </w:rPr>
        <w:sym w:font="Symbol" w:char="F05D"/>
      </w:r>
      <w:r>
        <w:rPr>
          <w:lang w:val="uk-UA"/>
        </w:rPr>
        <w:t>. Дийодид свинцю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належить до специфічних кристалів, які мають шарувату структуру, і їх електрофізичні властивості найменш досліджені.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У літературі представлено здебільшого суперечливі дані щодо характеру електропровідності дийодиду свинцю, причому більшість експериментів було проведено на спресованих зразках полікристалічного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. 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У зв’язку з можливістю використання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як датчики йонізуючого випромінювання необхідно визначити характер і параметри електронної провідності цих кристалів.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Одним із методів, який дозволяє визначати електронно-діркову складову провідності (ЕДСП) у твердих йонних кристалах, де основними носіями  електричного струму є йонні дефекти, є метод поляризаційної комірки Вагнера </w:t>
      </w:r>
      <w:r>
        <w:rPr>
          <w:lang w:val="uk-UA"/>
        </w:rPr>
        <w:sym w:font="Symbol" w:char="F05B"/>
      </w:r>
      <w:r>
        <w:rPr>
          <w:lang w:val="uk-UA"/>
        </w:rPr>
        <w:t>5</w:t>
      </w:r>
      <w:r>
        <w:rPr>
          <w:lang w:val="uk-UA"/>
        </w:rPr>
        <w:sym w:font="Symbol" w:char="F05D"/>
      </w:r>
      <w:r>
        <w:rPr>
          <w:lang w:val="uk-UA"/>
        </w:rPr>
        <w:t xml:space="preserve">, який належить до методів електрохімії твердого тіла. </w:t>
      </w:r>
    </w:p>
    <w:p w:rsidR="004322F4" w:rsidRDefault="0016069A">
      <w:pPr>
        <w:pStyle w:val="2"/>
        <w:rPr>
          <w:sz w:val="24"/>
        </w:rPr>
      </w:pPr>
      <w:r>
        <w:rPr>
          <w:sz w:val="24"/>
        </w:rPr>
        <w:t xml:space="preserve">Цей метод був успішно застосований для визначення малої частки ЕДСП галогенідів міді </w:t>
      </w:r>
      <w:r>
        <w:rPr>
          <w:sz w:val="24"/>
        </w:rPr>
        <w:sym w:font="Symbol" w:char="F05B"/>
      </w:r>
      <w:r>
        <w:rPr>
          <w:sz w:val="24"/>
        </w:rPr>
        <w:t>6</w:t>
      </w:r>
      <w:r>
        <w:rPr>
          <w:sz w:val="24"/>
        </w:rPr>
        <w:sym w:font="Symbol" w:char="F05D"/>
      </w:r>
      <w:r>
        <w:rPr>
          <w:sz w:val="24"/>
        </w:rPr>
        <w:t xml:space="preserve">, хлориду і броміду свинцю </w:t>
      </w:r>
      <w:r>
        <w:rPr>
          <w:sz w:val="24"/>
        </w:rPr>
        <w:sym w:font="Symbol" w:char="F05B"/>
      </w:r>
      <w:r>
        <w:rPr>
          <w:sz w:val="24"/>
        </w:rPr>
        <w:t>7</w:t>
      </w:r>
      <w:r>
        <w:rPr>
          <w:sz w:val="24"/>
        </w:rPr>
        <w:sym w:font="Symbol" w:char="F05D"/>
      </w:r>
      <w:r>
        <w:rPr>
          <w:sz w:val="24"/>
        </w:rPr>
        <w:t xml:space="preserve">, галогенідів срібла </w:t>
      </w:r>
      <w:r>
        <w:rPr>
          <w:sz w:val="24"/>
        </w:rPr>
        <w:sym w:font="Symbol" w:char="F05B"/>
      </w:r>
      <w:r>
        <w:rPr>
          <w:sz w:val="24"/>
        </w:rPr>
        <w:t>8</w:t>
      </w:r>
      <w:r>
        <w:rPr>
          <w:sz w:val="24"/>
        </w:rPr>
        <w:sym w:font="Symbol" w:char="F05D"/>
      </w:r>
      <w:r>
        <w:rPr>
          <w:sz w:val="24"/>
        </w:rPr>
        <w:t xml:space="preserve">, азиду срібла </w:t>
      </w:r>
      <w:r>
        <w:rPr>
          <w:sz w:val="24"/>
        </w:rPr>
        <w:sym w:font="Symbol" w:char="F05B"/>
      </w:r>
      <w:r>
        <w:rPr>
          <w:sz w:val="24"/>
        </w:rPr>
        <w:t>9-10</w:t>
      </w:r>
      <w:r>
        <w:rPr>
          <w:sz w:val="24"/>
        </w:rPr>
        <w:sym w:font="Symbol" w:char="F05D"/>
      </w:r>
      <w:r>
        <w:rPr>
          <w:sz w:val="24"/>
        </w:rPr>
        <w:t xml:space="preserve"> та інших кристалічних речовин, які мають переважно йонну провідність.</w:t>
      </w:r>
    </w:p>
    <w:p w:rsidR="004322F4" w:rsidRDefault="0016069A">
      <w:pPr>
        <w:pStyle w:val="2"/>
        <w:rPr>
          <w:sz w:val="24"/>
        </w:rPr>
      </w:pPr>
      <w:r>
        <w:rPr>
          <w:sz w:val="24"/>
        </w:rPr>
        <w:t>Метою цієї роботи було апробувати  метод поляризаційної комірки Вагнера для дослідження типу і величини електронної складової провідності  на монокристалах дийодиду свинцю, вирощених за модифікованим методом Бріджмена-Стокбаргера, та провести дослідження величини ЕДСП у вибраному інтервалі температур.</w:t>
      </w:r>
    </w:p>
    <w:p w:rsidR="004322F4" w:rsidRDefault="004322F4">
      <w:pPr>
        <w:jc w:val="both"/>
        <w:rPr>
          <w:lang w:val="uk-UA"/>
        </w:rPr>
      </w:pPr>
    </w:p>
    <w:p w:rsidR="004322F4" w:rsidRDefault="0016069A">
      <w:pPr>
        <w:pStyle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  <w:i w:val="0"/>
          <w:iCs/>
          <w:caps w:val="0"/>
          <w:sz w:val="24"/>
        </w:rPr>
      </w:pPr>
      <w:r>
        <w:rPr>
          <w:bCs/>
          <w:i w:val="0"/>
          <w:iCs/>
          <w:caps w:val="0"/>
          <w:sz w:val="24"/>
        </w:rPr>
        <w:t>Методика експерименту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Об’єктом дослідження були монокристали дийодиду свинцю, які одержували за модифікованим методом Бріджмена-Стокбаргера із попередньо очищених компонентів (свинцю і йоду). Зразки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сколювалися за площиною, перпендикулярною до осі С, із монокристалічних злитків у вигляді пластинчастих дисків товщиною 0,5 – 2 мм і діаметром 10 мм. Одержання монокристалічних  злитків дийодиду свинцю  проводилося згідно з методикою, описаною  у  працях </w:t>
      </w:r>
      <w:r>
        <w:rPr>
          <w:lang w:val="uk-UA"/>
        </w:rPr>
        <w:sym w:font="Symbol" w:char="F05B"/>
      </w:r>
      <w:r>
        <w:rPr>
          <w:lang w:val="uk-UA"/>
        </w:rPr>
        <w:t>11-12</w:t>
      </w:r>
      <w:r>
        <w:rPr>
          <w:lang w:val="uk-UA"/>
        </w:rPr>
        <w:sym w:font="Symbol" w:char="F05D"/>
      </w:r>
      <w:r>
        <w:rPr>
          <w:lang w:val="uk-UA"/>
        </w:rPr>
        <w:t>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Вимірювання електропровідності монокристалічних зразків проводили на постійному струмі на спеціально сконструйованій нами установці. Вимірювальна комірка з досліджуваним зразком і електродами у вигляді “сендвича” розміщувалася під ковпаком вакуумного поста ВУП-4М. Вимірювання проводили в вакуумі при залишковому тиску 10</w:t>
      </w:r>
      <w:r>
        <w:rPr>
          <w:vertAlign w:val="superscript"/>
          <w:lang w:val="uk-UA"/>
        </w:rPr>
        <w:t>-2</w:t>
      </w:r>
      <w:r>
        <w:rPr>
          <w:lang w:val="uk-UA"/>
        </w:rPr>
        <w:t>–10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 Па або в атмосфері очищеного аргону при оптимальному тиску Р</w:t>
      </w:r>
      <w:r>
        <w:rPr>
          <w:vertAlign w:val="subscript"/>
          <w:lang w:val="uk-UA"/>
        </w:rPr>
        <w:t>Ar</w:t>
      </w:r>
      <w:r>
        <w:rPr>
          <w:lang w:val="uk-UA"/>
        </w:rPr>
        <w:t>=(0.2-0.9)</w:t>
      </w:r>
      <w:r>
        <w:rPr>
          <w:lang w:val="uk-UA"/>
        </w:rPr>
        <w:sym w:font="Symbol" w:char="F0D7"/>
      </w:r>
      <w:r>
        <w:rPr>
          <w:lang w:val="uk-UA"/>
        </w:rPr>
        <w:t>10</w:t>
      </w:r>
      <w:r>
        <w:rPr>
          <w:vertAlign w:val="superscript"/>
          <w:lang w:val="uk-UA"/>
        </w:rPr>
        <w:t>5</w:t>
      </w:r>
      <w:r>
        <w:rPr>
          <w:lang w:val="uk-UA"/>
        </w:rPr>
        <w:t xml:space="preserve"> Па. У зв’язку з можливістю сублімації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експерименти в вакуумі обмежувалися максимальною температурою 526 К. Вимірювання в атмосфері аргону здійснювали в інтервалі температур 293-630 К.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Усі вимірювання електропровідності монокристалів були зроблені в напрямку, паралельному до осі С.</w:t>
      </w:r>
    </w:p>
    <w:p w:rsidR="004322F4" w:rsidRDefault="0016069A">
      <w:pPr>
        <w:pStyle w:val="2"/>
        <w:rPr>
          <w:sz w:val="24"/>
        </w:rPr>
      </w:pPr>
      <w:r>
        <w:rPr>
          <w:sz w:val="24"/>
        </w:rPr>
        <w:t>Прижим електродів здійснювався пружиною, яка забезпечувала зусилля 14-17 кПа. Було визначено, що при більш високих зусиллях пружини при високих температурах відбувається механічна деформація монокристала.</w:t>
      </w:r>
    </w:p>
    <w:p w:rsidR="004322F4" w:rsidRDefault="0016069A">
      <w:pPr>
        <w:pStyle w:val="2"/>
        <w:rPr>
          <w:sz w:val="24"/>
        </w:rPr>
      </w:pPr>
      <w:r>
        <w:rPr>
          <w:sz w:val="24"/>
        </w:rPr>
        <w:t>Струм (І), який протікав через зразок, реєструвався за допомогою наноамперметра      Р-341 і електрометра В7-29.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Зразок монокристала дийодиду свинцю поляризувався в комірці (-)Pb</w:t>
      </w:r>
      <w:r>
        <w:rPr>
          <w:lang w:val="uk-UA"/>
        </w:rPr>
        <w:sym w:font="Symbol" w:char="F0BD"/>
      </w:r>
      <w:r>
        <w:rPr>
          <w:lang w:val="uk-UA"/>
        </w:rPr>
        <w:t>PbJ</w:t>
      </w:r>
      <w:r>
        <w:rPr>
          <w:vertAlign w:val="subscript"/>
          <w:lang w:val="uk-UA"/>
        </w:rPr>
        <w:t>2</w:t>
      </w:r>
      <w:r>
        <w:rPr>
          <w:lang w:val="uk-UA"/>
        </w:rPr>
        <w:sym w:font="Symbol" w:char="F0BD"/>
      </w:r>
      <w:r>
        <w:rPr>
          <w:lang w:val="uk-UA"/>
        </w:rPr>
        <w:t>C(+) при вибраній сталій температурі й потенціалі на графітовому електроді, меншому за потенціал розкладу PbJ</w:t>
      </w:r>
      <w:r>
        <w:rPr>
          <w:vertAlign w:val="subscript"/>
          <w:lang w:val="uk-UA"/>
        </w:rPr>
        <w:t>2</w:t>
      </w:r>
      <w:r>
        <w:rPr>
          <w:lang w:val="uk-UA"/>
        </w:rPr>
        <w:t>, до досягнення незмінного в часі значення струму. Після реєстрації цього струму при певному потенціалі на комірку подавали нову напругу, що супроводилося стрибкоподібною зміною струму.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У процесі нової поляризації струм починав спадати і через певний час встановлювалося нове значення стаціонарного струму. Такі цикли поляризації проводилися в інтервалі потенціалів на графітовому електроді від 0,15 до 1,10 В.</w:t>
      </w:r>
    </w:p>
    <w:p w:rsidR="004322F4" w:rsidRDefault="0016069A">
      <w:pPr>
        <w:pStyle w:val="20"/>
        <w:spacing w:line="240" w:lineRule="auto"/>
        <w:ind w:firstLine="567"/>
        <w:rPr>
          <w:lang w:val="uk-UA"/>
        </w:rPr>
      </w:pPr>
      <w:r>
        <w:rPr>
          <w:lang w:val="uk-UA"/>
        </w:rPr>
        <w:t>За стаціонарними значеннями струму визначали струмопотенціальні залежності при різних сталих температурах в інтервалі T = 364 – 526 K.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Сталу температуру зразка підтримували з використанням системи терморегулювання на основі регулятора ВРТ-3М з точністю ±1</w:t>
      </w:r>
      <w:r>
        <w:rPr>
          <w:vertAlign w:val="superscript"/>
          <w:lang w:val="uk-UA"/>
        </w:rPr>
        <w:t>о</w:t>
      </w:r>
      <w:r>
        <w:rPr>
          <w:lang w:val="uk-UA"/>
        </w:rPr>
        <w:t>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Вимірювання загальної електропровідності </w:t>
      </w:r>
      <w:r>
        <w:rPr>
          <w:position w:val="-12"/>
          <w:lang w:val="uk-UA"/>
        </w:rPr>
        <w:object w:dxaOrig="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8.75pt" o:ole="" fillcolor="window">
            <v:imagedata r:id="rId5" o:title=""/>
          </v:shape>
          <o:OLEObject Type="Embed" ProgID="Equation.3" ShapeID="_x0000_i1025" DrawAspect="Content" ObjectID="_1469597643" r:id="rId6"/>
        </w:object>
      </w:r>
      <w:r>
        <w:rPr>
          <w:lang w:val="uk-UA"/>
        </w:rPr>
        <w:t xml:space="preserve"> здійснювали на постійному струмі при напругах, вищих від напруги розкладу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у процесі нагрівання і охолодження зразка з постійною швидкістю </w:t>
      </w:r>
      <w:r>
        <w:rPr>
          <w:lang w:val="uk-UA"/>
        </w:rPr>
        <w:sym w:font="Symbol" w:char="F07E"/>
      </w:r>
      <w:r>
        <w:rPr>
          <w:lang w:val="uk-UA"/>
        </w:rPr>
        <w:t xml:space="preserve"> 2 град./хв. Поверхні свинцевих пластинок, які використовувалися як обернені електроди, перед кожним експериментом  старанно полірувалися з метою видалення оксидної плівки.</w:t>
      </w:r>
    </w:p>
    <w:p w:rsidR="004322F4" w:rsidRDefault="0016069A">
      <w:pPr>
        <w:pStyle w:val="6"/>
        <w:spacing w:before="0" w:after="0"/>
        <w:rPr>
          <w:i w:val="0"/>
          <w:iCs/>
          <w:sz w:val="24"/>
        </w:rPr>
      </w:pPr>
      <w:r>
        <w:rPr>
          <w:i w:val="0"/>
          <w:iCs/>
          <w:sz w:val="24"/>
        </w:rPr>
        <w:t>Теоретична частина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Метод поляризаційної комірки Вагнера </w:t>
      </w:r>
      <w:r>
        <w:rPr>
          <w:lang w:val="uk-UA"/>
        </w:rPr>
        <w:sym w:font="Symbol" w:char="F05B"/>
      </w:r>
      <w:r>
        <w:rPr>
          <w:lang w:val="uk-UA"/>
        </w:rPr>
        <w:t>5</w:t>
      </w:r>
      <w:r>
        <w:rPr>
          <w:lang w:val="uk-UA"/>
        </w:rPr>
        <w:sym w:font="Symbol" w:char="F05D"/>
      </w:r>
      <w:r>
        <w:rPr>
          <w:lang w:val="uk-UA"/>
        </w:rPr>
        <w:t xml:space="preserve"> ґрунтується на блокуванні процесів розрядки йонів на інертному  електроді. Поляризаційна комірка (ПК) складається з досліджуваного зразка (PbJ</w:t>
      </w:r>
      <w:r>
        <w:rPr>
          <w:vertAlign w:val="subscript"/>
          <w:lang w:val="uk-UA"/>
        </w:rPr>
        <w:t>2</w:t>
      </w:r>
      <w:r>
        <w:rPr>
          <w:lang w:val="uk-UA"/>
        </w:rPr>
        <w:t>), який відіграє роль твердого електроліту і двох електродів: оберненого щодо електроліту та індиферентного електрода (графіт або платина):</w:t>
      </w:r>
    </w:p>
    <w:p w:rsidR="004322F4" w:rsidRDefault="0016069A">
      <w:pPr>
        <w:jc w:val="right"/>
        <w:rPr>
          <w:lang w:val="uk-UA"/>
        </w:rPr>
      </w:pPr>
      <w:r>
        <w:rPr>
          <w:lang w:val="uk-UA"/>
        </w:rPr>
        <w:t>(+) C,J</w:t>
      </w:r>
      <w:r>
        <w:rPr>
          <w:vertAlign w:val="subscript"/>
          <w:lang w:val="uk-UA"/>
        </w:rPr>
        <w:t xml:space="preserve">2(г.) </w:t>
      </w:r>
      <w:r>
        <w:rPr>
          <w:lang w:val="uk-UA"/>
        </w:rPr>
        <w:sym w:font="Symbol" w:char="F0BD"/>
      </w:r>
      <w:r>
        <w:rPr>
          <w:lang w:val="uk-UA"/>
        </w:rPr>
        <w:t>PbJ</w:t>
      </w:r>
      <w:r>
        <w:rPr>
          <w:vertAlign w:val="subscript"/>
          <w:lang w:val="uk-UA"/>
        </w:rPr>
        <w:t>2</w:t>
      </w:r>
      <w:r>
        <w:rPr>
          <w:lang w:val="uk-UA"/>
        </w:rPr>
        <w:sym w:font="Symbol" w:char="F0BD"/>
      </w:r>
      <w:r>
        <w:rPr>
          <w:lang w:val="uk-UA"/>
        </w:rPr>
        <w:t>(C або Pt) (-)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(1)</w:t>
      </w:r>
    </w:p>
    <w:p w:rsidR="004322F4" w:rsidRDefault="0016069A">
      <w:pPr>
        <w:jc w:val="right"/>
        <w:rPr>
          <w:lang w:val="uk-UA"/>
        </w:rPr>
      </w:pPr>
      <w:r>
        <w:rPr>
          <w:lang w:val="uk-UA"/>
        </w:rPr>
        <w:t>(-) Pb</w:t>
      </w:r>
      <w:r>
        <w:rPr>
          <w:lang w:val="uk-UA"/>
        </w:rPr>
        <w:sym w:font="Symbol" w:char="F0BD"/>
      </w:r>
      <w:r>
        <w:rPr>
          <w:lang w:val="uk-UA"/>
        </w:rPr>
        <w:t>PbJ</w:t>
      </w:r>
      <w:r>
        <w:rPr>
          <w:vertAlign w:val="subscript"/>
          <w:lang w:val="uk-UA"/>
        </w:rPr>
        <w:t>2</w:t>
      </w:r>
      <w:r>
        <w:rPr>
          <w:lang w:val="uk-UA"/>
        </w:rPr>
        <w:sym w:font="Symbol" w:char="F0BD"/>
      </w:r>
      <w:r>
        <w:rPr>
          <w:lang w:val="uk-UA"/>
        </w:rPr>
        <w:t>(C або Pt) (+)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(2)</w:t>
      </w:r>
    </w:p>
    <w:p w:rsidR="004322F4" w:rsidRDefault="0016069A">
      <w:pPr>
        <w:pStyle w:val="2"/>
        <w:widowControl w:val="0"/>
        <w:rPr>
          <w:sz w:val="24"/>
        </w:rPr>
      </w:pPr>
      <w:r>
        <w:rPr>
          <w:sz w:val="24"/>
        </w:rPr>
        <w:t>Використання для дослідження комірки (1) вимагає щільної герметизації анода, щоб уникнути проникнення йоду за межі зовнішньої поверхні цього електрода. У зв’язку з певними труднощами в забезпеченні цієї умови в конструкції комірки, дослідження проводилися з використанням ПК з вугільним анодом і свинцевим катодом (2).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Якщо до комірки (2) прикласти зовнішній потенціал U зі знаком (+) на інертному електроді і менший від потенціалу розкладу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(Um) на Pb i J</w:t>
      </w:r>
      <w:r>
        <w:rPr>
          <w:vertAlign w:val="subscript"/>
          <w:lang w:val="uk-UA"/>
        </w:rPr>
        <w:t>2</w:t>
      </w:r>
      <w:r>
        <w:rPr>
          <w:lang w:val="uk-UA"/>
        </w:rPr>
        <w:t>, то електроліз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не буде відбуватися. В цьому випадку хімічні активності обох компонентів (Pb i J</w:t>
      </w:r>
      <w:r>
        <w:rPr>
          <w:vertAlign w:val="subscript"/>
          <w:lang w:val="uk-UA"/>
        </w:rPr>
        <w:t>2</w:t>
      </w:r>
      <w:r>
        <w:rPr>
          <w:lang w:val="uk-UA"/>
        </w:rPr>
        <w:t>) мають фіксовані значення на інертному (запираючому) електроді, причому вони зафіксовані прикладеним до елемента зовнішнім потенціалом, а не хімічним складом електрода. Якщо подати потенціал U, то парціальний тиск йоду на запираючому електроді буде таким, який був би на правій стороні елемента утворення, е.р.с. якого Е</w:t>
      </w:r>
    </w:p>
    <w:p w:rsidR="004322F4" w:rsidRDefault="0016069A">
      <w:pPr>
        <w:jc w:val="right"/>
        <w:rPr>
          <w:lang w:val="uk-UA"/>
        </w:rPr>
      </w:pPr>
      <w:r>
        <w:rPr>
          <w:lang w:val="uk-UA"/>
        </w:rPr>
        <w:t>Pb</w:t>
      </w:r>
      <w:r>
        <w:rPr>
          <w:lang w:val="uk-UA"/>
        </w:rPr>
        <w:sym w:font="Symbol" w:char="F0BD"/>
      </w:r>
      <w:r>
        <w:rPr>
          <w:lang w:val="uk-UA"/>
        </w:rPr>
        <w:t>PbJ</w:t>
      </w:r>
      <w:r>
        <w:rPr>
          <w:vertAlign w:val="subscript"/>
          <w:lang w:val="uk-UA"/>
        </w:rPr>
        <w:t>2</w:t>
      </w:r>
      <w:r>
        <w:rPr>
          <w:lang w:val="uk-UA"/>
        </w:rPr>
        <w:sym w:font="Symbol" w:char="F0BD"/>
      </w:r>
      <w:r>
        <w:rPr>
          <w:lang w:val="uk-UA"/>
        </w:rPr>
        <w:t>J</w:t>
      </w:r>
      <w:r>
        <w:rPr>
          <w:vertAlign w:val="subscript"/>
          <w:lang w:val="uk-UA"/>
        </w:rPr>
        <w:t xml:space="preserve">2 (г.) </w:t>
      </w:r>
      <w:r>
        <w:rPr>
          <w:lang w:val="uk-UA"/>
        </w:rPr>
        <w:t>,(С)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(3)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Активність свинцю на запираючому електроді буде такою ж, яка була б на правій стороні концентраційного елемента:</w:t>
      </w:r>
    </w:p>
    <w:p w:rsidR="004322F4" w:rsidRDefault="0016069A">
      <w:pPr>
        <w:jc w:val="right"/>
        <w:rPr>
          <w:lang w:val="uk-UA"/>
        </w:rPr>
      </w:pPr>
      <w:r>
        <w:rPr>
          <w:lang w:val="uk-UA"/>
        </w:rPr>
        <w:t>(К) Pb</w:t>
      </w:r>
      <w:r>
        <w:rPr>
          <w:lang w:val="uk-UA"/>
        </w:rPr>
        <w:sym w:font="Symbol" w:char="F0BD"/>
      </w:r>
      <w:r>
        <w:rPr>
          <w:lang w:val="uk-UA"/>
        </w:rPr>
        <w:t>PbJ</w:t>
      </w:r>
      <w:r>
        <w:rPr>
          <w:vertAlign w:val="subscript"/>
          <w:lang w:val="uk-UA"/>
        </w:rPr>
        <w:t>2</w:t>
      </w:r>
      <w:r>
        <w:rPr>
          <w:lang w:val="uk-UA"/>
        </w:rPr>
        <w:sym w:font="Symbol" w:char="F0BD"/>
      </w:r>
      <w:r>
        <w:rPr>
          <w:lang w:val="uk-UA"/>
        </w:rPr>
        <w:t xml:space="preserve"> Pb (А).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(4)</w:t>
      </w:r>
    </w:p>
    <w:p w:rsidR="004322F4" w:rsidRDefault="0016069A">
      <w:pPr>
        <w:ind w:left="2880" w:firstLine="720"/>
        <w:rPr>
          <w:lang w:val="uk-UA"/>
        </w:rPr>
      </w:pPr>
      <w:r>
        <w:rPr>
          <w:i/>
          <w:lang w:val="uk-UA"/>
        </w:rPr>
        <w:t xml:space="preserve">   а</w:t>
      </w:r>
      <w:r>
        <w:rPr>
          <w:lang w:val="uk-UA"/>
        </w:rPr>
        <w:sym w:font="Symbol" w:char="F0B0"/>
      </w:r>
      <w:r>
        <w:rPr>
          <w:vertAlign w:val="subscript"/>
          <w:lang w:val="uk-UA"/>
        </w:rPr>
        <w:t>Pb</w:t>
      </w:r>
      <w:r>
        <w:rPr>
          <w:lang w:val="uk-UA"/>
        </w:rPr>
        <w:t xml:space="preserve">            </w:t>
      </w:r>
      <w:r>
        <w:rPr>
          <w:i/>
          <w:lang w:val="uk-UA"/>
        </w:rPr>
        <w:t>а</w:t>
      </w:r>
      <w:r>
        <w:rPr>
          <w:vertAlign w:val="subscript"/>
          <w:lang w:val="uk-UA"/>
        </w:rPr>
        <w:t xml:space="preserve">Pb    &lt; </w:t>
      </w:r>
      <w:r>
        <w:rPr>
          <w:i/>
          <w:lang w:val="uk-UA"/>
        </w:rPr>
        <w:t>а</w:t>
      </w:r>
      <w:r>
        <w:rPr>
          <w:lang w:val="uk-UA"/>
        </w:rPr>
        <w:sym w:font="Symbol" w:char="F0B0"/>
      </w:r>
      <w:r>
        <w:rPr>
          <w:vertAlign w:val="subscript"/>
          <w:lang w:val="uk-UA"/>
        </w:rPr>
        <w:t>Pb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i/>
          <w:lang w:val="uk-UA"/>
        </w:rPr>
        <w:t>а</w:t>
      </w:r>
      <w:r>
        <w:rPr>
          <w:lang w:val="uk-UA"/>
        </w:rPr>
        <w:sym w:font="Symbol" w:char="F0B0"/>
      </w:r>
      <w:r>
        <w:rPr>
          <w:vertAlign w:val="subscript"/>
          <w:lang w:val="uk-UA"/>
        </w:rPr>
        <w:t>Pb</w:t>
      </w:r>
      <w:r>
        <w:rPr>
          <w:lang w:val="uk-UA"/>
        </w:rPr>
        <w:t xml:space="preserve"> – активність свинцю в PbJ</w:t>
      </w:r>
      <w:r>
        <w:rPr>
          <w:vertAlign w:val="subscript"/>
          <w:lang w:val="uk-UA"/>
        </w:rPr>
        <w:t>2</w:t>
      </w:r>
      <w:r>
        <w:rPr>
          <w:lang w:val="uk-UA"/>
        </w:rPr>
        <w:t>, який перебуває в рівновазі зі свинцем.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Визначення активності свинцю </w:t>
      </w:r>
      <w:r>
        <w:rPr>
          <w:i/>
          <w:lang w:val="en-US"/>
        </w:rPr>
        <w:t>a</w:t>
      </w:r>
      <w:r>
        <w:rPr>
          <w:vertAlign w:val="subscript"/>
          <w:lang w:val="uk-UA"/>
        </w:rPr>
        <w:t>Pb</w:t>
      </w:r>
      <w:r>
        <w:rPr>
          <w:lang w:val="uk-UA"/>
        </w:rPr>
        <w:t xml:space="preserve"> біля інертного електрода в цьому концентраційному елементі проводиться за рівняннями:</w:t>
      </w:r>
    </w:p>
    <w:p w:rsidR="004322F4" w:rsidRDefault="0016069A">
      <w:pPr>
        <w:jc w:val="right"/>
        <w:rPr>
          <w:lang w:val="uk-UA"/>
        </w:rPr>
      </w:pPr>
      <w:r>
        <w:rPr>
          <w:position w:val="-64"/>
          <w:lang w:val="uk-UA"/>
        </w:rPr>
        <w:object w:dxaOrig="3260" w:dyaOrig="1080">
          <v:shape id="_x0000_i1026" type="#_x0000_t75" style="width:162.75pt;height:54pt" o:ole="" fillcolor="window">
            <v:imagedata r:id="rId7" o:title=""/>
          </v:shape>
          <o:OLEObject Type="Embed" ProgID="Equation.3" ShapeID="_x0000_i1026" DrawAspect="Content" ObjectID="_1469597644" r:id="rId8"/>
        </w:objec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(5а)</w:t>
      </w:r>
    </w:p>
    <w:p w:rsidR="004322F4" w:rsidRDefault="0016069A">
      <w:pPr>
        <w:jc w:val="right"/>
        <w:rPr>
          <w:lang w:val="uk-UA"/>
        </w:rPr>
      </w:pPr>
      <w:r>
        <w:rPr>
          <w:position w:val="-12"/>
          <w:lang w:val="uk-UA"/>
        </w:rPr>
        <w:object w:dxaOrig="2260" w:dyaOrig="760">
          <v:shape id="_x0000_i1027" type="#_x0000_t75" style="width:113.25pt;height:38.25pt" o:ole="" fillcolor="window">
            <v:imagedata r:id="rId9" o:title=""/>
          </v:shape>
          <o:OLEObject Type="Embed" ProgID="Equation.3" ShapeID="_x0000_i1027" DrawAspect="Content" ObjectID="_1469597645" r:id="rId10"/>
        </w:object>
      </w:r>
      <w:r>
        <w:rPr>
          <w:lang w:val="uk-UA"/>
        </w:rPr>
        <w:t>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(5б)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Як тільки подати поляризаційний потенціал U до елемента (2), розпочнеться міграція йонних дефектів – основних носіїв струму. В початковий момент струм через зразок визначається дрейфом як йонних дефектів, так і електронів та дірок. Йони Pb</w:t>
      </w:r>
      <w:r>
        <w:rPr>
          <w:vertAlign w:val="superscript"/>
          <w:lang w:val="uk-UA"/>
        </w:rPr>
        <w:t>2+</w:t>
      </w:r>
      <w:r>
        <w:rPr>
          <w:lang w:val="uk-UA"/>
        </w:rPr>
        <w:t xml:space="preserve"> почнуть рухатися до катода ПК (вакансії катіонів свинцю – в протилежному напрямку). Але оскільки не буде відбуватися електрохімічного розкладу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і утворення йонів Pb</w:t>
      </w:r>
      <w:r>
        <w:rPr>
          <w:vertAlign w:val="superscript"/>
          <w:lang w:val="uk-UA"/>
        </w:rPr>
        <w:t>2+</w:t>
      </w:r>
      <w:r>
        <w:rPr>
          <w:lang w:val="uk-UA"/>
        </w:rPr>
        <w:t xml:space="preserve"> біля аноду при U&lt;Um, то міграція йонів поступово спадатиме. Таке переміщення йонів буде створювати протидіюче електричне поле і градієнти концентрацій струмонесучих йонних дефектів по товщині зразка. Основним результатом буде зняття електричного поля в кристалі, а все падіння напруги відбуватиметься на межі поділу фаз PbJ</w:t>
      </w:r>
      <w:r>
        <w:rPr>
          <w:vertAlign w:val="subscript"/>
          <w:lang w:val="uk-UA"/>
        </w:rPr>
        <w:t>2</w:t>
      </w:r>
      <w:r>
        <w:rPr>
          <w:lang w:val="uk-UA"/>
        </w:rPr>
        <w:t>/С. Внаслідок чого після електричної поляризації не буде омічного струму ні електронів, ні йонів, а градієнт активностей свинцю по товщині зразка буде обумовлювати відповідний градієнт концентрацій електронів або електронних дірок, що в свою чергу буде спричиняти дифузійний електронний (дірковий) струм через кристал.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Згідно з законом Фіка, для дифузійного потоку електронів (дірок) маємо:</w:t>
      </w:r>
    </w:p>
    <w:p w:rsidR="004322F4" w:rsidRDefault="004322F4">
      <w:pPr>
        <w:ind w:firstLine="567"/>
        <w:jc w:val="right"/>
        <w:rPr>
          <w:lang w:val="uk-UA"/>
        </w:rPr>
      </w:pPr>
    </w:p>
    <w:p w:rsidR="004322F4" w:rsidRDefault="0016069A">
      <w:pPr>
        <w:ind w:firstLine="567"/>
        <w:jc w:val="right"/>
        <w:rPr>
          <w:lang w:val="uk-UA"/>
        </w:rPr>
      </w:pPr>
      <w:r>
        <w:rPr>
          <w:position w:val="-28"/>
          <w:lang w:val="uk-UA"/>
        </w:rPr>
        <w:object w:dxaOrig="1600" w:dyaOrig="720">
          <v:shape id="_x0000_i1028" type="#_x0000_t75" style="width:81.75pt;height:36pt" o:ole="" fillcolor="window">
            <v:imagedata r:id="rId11" o:title=""/>
          </v:shape>
          <o:OLEObject Type="Embed" ProgID="Equation.3" ShapeID="_x0000_i1028" DrawAspect="Content" ObjectID="_1469597646" r:id="rId12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(6)</w:t>
      </w:r>
    </w:p>
    <w:p w:rsidR="004322F4" w:rsidRDefault="0016069A">
      <w:pPr>
        <w:pStyle w:val="a3"/>
        <w:ind w:left="567" w:hanging="567"/>
        <w:rPr>
          <w:sz w:val="24"/>
          <w:lang w:val="uk-UA"/>
        </w:rPr>
      </w:pPr>
      <w:r>
        <w:rPr>
          <w:sz w:val="24"/>
          <w:lang w:val="uk-UA"/>
        </w:rPr>
        <w:t xml:space="preserve">де  </w:t>
      </w:r>
      <w:r>
        <w:rPr>
          <w:sz w:val="24"/>
        </w:rPr>
        <w:t>J</w:t>
      </w:r>
      <w:r>
        <w:rPr>
          <w:sz w:val="24"/>
          <w:vertAlign w:val="subscript"/>
        </w:rPr>
        <w:t>e</w:t>
      </w:r>
      <w:r>
        <w:rPr>
          <w:sz w:val="24"/>
          <w:lang w:val="uk-UA"/>
        </w:rPr>
        <w:t xml:space="preserve"> – дифузійний потік електронів, обумовлений градієнтом концентрації;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 xml:space="preserve">      D</w:t>
      </w:r>
      <w:r>
        <w:rPr>
          <w:vertAlign w:val="subscript"/>
          <w:lang w:val="uk-UA"/>
        </w:rPr>
        <w:t>e</w:t>
      </w:r>
      <w:r>
        <w:rPr>
          <w:lang w:val="uk-UA"/>
        </w:rPr>
        <w:t xml:space="preserve"> – коефіцієнт дифузії електронів;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 xml:space="preserve">    </w:t>
      </w:r>
      <w:r>
        <w:rPr>
          <w:position w:val="-28"/>
          <w:lang w:val="uk-UA"/>
        </w:rPr>
        <w:object w:dxaOrig="560" w:dyaOrig="720">
          <v:shape id="_x0000_i1029" type="#_x0000_t75" style="width:27.75pt;height:36pt" o:ole="" fillcolor="window">
            <v:imagedata r:id="rId13" o:title=""/>
          </v:shape>
          <o:OLEObject Type="Embed" ProgID="Equation.3" ShapeID="_x0000_i1029" DrawAspect="Content" ObjectID="_1469597647" r:id="rId14"/>
        </w:object>
      </w:r>
      <w:r>
        <w:rPr>
          <w:lang w:val="uk-UA"/>
        </w:rPr>
        <w:t xml:space="preserve"> – градієнт концентрації електронів.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В умовах рівноваги J</w:t>
      </w:r>
      <w:r>
        <w:rPr>
          <w:vertAlign w:val="subscript"/>
          <w:lang w:val="uk-UA"/>
        </w:rPr>
        <w:t>e</w:t>
      </w:r>
      <w:r>
        <w:rPr>
          <w:lang w:val="uk-UA"/>
        </w:rPr>
        <w:t xml:space="preserve"> = const  і вважаючи, що D</w:t>
      </w:r>
      <w:r>
        <w:rPr>
          <w:vertAlign w:val="subscript"/>
          <w:lang w:val="uk-UA"/>
        </w:rPr>
        <w:t>e</w:t>
      </w:r>
      <w:r>
        <w:rPr>
          <w:lang w:val="uk-UA"/>
        </w:rPr>
        <w:t xml:space="preserve"> = const по товщині кристала (L), визначимо:</w:t>
      </w:r>
    </w:p>
    <w:p w:rsidR="004322F4" w:rsidRDefault="0016069A">
      <w:pPr>
        <w:jc w:val="right"/>
        <w:rPr>
          <w:lang w:val="uk-UA"/>
        </w:rPr>
      </w:pPr>
      <w:r>
        <w:rPr>
          <w:position w:val="-42"/>
          <w:lang w:val="uk-UA"/>
        </w:rPr>
        <w:object w:dxaOrig="4180" w:dyaOrig="980">
          <v:shape id="_x0000_i1030" type="#_x0000_t75" style="width:209.25pt;height:48.75pt" o:ole="" fillcolor="window">
            <v:imagedata r:id="rId15" o:title=""/>
          </v:shape>
          <o:OLEObject Type="Embed" ProgID="Equation.3" ShapeID="_x0000_i1030" DrawAspect="Content" ObjectID="_1469597648" r:id="rId16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(7)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lang w:val="uk-UA"/>
        </w:rPr>
        <w:object w:dxaOrig="340" w:dyaOrig="480">
          <v:shape id="_x0000_i1031" type="#_x0000_t75" style="width:17.25pt;height:24pt" o:ole="" fillcolor="window">
            <v:imagedata r:id="rId17" o:title=""/>
          </v:shape>
          <o:OLEObject Type="Embed" ProgID="Equation.3" ShapeID="_x0000_i1031" DrawAspect="Content" ObjectID="_1469597649" r:id="rId18"/>
        </w:object>
      </w:r>
      <w:r>
        <w:rPr>
          <w:lang w:val="uk-UA"/>
        </w:rPr>
        <w:t xml:space="preserve"> і </w:t>
      </w:r>
      <w:r>
        <w:rPr>
          <w:position w:val="-12"/>
          <w:lang w:val="uk-UA"/>
        </w:rPr>
        <w:object w:dxaOrig="340" w:dyaOrig="380">
          <v:shape id="_x0000_i1032" type="#_x0000_t75" style="width:17.25pt;height:18.75pt" o:ole="" fillcolor="window">
            <v:imagedata r:id="rId19" o:title=""/>
          </v:shape>
          <o:OLEObject Type="Embed" ProgID="Equation.3" ShapeID="_x0000_i1032" DrawAspect="Content" ObjectID="_1469597650" r:id="rId20"/>
        </w:object>
      </w:r>
      <w:r>
        <w:rPr>
          <w:lang w:val="uk-UA"/>
        </w:rPr>
        <w:t xml:space="preserve"> – концентрації електронів у лівій і правій частинах кристала  в елементі (2).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Враховуючи, що 1/2Pb ↔ 1/2Pb</w:t>
      </w:r>
      <w:r>
        <w:rPr>
          <w:vertAlign w:val="superscript"/>
          <w:lang w:val="uk-UA"/>
        </w:rPr>
        <w:t>2+</w:t>
      </w:r>
      <w:r>
        <w:rPr>
          <w:lang w:val="uk-UA"/>
        </w:rPr>
        <w:t>(в PbJ</w:t>
      </w:r>
      <w:r>
        <w:rPr>
          <w:vertAlign w:val="subscript"/>
          <w:lang w:val="uk-UA"/>
        </w:rPr>
        <w:t>2</w:t>
      </w:r>
      <w:r>
        <w:rPr>
          <w:lang w:val="uk-UA"/>
        </w:rPr>
        <w:t>) + e (в PbJ</w:t>
      </w:r>
      <w:r>
        <w:rPr>
          <w:vertAlign w:val="subscript"/>
          <w:lang w:val="uk-UA"/>
        </w:rPr>
        <w:t>2</w:t>
      </w:r>
      <w:r>
        <w:rPr>
          <w:lang w:val="uk-UA"/>
        </w:rPr>
        <w:t>), концентрація n</w:t>
      </w:r>
      <w:r>
        <w:rPr>
          <w:vertAlign w:val="subscript"/>
          <w:lang w:val="uk-UA"/>
        </w:rPr>
        <w:t>e</w:t>
      </w:r>
      <w:r>
        <w:rPr>
          <w:lang w:val="uk-UA"/>
        </w:rPr>
        <w:t xml:space="preserve"> повинна змінюватися пропорційно (</w:t>
      </w:r>
      <w:r>
        <w:rPr>
          <w:i/>
          <w:lang w:val="uk-UA"/>
        </w:rPr>
        <w:t>а</w:t>
      </w:r>
      <w:r>
        <w:rPr>
          <w:lang w:val="uk-UA"/>
        </w:rPr>
        <w:t xml:space="preserve"> </w:t>
      </w:r>
      <w:r>
        <w:rPr>
          <w:vertAlign w:val="subscript"/>
          <w:lang w:val="uk-UA"/>
        </w:rPr>
        <w:t>Pb</w:t>
      </w:r>
      <w:r>
        <w:rPr>
          <w:lang w:val="uk-UA"/>
        </w:rPr>
        <w:t>)</w:t>
      </w:r>
      <w:r>
        <w:rPr>
          <w:vertAlign w:val="superscript"/>
          <w:lang w:val="uk-UA"/>
        </w:rPr>
        <w:t>1/2</w:t>
      </w:r>
      <w:r>
        <w:rPr>
          <w:lang w:val="uk-UA"/>
        </w:rPr>
        <w:t xml:space="preserve">, тому </w:t>
      </w:r>
      <w:r>
        <w:rPr>
          <w:position w:val="-12"/>
          <w:lang w:val="uk-UA"/>
        </w:rPr>
        <w:object w:dxaOrig="200" w:dyaOrig="380">
          <v:shape id="_x0000_i1033" type="#_x0000_t75" style="width:9.75pt;height:18.75pt" o:ole="" fillcolor="window">
            <v:imagedata r:id="rId21" o:title=""/>
          </v:shape>
          <o:OLEObject Type="Embed" ProgID="Equation.3" ShapeID="_x0000_i1033" DrawAspect="Content" ObjectID="_1469597651" r:id="rId22"/>
        </w:object>
      </w:r>
    </w:p>
    <w:p w:rsidR="004322F4" w:rsidRDefault="0016069A">
      <w:pPr>
        <w:jc w:val="right"/>
        <w:rPr>
          <w:lang w:val="uk-UA"/>
        </w:rPr>
      </w:pPr>
      <w:r>
        <w:rPr>
          <w:position w:val="-42"/>
          <w:lang w:val="uk-UA"/>
        </w:rPr>
        <w:object w:dxaOrig="1780" w:dyaOrig="1080">
          <v:shape id="_x0000_i1034" type="#_x0000_t75" style="width:89.25pt;height:54pt" o:ole="" fillcolor="window">
            <v:imagedata r:id="rId23" o:title=""/>
          </v:shape>
          <o:OLEObject Type="Embed" ProgID="Equation.3" ShapeID="_x0000_i1034" DrawAspect="Content" ObjectID="_1469597652" r:id="rId24"/>
        </w:object>
      </w:r>
      <w:r>
        <w:rPr>
          <w:lang w:val="uk-UA"/>
        </w:rPr>
        <w:t>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(8)</w:t>
      </w:r>
    </w:p>
    <w:p w:rsidR="004322F4" w:rsidRDefault="0016069A">
      <w:pPr>
        <w:pStyle w:val="2"/>
        <w:rPr>
          <w:sz w:val="24"/>
        </w:rPr>
      </w:pPr>
      <w:r>
        <w:rPr>
          <w:sz w:val="24"/>
        </w:rPr>
        <w:t>Із рівняння (6) обчислимо:</w:t>
      </w:r>
    </w:p>
    <w:p w:rsidR="004322F4" w:rsidRDefault="0016069A">
      <w:pPr>
        <w:jc w:val="right"/>
        <w:rPr>
          <w:lang w:val="uk-UA"/>
        </w:rPr>
      </w:pPr>
      <w:r>
        <w:rPr>
          <w:position w:val="-34"/>
          <w:lang w:val="uk-UA"/>
        </w:rPr>
        <w:object w:dxaOrig="3420" w:dyaOrig="880">
          <v:shape id="_x0000_i1035" type="#_x0000_t75" style="width:171pt;height:44.25pt" o:ole="" fillcolor="window">
            <v:imagedata r:id="rId25" o:title=""/>
          </v:shape>
          <o:OLEObject Type="Embed" ProgID="Equation.3" ShapeID="_x0000_i1035" DrawAspect="Content" ObjectID="_1469597653" r:id="rId26"/>
        </w:object>
      </w:r>
      <w:r>
        <w:rPr>
          <w:lang w:val="uk-UA"/>
        </w:rPr>
        <w:t>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(9)</w:t>
      </w:r>
    </w:p>
    <w:p w:rsidR="004322F4" w:rsidRDefault="0016069A">
      <w:pPr>
        <w:ind w:firstLine="567"/>
        <w:jc w:val="both"/>
        <w:rPr>
          <w:vertAlign w:val="subscript"/>
          <w:lang w:val="uk-UA"/>
        </w:rPr>
      </w:pPr>
      <w:r>
        <w:rPr>
          <w:lang w:val="uk-UA"/>
        </w:rPr>
        <w:t xml:space="preserve">Враховуючи, що </w:t>
      </w:r>
      <w:r>
        <w:rPr>
          <w:position w:val="-12"/>
          <w:lang w:val="uk-UA"/>
        </w:rPr>
        <w:object w:dxaOrig="1120" w:dyaOrig="380">
          <v:shape id="_x0000_i1036" type="#_x0000_t75" style="width:56.25pt;height:18.75pt" o:ole="" fillcolor="window">
            <v:imagedata r:id="rId27" o:title=""/>
          </v:shape>
          <o:OLEObject Type="Embed" ProgID="Equation.3" ShapeID="_x0000_i1036" DrawAspect="Content" ObjectID="_1469597654" r:id="rId28"/>
        </w:object>
      </w:r>
      <w:r>
        <w:rPr>
          <w:lang w:val="uk-UA"/>
        </w:rPr>
        <w:t xml:space="preserve">, а також  співвідношення Нернста–Фінстена для рухливості електронів </w:t>
      </w:r>
      <w:r>
        <w:rPr>
          <w:position w:val="-26"/>
          <w:lang w:val="uk-UA"/>
        </w:rPr>
        <w:object w:dxaOrig="1440" w:dyaOrig="700">
          <v:shape id="_x0000_i1037" type="#_x0000_t75" style="width:1in;height:35.25pt" o:ole="" fillcolor="window">
            <v:imagedata r:id="rId29" o:title=""/>
          </v:shape>
          <o:OLEObject Type="Embed" ProgID="Equation.3" ShapeID="_x0000_i1037" DrawAspect="Content" ObjectID="_1469597655" r:id="rId30"/>
        </w:object>
      </w:r>
      <w:r>
        <w:rPr>
          <w:lang w:val="uk-UA"/>
        </w:rPr>
        <w:t xml:space="preserve">, визначимо для електронного дифузійного струму </w:t>
      </w:r>
      <w:r>
        <w:rPr>
          <w:position w:val="-12"/>
          <w:lang w:val="uk-UA"/>
        </w:rPr>
        <w:object w:dxaOrig="499" w:dyaOrig="380">
          <v:shape id="_x0000_i1038" type="#_x0000_t75" style="width:24.75pt;height:18.75pt" o:ole="" fillcolor="window">
            <v:imagedata r:id="rId31" o:title=""/>
          </v:shape>
          <o:OLEObject Type="Embed" ProgID="Equation.3" ShapeID="_x0000_i1038" DrawAspect="Content" ObjectID="_1469597656" r:id="rId32"/>
        </w:object>
      </w:r>
      <w:r>
        <w:rPr>
          <w:lang w:val="uk-UA"/>
        </w:rPr>
        <w:t>:</w:t>
      </w:r>
    </w:p>
    <w:p w:rsidR="004322F4" w:rsidRDefault="0016069A">
      <w:pPr>
        <w:jc w:val="right"/>
        <w:rPr>
          <w:lang w:val="uk-UA"/>
        </w:rPr>
      </w:pPr>
      <w:r>
        <w:rPr>
          <w:position w:val="-34"/>
          <w:lang w:val="uk-UA"/>
        </w:rPr>
        <w:object w:dxaOrig="4160" w:dyaOrig="880">
          <v:shape id="_x0000_i1039" type="#_x0000_t75" style="width:207.75pt;height:44.25pt" o:ole="" fillcolor="window">
            <v:imagedata r:id="rId33" o:title=""/>
          </v:shape>
          <o:OLEObject Type="Embed" ProgID="Equation.3" ShapeID="_x0000_i1039" DrawAspect="Content" ObjectID="_1469597657" r:id="rId34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(10)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>або</w:t>
      </w:r>
    </w:p>
    <w:p w:rsidR="004322F4" w:rsidRDefault="0016069A">
      <w:pPr>
        <w:jc w:val="right"/>
        <w:rPr>
          <w:lang w:val="uk-UA"/>
        </w:rPr>
      </w:pPr>
      <w:r>
        <w:rPr>
          <w:position w:val="-34"/>
          <w:vertAlign w:val="subscript"/>
          <w:lang w:val="uk-UA"/>
        </w:rPr>
        <w:object w:dxaOrig="3400" w:dyaOrig="820">
          <v:shape id="_x0000_i1040" type="#_x0000_t75" style="width:170.25pt;height:41.25pt" o:ole="" fillcolor="window">
            <v:imagedata r:id="rId35" o:title=""/>
          </v:shape>
          <o:OLEObject Type="Embed" ProgID="Equation.3" ShapeID="_x0000_i1040" DrawAspect="Content" ObjectID="_1469597658" r:id="rId36"/>
        </w:object>
      </w:r>
      <w:r>
        <w:rPr>
          <w:vertAlign w:val="subscript"/>
          <w:lang w:val="uk-UA"/>
        </w:rPr>
        <w:tab/>
      </w:r>
      <w:r>
        <w:rPr>
          <w:vertAlign w:val="subscript"/>
          <w:lang w:val="uk-UA"/>
        </w:rPr>
        <w:tab/>
      </w:r>
      <w:r>
        <w:rPr>
          <w:vertAlign w:val="subscript"/>
          <w:lang w:val="uk-UA"/>
        </w:rPr>
        <w:tab/>
      </w:r>
      <w:r>
        <w:rPr>
          <w:vertAlign w:val="subscript"/>
          <w:lang w:val="uk-UA"/>
        </w:rPr>
        <w:tab/>
      </w:r>
      <w:r>
        <w:rPr>
          <w:vertAlign w:val="subscript"/>
          <w:lang w:val="uk-UA"/>
        </w:rPr>
        <w:tab/>
      </w:r>
      <w:r>
        <w:rPr>
          <w:lang w:val="uk-UA"/>
        </w:rPr>
        <w:t>(11)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Сумарний стаціонарний дифузійний струм , який проходить через кристал PbJ</w:t>
      </w:r>
      <w:r>
        <w:rPr>
          <w:vertAlign w:val="subscript"/>
          <w:lang w:val="uk-UA"/>
        </w:rPr>
        <w:t>2</w:t>
      </w:r>
      <w:r>
        <w:rPr>
          <w:lang w:val="uk-UA"/>
        </w:rPr>
        <w:t>, може бути виражений як сума електронного (</w:t>
      </w:r>
      <w:r>
        <w:rPr>
          <w:position w:val="-12"/>
          <w:lang w:val="uk-UA"/>
        </w:rPr>
        <w:object w:dxaOrig="279" w:dyaOrig="380">
          <v:shape id="_x0000_i1041" type="#_x0000_t75" style="width:14.25pt;height:18.75pt" o:ole="" fillcolor="window">
            <v:imagedata r:id="rId37" o:title=""/>
          </v:shape>
          <o:OLEObject Type="Embed" ProgID="Equation.3" ShapeID="_x0000_i1041" DrawAspect="Content" ObjectID="_1469597659" r:id="rId38"/>
        </w:object>
      </w:r>
      <w:r>
        <w:rPr>
          <w:lang w:val="uk-UA"/>
        </w:rPr>
        <w:t>) і діркового (</w:t>
      </w:r>
      <w:r>
        <w:rPr>
          <w:position w:val="-18"/>
          <w:lang w:val="uk-UA"/>
        </w:rPr>
        <w:object w:dxaOrig="300" w:dyaOrig="440">
          <v:shape id="_x0000_i1042" type="#_x0000_t75" style="width:15pt;height:21.75pt" o:ole="" fillcolor="window">
            <v:imagedata r:id="rId39" o:title=""/>
          </v:shape>
          <o:OLEObject Type="Embed" ProgID="Equation.3" ShapeID="_x0000_i1042" DrawAspect="Content" ObjectID="_1469597660" r:id="rId40"/>
        </w:object>
      </w:r>
      <w:r>
        <w:rPr>
          <w:lang w:val="uk-UA"/>
        </w:rPr>
        <w:t>) струмів:</w:t>
      </w:r>
    </w:p>
    <w:p w:rsidR="004322F4" w:rsidRDefault="0016069A">
      <w:pPr>
        <w:jc w:val="right"/>
        <w:rPr>
          <w:lang w:val="uk-UA"/>
        </w:rPr>
      </w:pPr>
      <w:r>
        <w:rPr>
          <w:position w:val="-36"/>
          <w:lang w:val="uk-UA"/>
        </w:rPr>
        <w:object w:dxaOrig="6820" w:dyaOrig="859">
          <v:shape id="_x0000_i1043" type="#_x0000_t75" style="width:341.25pt;height:42.75pt" o:ole="" fillcolor="window">
            <v:imagedata r:id="rId41" o:title=""/>
          </v:shape>
          <o:OLEObject Type="Embed" ProgID="Equation.3" ShapeID="_x0000_i1043" DrawAspect="Content" ObjectID="_1469597661" r:id="rId42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  <w:t>(12)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>де S – площа  поперечного перерізу зразка;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 xml:space="preserve">     L – товщина зразка;</w:t>
      </w:r>
    </w:p>
    <w:p w:rsidR="004322F4" w:rsidRDefault="0016069A">
      <w:pPr>
        <w:ind w:left="426" w:hanging="426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position w:val="-12"/>
          <w:lang w:val="uk-UA"/>
        </w:rPr>
        <w:object w:dxaOrig="360" w:dyaOrig="480">
          <v:shape id="_x0000_i1044" type="#_x0000_t75" style="width:18pt;height:24pt" o:ole="" fillcolor="window">
            <v:imagedata r:id="rId43" o:title=""/>
          </v:shape>
          <o:OLEObject Type="Embed" ProgID="Equation.3" ShapeID="_x0000_i1044" DrawAspect="Content" ObjectID="_1469597662" r:id="rId44"/>
        </w:object>
      </w:r>
      <w:r>
        <w:rPr>
          <w:position w:val="-12"/>
          <w:lang w:val="uk-UA"/>
        </w:rPr>
        <w:object w:dxaOrig="200" w:dyaOrig="380">
          <v:shape id="_x0000_i1045" type="#_x0000_t75" style="width:9.75pt;height:18.75pt" o:ole="" fillcolor="window">
            <v:imagedata r:id="rId21" o:title=""/>
          </v:shape>
          <o:OLEObject Type="Embed" ProgID="Equation.3" ShapeID="_x0000_i1045" DrawAspect="Content" ObjectID="_1469597663" r:id="rId45"/>
        </w:object>
      </w:r>
      <w:r>
        <w:rPr>
          <w:lang w:val="uk-UA"/>
        </w:rPr>
        <w:t>і</w:t>
      </w:r>
      <w:r>
        <w:rPr>
          <w:position w:val="-18"/>
          <w:lang w:val="uk-UA"/>
        </w:rPr>
        <w:object w:dxaOrig="380" w:dyaOrig="540">
          <v:shape id="_x0000_i1046" type="#_x0000_t75" style="width:18.75pt;height:27pt" o:ole="" fillcolor="window">
            <v:imagedata r:id="rId46" o:title=""/>
          </v:shape>
          <o:OLEObject Type="Embed" ProgID="Equation.3" ShapeID="_x0000_i1046" DrawAspect="Content" ObjectID="_1469597664" r:id="rId47"/>
        </w:object>
      </w:r>
      <w:r>
        <w:rPr>
          <w:lang w:val="uk-UA"/>
        </w:rPr>
        <w:t>- електронна і діркова провідності в PbJ</w:t>
      </w:r>
      <w:r>
        <w:rPr>
          <w:vertAlign w:val="subscript"/>
          <w:lang w:val="uk-UA"/>
        </w:rPr>
        <w:t>2</w:t>
      </w:r>
      <w:r>
        <w:rPr>
          <w:lang w:val="uk-UA"/>
        </w:rPr>
        <w:t>, який    врівноважений свинцем (Pb);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 xml:space="preserve">     U –  прикладена напруга (нижча від напруги розкладу PbJ</w:t>
      </w:r>
      <w:r>
        <w:rPr>
          <w:vertAlign w:val="subscript"/>
          <w:lang w:val="uk-UA"/>
        </w:rPr>
        <w:t>2</w:t>
      </w:r>
      <w:r>
        <w:rPr>
          <w:lang w:val="uk-UA"/>
        </w:rPr>
        <w:t>).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У разі, якщо </w:t>
      </w:r>
      <w:r>
        <w:rPr>
          <w:position w:val="-18"/>
          <w:lang w:val="uk-UA"/>
        </w:rPr>
        <w:object w:dxaOrig="380" w:dyaOrig="540">
          <v:shape id="_x0000_i1047" type="#_x0000_t75" style="width:18.75pt;height:27pt" o:ole="" fillcolor="window">
            <v:imagedata r:id="rId48" o:title=""/>
          </v:shape>
          <o:OLEObject Type="Embed" ProgID="Equation.3" ShapeID="_x0000_i1047" DrawAspect="Content" ObjectID="_1469597665" r:id="rId49"/>
        </w:object>
      </w:r>
      <w:r>
        <w:rPr>
          <w:lang w:val="uk-UA"/>
        </w:rPr>
        <w:t>&gt;&gt;</w:t>
      </w:r>
      <w:r>
        <w:rPr>
          <w:position w:val="-12"/>
          <w:lang w:val="uk-UA"/>
        </w:rPr>
        <w:object w:dxaOrig="360" w:dyaOrig="480">
          <v:shape id="_x0000_i1048" type="#_x0000_t75" style="width:18pt;height:24pt" o:ole="" fillcolor="window">
            <v:imagedata r:id="rId50" o:title=""/>
          </v:shape>
          <o:OLEObject Type="Embed" ProgID="Equation.3" ShapeID="_x0000_i1048" DrawAspect="Content" ObjectID="_1469597666" r:id="rId51"/>
        </w:object>
      </w:r>
      <w:r>
        <w:rPr>
          <w:lang w:val="uk-UA"/>
        </w:rPr>
        <w:t>, тоді I = Ip:</w:t>
      </w:r>
    </w:p>
    <w:p w:rsidR="004322F4" w:rsidRDefault="0016069A">
      <w:pPr>
        <w:jc w:val="right"/>
        <w:rPr>
          <w:lang w:val="uk-UA"/>
        </w:rPr>
      </w:pPr>
      <w:r>
        <w:rPr>
          <w:position w:val="-34"/>
          <w:lang w:val="uk-UA"/>
        </w:rPr>
        <w:object w:dxaOrig="3360" w:dyaOrig="820">
          <v:shape id="_x0000_i1049" type="#_x0000_t75" style="width:168pt;height:41.25pt" o:ole="" fillcolor="window">
            <v:imagedata r:id="rId52" o:title=""/>
          </v:shape>
          <o:OLEObject Type="Embed" ProgID="Equation.3" ShapeID="_x0000_i1049" DrawAspect="Content" ObjectID="_1469597667" r:id="rId53"/>
        </w:object>
      </w:r>
      <w:r>
        <w:rPr>
          <w:lang w:val="uk-UA"/>
        </w:rPr>
        <w:t>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(13)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При значеннях  U, коли </w:t>
      </w:r>
      <w:r>
        <w:rPr>
          <w:position w:val="-32"/>
          <w:lang w:val="uk-UA"/>
        </w:rPr>
        <w:object w:dxaOrig="1140" w:dyaOrig="780">
          <v:shape id="_x0000_i1050" type="#_x0000_t75" style="width:57pt;height:39pt" o:ole="" fillcolor="window">
            <v:imagedata r:id="rId54" o:title=""/>
          </v:shape>
          <o:OLEObject Type="Embed" ProgID="Equation.3" ShapeID="_x0000_i1050" DrawAspect="Content" ObjectID="_1469597668" r:id="rId55"/>
        </w:object>
      </w:r>
      <w:r>
        <w:rPr>
          <w:lang w:val="uk-UA"/>
        </w:rPr>
        <w:t xml:space="preserve">&gt;1, одиницею в формулі (12) можна знехтувати, і тоді  залежність струму від потенціалу в координатах </w:t>
      </w:r>
      <w:r>
        <w:rPr>
          <w:position w:val="-28"/>
          <w:lang w:val="uk-UA"/>
        </w:rPr>
        <w:object w:dxaOrig="880" w:dyaOrig="720">
          <v:shape id="_x0000_i1051" type="#_x0000_t75" style="width:44.25pt;height:36pt" o:ole="" fillcolor="window">
            <v:imagedata r:id="rId56" o:title=""/>
          </v:shape>
          <o:OLEObject Type="Embed" ProgID="Equation.3" ShapeID="_x0000_i1051" DrawAspect="Content" ObjectID="_1469597669" r:id="rId57"/>
        </w:object>
      </w:r>
      <w:r>
        <w:rPr>
          <w:lang w:val="uk-UA"/>
        </w:rPr>
        <w:t xml:space="preserve"> від</w:t>
      </w:r>
      <w:r>
        <w:rPr>
          <w:position w:val="-28"/>
          <w:lang w:val="uk-UA"/>
        </w:rPr>
        <w:object w:dxaOrig="820" w:dyaOrig="720">
          <v:shape id="_x0000_i1052" type="#_x0000_t75" style="width:41.25pt;height:36pt" o:ole="" fillcolor="window">
            <v:imagedata r:id="rId58" o:title=""/>
          </v:shape>
          <o:OLEObject Type="Embed" ProgID="Equation.3" ShapeID="_x0000_i1052" DrawAspect="Content" ObjectID="_1469597670" r:id="rId59"/>
        </w:object>
      </w:r>
      <w:r>
        <w:rPr>
          <w:lang w:val="uk-UA"/>
        </w:rPr>
        <w:t xml:space="preserve"> повинна  описуватися прямою лінією, тангенс нахилу якої дорівнює одиниці, а відрізок, який відсікає ця лінія від осі ординат, дорівнює </w:t>
      </w:r>
      <w:r>
        <w:rPr>
          <w:position w:val="-18"/>
          <w:lang w:val="uk-UA"/>
        </w:rPr>
        <w:object w:dxaOrig="380" w:dyaOrig="540">
          <v:shape id="_x0000_i1053" type="#_x0000_t75" style="width:18.75pt;height:27pt" o:ole="" fillcolor="window">
            <v:imagedata r:id="rId60" o:title=""/>
          </v:shape>
          <o:OLEObject Type="Embed" ProgID="Equation.3" ShapeID="_x0000_i1053" DrawAspect="Content" ObjectID="_1469597671" r:id="rId61"/>
        </w:object>
      </w:r>
      <w:r>
        <w:rPr>
          <w:lang w:val="uk-UA"/>
        </w:rPr>
        <w:t>.</w:t>
      </w:r>
    </w:p>
    <w:p w:rsidR="004322F4" w:rsidRDefault="004322F4">
      <w:pPr>
        <w:ind w:firstLine="567"/>
        <w:jc w:val="both"/>
        <w:rPr>
          <w:lang w:val="uk-UA"/>
        </w:rPr>
      </w:pPr>
    </w:p>
    <w:p w:rsidR="004322F4" w:rsidRDefault="0016069A">
      <w:pPr>
        <w:pStyle w:val="6"/>
        <w:spacing w:before="0" w:after="0"/>
        <w:rPr>
          <w:i w:val="0"/>
          <w:iCs/>
          <w:sz w:val="24"/>
        </w:rPr>
      </w:pPr>
      <w:r>
        <w:rPr>
          <w:i w:val="0"/>
          <w:iCs/>
          <w:sz w:val="24"/>
        </w:rPr>
        <w:t>Результати експериментів та їх обговорення</w:t>
      </w:r>
    </w:p>
    <w:p w:rsidR="004322F4" w:rsidRDefault="0016069A">
      <w:pPr>
        <w:pStyle w:val="a3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Результати дослідження струмопотенціальних залежностей  для монокристалів PbJ</w:t>
      </w:r>
      <w:r>
        <w:rPr>
          <w:sz w:val="24"/>
          <w:vertAlign w:val="subscript"/>
          <w:lang w:val="uk-UA"/>
        </w:rPr>
        <w:t>2</w:t>
      </w:r>
      <w:r>
        <w:rPr>
          <w:sz w:val="24"/>
          <w:lang w:val="uk-UA"/>
        </w:rPr>
        <w:t xml:space="preserve"> подано на рис. 1.</w:t>
      </w:r>
    </w:p>
    <w:p w:rsidR="004322F4" w:rsidRDefault="004322F4">
      <w:pPr>
        <w:pStyle w:val="a3"/>
        <w:ind w:firstLine="567"/>
        <w:jc w:val="both"/>
        <w:rPr>
          <w:sz w:val="24"/>
          <w:lang w:val="uk-UA"/>
        </w:rPr>
      </w:pPr>
    </w:p>
    <w:p w:rsidR="004322F4" w:rsidRDefault="00C00337">
      <w:pPr>
        <w:pStyle w:val="a3"/>
        <w:jc w:val="center"/>
        <w:rPr>
          <w:sz w:val="28"/>
          <w:lang w:val="uk-UA"/>
        </w:rPr>
      </w:pPr>
      <w:r>
        <w:rPr>
          <w:sz w:val="28"/>
          <w:lang w:val="en-US"/>
        </w:rPr>
        <w:pict>
          <v:shape id="_x0000_i1054" type="#_x0000_t75" style="width:411pt;height:351.75pt" fillcolor="window">
            <v:imagedata r:id="rId62" o:title="1"/>
          </v:shape>
        </w:pict>
      </w:r>
    </w:p>
    <w:p w:rsidR="004322F4" w:rsidRDefault="0016069A">
      <w:pPr>
        <w:pStyle w:val="a3"/>
        <w:jc w:val="center"/>
        <w:rPr>
          <w:i/>
          <w:iCs/>
          <w:sz w:val="24"/>
          <w:lang w:val="uk-UA"/>
        </w:rPr>
      </w:pPr>
      <w:r>
        <w:rPr>
          <w:b/>
          <w:sz w:val="24"/>
          <w:lang w:val="uk-UA"/>
        </w:rPr>
        <w:t>Рис 1.</w:t>
      </w:r>
      <w:r>
        <w:rPr>
          <w:i/>
          <w:iCs/>
          <w:sz w:val="24"/>
          <w:lang w:val="uk-UA"/>
        </w:rPr>
        <w:t xml:space="preserve"> Струмопотенціальні залежності для поляризаційної комірки (–)</w:t>
      </w:r>
      <w:r>
        <w:rPr>
          <w:i/>
          <w:iCs/>
          <w:sz w:val="24"/>
          <w:lang w:val="en-US"/>
        </w:rPr>
        <w:t>Pb</w:t>
      </w:r>
      <w:r>
        <w:rPr>
          <w:i/>
          <w:iCs/>
          <w:sz w:val="24"/>
          <w:lang w:val="en-US"/>
        </w:rPr>
        <w:sym w:font="Symbol" w:char="F07C"/>
      </w:r>
      <w:r>
        <w:rPr>
          <w:i/>
          <w:iCs/>
          <w:sz w:val="24"/>
          <w:lang w:val="en-US"/>
        </w:rPr>
        <w:t>PbJ</w:t>
      </w:r>
      <w:r>
        <w:rPr>
          <w:i/>
          <w:iCs/>
          <w:sz w:val="24"/>
          <w:vertAlign w:val="subscript"/>
          <w:lang w:val="uk-UA"/>
        </w:rPr>
        <w:t>2</w:t>
      </w:r>
      <w:r>
        <w:rPr>
          <w:i/>
          <w:iCs/>
          <w:sz w:val="24"/>
          <w:lang w:val="en-US"/>
        </w:rPr>
        <w:sym w:font="Symbol" w:char="F07C"/>
      </w:r>
      <w:r>
        <w:rPr>
          <w:i/>
          <w:iCs/>
          <w:sz w:val="24"/>
          <w:lang w:val="en-US"/>
        </w:rPr>
        <w:t>C</w:t>
      </w:r>
      <w:r>
        <w:rPr>
          <w:i/>
          <w:iCs/>
          <w:sz w:val="24"/>
          <w:lang w:val="uk-UA"/>
        </w:rPr>
        <w:t>(+)</w:t>
      </w:r>
    </w:p>
    <w:p w:rsidR="004322F4" w:rsidRDefault="004322F4">
      <w:pPr>
        <w:pStyle w:val="a3"/>
        <w:jc w:val="center"/>
        <w:rPr>
          <w:sz w:val="24"/>
          <w:lang w:val="uk-UA"/>
        </w:rPr>
      </w:pP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Графіки залежностей </w:t>
      </w:r>
      <w:r>
        <w:rPr>
          <w:position w:val="-28"/>
          <w:lang w:val="uk-UA"/>
        </w:rPr>
        <w:object w:dxaOrig="880" w:dyaOrig="720">
          <v:shape id="_x0000_i1055" type="#_x0000_t75" style="width:44.25pt;height:36pt" o:ole="" fillcolor="window">
            <v:imagedata r:id="rId63" o:title=""/>
          </v:shape>
          <o:OLEObject Type="Embed" ProgID="Equation.3" ShapeID="_x0000_i1055" DrawAspect="Content" ObjectID="_1469597672" r:id="rId64"/>
        </w:object>
      </w:r>
      <w:r>
        <w:rPr>
          <w:lang w:val="uk-UA"/>
        </w:rPr>
        <w:t xml:space="preserve"> від </w:t>
      </w:r>
      <w:r>
        <w:rPr>
          <w:position w:val="-28"/>
          <w:lang w:val="uk-UA"/>
        </w:rPr>
        <w:object w:dxaOrig="820" w:dyaOrig="720">
          <v:shape id="_x0000_i1056" type="#_x0000_t75" style="width:41.25pt;height:36pt" o:ole="" fillcolor="window">
            <v:imagedata r:id="rId65" o:title=""/>
          </v:shape>
          <o:OLEObject Type="Embed" ProgID="Equation.3" ShapeID="_x0000_i1056" DrawAspect="Content" ObjectID="_1469597673" r:id="rId66"/>
        </w:object>
      </w:r>
      <w:r>
        <w:rPr>
          <w:lang w:val="uk-UA"/>
        </w:rPr>
        <w:t xml:space="preserve"> в інтервалі температур 363-526 К являли собою прямі лінії, що вказувало на дірковий характер ЕДСП в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,  який перебуває у рівновазі зі свинцем. Проте нахил цих ліній був значно меншим  за одиницю (табл. 1), тобто не виконувалося рівняння (13), запропоноване Вагнером </w:t>
      </w:r>
      <w:r>
        <w:rPr>
          <w:lang w:val="uk-UA"/>
        </w:rPr>
        <w:sym w:font="Symbol" w:char="F05B"/>
      </w:r>
      <w:r>
        <w:rPr>
          <w:lang w:val="uk-UA"/>
        </w:rPr>
        <w:t>5</w:t>
      </w:r>
      <w:r>
        <w:rPr>
          <w:lang w:val="uk-UA"/>
        </w:rPr>
        <w:sym w:font="Symbol" w:char="F05D"/>
      </w:r>
      <w:r>
        <w:rPr>
          <w:lang w:val="uk-UA"/>
        </w:rPr>
        <w:t>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Подібне відхилення від рівняння Вагнера було отримано і в праці Такахасі і Ямамото </w:t>
      </w:r>
      <w:r>
        <w:rPr>
          <w:lang w:val="uk-UA"/>
        </w:rPr>
        <w:sym w:font="Symbol" w:char="F05B"/>
      </w:r>
      <w:r>
        <w:rPr>
          <w:lang w:val="uk-UA"/>
        </w:rPr>
        <w:t>13</w:t>
      </w:r>
      <w:r>
        <w:rPr>
          <w:lang w:val="uk-UA"/>
        </w:rPr>
        <w:sym w:font="Symbol" w:char="F05D"/>
      </w:r>
      <w:r>
        <w:rPr>
          <w:lang w:val="uk-UA"/>
        </w:rPr>
        <w:t xml:space="preserve"> при дослідженні струмопотенціальних залежностей в чистому і допірованому кадмієм йодиді міді (І). Автори </w:t>
      </w:r>
      <w:r>
        <w:rPr>
          <w:lang w:val="uk-UA"/>
        </w:rPr>
        <w:sym w:font="Symbol" w:char="F05B"/>
      </w:r>
      <w:r>
        <w:rPr>
          <w:lang w:val="uk-UA"/>
        </w:rPr>
        <w:t>13</w:t>
      </w:r>
      <w:r>
        <w:rPr>
          <w:lang w:val="uk-UA"/>
        </w:rPr>
        <w:sym w:font="Symbol" w:char="F05D"/>
      </w:r>
      <w:r>
        <w:rPr>
          <w:lang w:val="uk-UA"/>
        </w:rPr>
        <w:t xml:space="preserve"> пояснюють це відхилення збільшенням частки електронної (діркової) складової провідності порівняно з йонною і частковим шунтуванням йонного струму в процесі вимірювання в ПК. У цьому випадку для визначення </w:t>
      </w:r>
      <w:r>
        <w:rPr>
          <w:position w:val="-18"/>
          <w:lang w:val="uk-UA"/>
        </w:rPr>
        <w:object w:dxaOrig="380" w:dyaOrig="540">
          <v:shape id="_x0000_i1057" type="#_x0000_t75" style="width:18.75pt;height:27pt" o:ole="" fillcolor="window">
            <v:imagedata r:id="rId60" o:title=""/>
          </v:shape>
          <o:OLEObject Type="Embed" ProgID="Equation.3" ShapeID="_x0000_i1057" DrawAspect="Content" ObjectID="_1469597674" r:id="rId67"/>
        </w:object>
      </w:r>
      <w:r>
        <w:rPr>
          <w:lang w:val="uk-UA"/>
        </w:rPr>
        <w:t>використовувалося рівняння, запропоноване Такахасі:</w:t>
      </w:r>
    </w:p>
    <w:p w:rsidR="004322F4" w:rsidRDefault="0016069A">
      <w:pPr>
        <w:jc w:val="right"/>
        <w:rPr>
          <w:lang w:val="uk-UA"/>
        </w:rPr>
      </w:pPr>
      <w:r>
        <w:rPr>
          <w:position w:val="-34"/>
          <w:lang w:val="uk-UA"/>
        </w:rPr>
        <w:object w:dxaOrig="3560" w:dyaOrig="920">
          <v:shape id="_x0000_i1058" type="#_x0000_t75" style="width:177.75pt;height:45.75pt" o:ole="" fillcolor="window">
            <v:imagedata r:id="rId68" o:title=""/>
          </v:shape>
          <o:OLEObject Type="Embed" ProgID="Equation.3" ShapeID="_x0000_i1058" DrawAspect="Content" ObjectID="_1469597675" r:id="rId69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(14)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>де k – поправочний коефіцієнт.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Можна припустити, що  k – це константа, яка характеризує частку прикладеної напруги,  яка використовується для створення в зразку градієнта хімічного потенціалу іонних струмонесучих дефектів.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цим визначення </w:t>
      </w:r>
      <w:r>
        <w:rPr>
          <w:position w:val="-18"/>
          <w:lang w:val="uk-UA"/>
        </w:rPr>
        <w:object w:dxaOrig="380" w:dyaOrig="540">
          <v:shape id="_x0000_i1059" type="#_x0000_t75" style="width:16.5pt;height:27pt" o:ole="" fillcolor="window">
            <v:imagedata r:id="rId70" o:title=""/>
          </v:shape>
          <o:OLEObject Type="Embed" ProgID="Equation.3" ShapeID="_x0000_i1059" DrawAspect="Content" ObjectID="_1469597676" r:id="rId71"/>
        </w:object>
      </w:r>
      <w:r>
        <w:rPr>
          <w:lang w:val="uk-UA"/>
        </w:rPr>
        <w:t xml:space="preserve"> в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нами проводилося з використанням рівняння (14). Результати обрахунків графіків рисунка 1 подано в табл. 1.</w:t>
      </w:r>
    </w:p>
    <w:p w:rsidR="004322F4" w:rsidRDefault="004322F4">
      <w:pPr>
        <w:ind w:firstLine="567"/>
        <w:jc w:val="both"/>
        <w:rPr>
          <w:sz w:val="10"/>
          <w:lang w:val="uk-UA"/>
        </w:rPr>
      </w:pPr>
    </w:p>
    <w:p w:rsidR="004322F4" w:rsidRDefault="0016069A">
      <w:pPr>
        <w:pStyle w:val="a3"/>
        <w:jc w:val="right"/>
        <w:rPr>
          <w:bCs/>
          <w:i/>
          <w:iCs/>
          <w:sz w:val="24"/>
          <w:lang w:val="uk-UA"/>
        </w:rPr>
      </w:pPr>
      <w:r>
        <w:rPr>
          <w:bCs/>
          <w:i/>
          <w:iCs/>
          <w:sz w:val="24"/>
        </w:rPr>
        <w:t>Таблиця 1</w:t>
      </w:r>
    </w:p>
    <w:p w:rsidR="004322F4" w:rsidRDefault="0016069A">
      <w:pPr>
        <w:pStyle w:val="a3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</w:rPr>
        <w:t>Результати аналізу струмопотенціальних залежностей (рис.1) для деяких температур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126"/>
        <w:gridCol w:w="2410"/>
      </w:tblGrid>
      <w:tr w:rsidR="004322F4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 (K)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k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position w:val="-18"/>
                <w:vertAlign w:val="subscript"/>
                <w:lang w:val="uk-UA"/>
              </w:rPr>
              <w:object w:dxaOrig="380" w:dyaOrig="540">
                <v:shape id="_x0000_i1060" type="#_x0000_t75" style="width:18.75pt;height:27pt" o:ole="" fillcolor="window">
                  <v:imagedata r:id="rId60" o:title=""/>
                </v:shape>
                <o:OLEObject Type="Embed" ProgID="Equation.3" ShapeID="_x0000_i1060" DrawAspect="Content" ObjectID="_1469597677" r:id="rId72"/>
              </w:object>
            </w:r>
            <w:r>
              <w:rPr>
                <w:vertAlign w:val="subscript"/>
                <w:lang w:val="uk-UA"/>
              </w:rPr>
              <w:t xml:space="preserve"> </w:t>
            </w:r>
            <w:r>
              <w:rPr>
                <w:lang w:val="uk-UA"/>
              </w:rPr>
              <w:t xml:space="preserve">(ом </w:t>
            </w:r>
            <w:r>
              <w:rPr>
                <w:vertAlign w:val="superscript"/>
                <w:lang w:val="uk-UA"/>
              </w:rPr>
              <w:t>-1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 xml:space="preserve"> –1</w:t>
            </w:r>
            <w:r>
              <w:rPr>
                <w:lang w:val="uk-UA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U перегину (В)</w:t>
            </w:r>
          </w:p>
        </w:tc>
      </w:tr>
      <w:tr w:rsidR="004322F4">
        <w:trPr>
          <w:jc w:val="center"/>
        </w:trPr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:rsidR="004322F4" w:rsidRDefault="0016069A">
            <w:pPr>
              <w:jc w:val="both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 xml:space="preserve">     1,51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 xml:space="preserve">10 </w:t>
            </w:r>
            <w:r>
              <w:rPr>
                <w:vertAlign w:val="superscript"/>
                <w:lang w:val="uk-UA"/>
              </w:rPr>
              <w:t>- 9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0,82</w:t>
            </w:r>
          </w:p>
        </w:tc>
      </w:tr>
      <w:tr w:rsidR="004322F4">
        <w:trPr>
          <w:jc w:val="center"/>
        </w:trPr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388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0,09</w:t>
            </w:r>
          </w:p>
        </w:tc>
        <w:tc>
          <w:tcPr>
            <w:tcW w:w="2126" w:type="dxa"/>
            <w:tcBorders>
              <w:top w:val="nil"/>
            </w:tcBorders>
          </w:tcPr>
          <w:p w:rsidR="004322F4" w:rsidRDefault="001606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2,76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 xml:space="preserve">10 </w:t>
            </w:r>
            <w:r>
              <w:rPr>
                <w:vertAlign w:val="superscript"/>
                <w:lang w:val="uk-UA"/>
              </w:rPr>
              <w:t>- 9</w:t>
            </w:r>
          </w:p>
        </w:tc>
        <w:tc>
          <w:tcPr>
            <w:tcW w:w="2410" w:type="dxa"/>
            <w:tcBorders>
              <w:top w:val="nil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0,70</w:t>
            </w:r>
          </w:p>
        </w:tc>
      </w:tr>
      <w:tr w:rsidR="004322F4">
        <w:trPr>
          <w:jc w:val="center"/>
        </w:trPr>
        <w:tc>
          <w:tcPr>
            <w:tcW w:w="1843" w:type="dxa"/>
            <w:tcBorders>
              <w:right w:val="single" w:sz="8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431</w:t>
            </w:r>
          </w:p>
        </w:tc>
        <w:tc>
          <w:tcPr>
            <w:tcW w:w="1701" w:type="dxa"/>
            <w:tcBorders>
              <w:left w:val="nil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2126" w:type="dxa"/>
          </w:tcPr>
          <w:p w:rsidR="004322F4" w:rsidRDefault="001606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9,1  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 xml:space="preserve">10 </w:t>
            </w:r>
            <w:r>
              <w:rPr>
                <w:vertAlign w:val="superscript"/>
                <w:lang w:val="uk-UA"/>
              </w:rPr>
              <w:t>- 9</w:t>
            </w:r>
          </w:p>
        </w:tc>
        <w:tc>
          <w:tcPr>
            <w:tcW w:w="2410" w:type="dxa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0,58</w:t>
            </w:r>
          </w:p>
        </w:tc>
      </w:tr>
      <w:tr w:rsidR="004322F4">
        <w:trPr>
          <w:jc w:val="center"/>
        </w:trPr>
        <w:tc>
          <w:tcPr>
            <w:tcW w:w="1843" w:type="dxa"/>
            <w:tcBorders>
              <w:right w:val="single" w:sz="8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1701" w:type="dxa"/>
            <w:tcBorders>
              <w:left w:val="nil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2126" w:type="dxa"/>
          </w:tcPr>
          <w:p w:rsidR="004322F4" w:rsidRDefault="001606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1,86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 xml:space="preserve">10 </w:t>
            </w:r>
            <w:r>
              <w:rPr>
                <w:vertAlign w:val="superscript"/>
                <w:lang w:val="uk-UA"/>
              </w:rPr>
              <w:t>- 8</w:t>
            </w:r>
          </w:p>
        </w:tc>
        <w:tc>
          <w:tcPr>
            <w:tcW w:w="2410" w:type="dxa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</w:tr>
      <w:tr w:rsidR="004322F4">
        <w:trPr>
          <w:jc w:val="center"/>
        </w:trPr>
        <w:tc>
          <w:tcPr>
            <w:tcW w:w="1843" w:type="dxa"/>
            <w:tcBorders>
              <w:right w:val="single" w:sz="8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701" w:type="dxa"/>
            <w:tcBorders>
              <w:left w:val="nil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0,08</w:t>
            </w:r>
          </w:p>
        </w:tc>
        <w:tc>
          <w:tcPr>
            <w:tcW w:w="2126" w:type="dxa"/>
          </w:tcPr>
          <w:p w:rsidR="004322F4" w:rsidRDefault="001606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6,26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 xml:space="preserve">10 </w:t>
            </w:r>
            <w:r>
              <w:rPr>
                <w:vertAlign w:val="superscript"/>
                <w:lang w:val="uk-UA"/>
              </w:rPr>
              <w:t>- 8</w:t>
            </w:r>
          </w:p>
        </w:tc>
        <w:tc>
          <w:tcPr>
            <w:tcW w:w="2410" w:type="dxa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0,84</w:t>
            </w:r>
          </w:p>
        </w:tc>
      </w:tr>
      <w:tr w:rsidR="004322F4">
        <w:trPr>
          <w:jc w:val="center"/>
        </w:trPr>
        <w:tc>
          <w:tcPr>
            <w:tcW w:w="1843" w:type="dxa"/>
            <w:tcBorders>
              <w:bottom w:val="single" w:sz="12" w:space="0" w:color="auto"/>
              <w:right w:val="single" w:sz="8" w:space="0" w:color="auto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526</w:t>
            </w:r>
          </w:p>
        </w:tc>
        <w:tc>
          <w:tcPr>
            <w:tcW w:w="1701" w:type="dxa"/>
            <w:tcBorders>
              <w:left w:val="nil"/>
            </w:tcBorders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0,10</w:t>
            </w:r>
          </w:p>
        </w:tc>
        <w:tc>
          <w:tcPr>
            <w:tcW w:w="2126" w:type="dxa"/>
          </w:tcPr>
          <w:p w:rsidR="004322F4" w:rsidRDefault="001606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9,93</w:t>
            </w:r>
            <w:r>
              <w:rPr>
                <w:lang w:val="uk-UA"/>
              </w:rPr>
              <w:sym w:font="Symbol" w:char="F0D7"/>
            </w:r>
            <w:r>
              <w:rPr>
                <w:lang w:val="uk-UA"/>
              </w:rPr>
              <w:t xml:space="preserve">10 </w:t>
            </w:r>
            <w:r>
              <w:rPr>
                <w:vertAlign w:val="superscript"/>
                <w:lang w:val="uk-UA"/>
              </w:rPr>
              <w:t>- 8</w:t>
            </w:r>
          </w:p>
        </w:tc>
        <w:tc>
          <w:tcPr>
            <w:tcW w:w="2410" w:type="dxa"/>
          </w:tcPr>
          <w:p w:rsidR="004322F4" w:rsidRDefault="001606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0,76</w:t>
            </w:r>
          </w:p>
        </w:tc>
      </w:tr>
    </w:tbl>
    <w:p w:rsidR="004322F4" w:rsidRDefault="004322F4">
      <w:pPr>
        <w:ind w:firstLine="567"/>
        <w:jc w:val="both"/>
        <w:rPr>
          <w:lang w:val="uk-UA"/>
        </w:rPr>
      </w:pP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>З таблиці видно, що в досліджуваному інтервалі температур значення константи k лежить в межах 0,05 – 0,11. У таблиці подано також значення критичних напруг, при яких графіки (рис.1) зменшують свій нахил (U перегину). Критичні напруги в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у вказаному діапазоні температур перебувають у межах 0,58-0,84 В, що близько до потенціалу розкладу PbJ</w:t>
      </w:r>
      <w:r>
        <w:rPr>
          <w:vertAlign w:val="subscript"/>
          <w:lang w:val="uk-UA"/>
        </w:rPr>
        <w:t>2</w:t>
      </w:r>
      <w:r>
        <w:rPr>
          <w:lang w:val="uk-UA"/>
        </w:rPr>
        <w:t>, який можна обчислити за формулою:</w:t>
      </w:r>
    </w:p>
    <w:p w:rsidR="004322F4" w:rsidRDefault="0016069A">
      <w:pPr>
        <w:jc w:val="right"/>
        <w:rPr>
          <w:lang w:val="uk-UA"/>
        </w:rPr>
      </w:pPr>
      <w:r>
        <w:rPr>
          <w:position w:val="-26"/>
          <w:lang w:val="uk-UA"/>
        </w:rPr>
        <w:object w:dxaOrig="3420" w:dyaOrig="859">
          <v:shape id="_x0000_i1061" type="#_x0000_t75" style="width:171pt;height:42.75pt" o:ole="" fillcolor="window">
            <v:imagedata r:id="rId73" o:title=""/>
          </v:shape>
          <o:OLEObject Type="Embed" ProgID="Equation.3" ShapeID="_x0000_i1061" DrawAspect="Content" ObjectID="_1469597678" r:id="rId74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(15)</w:t>
      </w:r>
    </w:p>
    <w:p w:rsidR="004322F4" w:rsidRDefault="0016069A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8"/>
          <w:lang w:val="uk-UA"/>
        </w:rPr>
        <w:object w:dxaOrig="960" w:dyaOrig="540">
          <v:shape id="_x0000_i1062" type="#_x0000_t75" style="width:48pt;height:27pt" o:ole="" fillcolor="window">
            <v:imagedata r:id="rId75" o:title=""/>
          </v:shape>
          <o:OLEObject Type="Embed" ProgID="Equation.3" ShapeID="_x0000_i1062" DrawAspect="Content" ObjectID="_1469597679" r:id="rId76"/>
        </w:object>
      </w:r>
      <w:r>
        <w:rPr>
          <w:lang w:val="uk-UA"/>
        </w:rPr>
        <w:t xml:space="preserve"> – стандартна вільна енергія Гіббса утворення PbJ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(</w:t>
      </w:r>
      <w:r>
        <w:rPr>
          <w:position w:val="-18"/>
          <w:lang w:val="uk-UA"/>
        </w:rPr>
        <w:object w:dxaOrig="960" w:dyaOrig="540">
          <v:shape id="_x0000_i1063" type="#_x0000_t75" style="width:48pt;height:27pt" o:ole="" fillcolor="window">
            <v:imagedata r:id="rId75" o:title=""/>
          </v:shape>
          <o:OLEObject Type="Embed" ProgID="Equation.3" ShapeID="_x0000_i1063" DrawAspect="Content" ObjectID="_1469597680" r:id="rId77"/>
        </w:object>
      </w:r>
      <w:r>
        <w:rPr>
          <w:lang w:val="uk-UA"/>
        </w:rPr>
        <w:t xml:space="preserve">= -173,6 кдж/моль </w:t>
      </w:r>
      <w:r>
        <w:rPr>
          <w:lang w:val="uk-UA"/>
        </w:rPr>
        <w:sym w:font="Symbol" w:char="F05B"/>
      </w:r>
      <w:r>
        <w:rPr>
          <w:lang w:val="uk-UA"/>
        </w:rPr>
        <w:t>14</w:t>
      </w:r>
      <w:r>
        <w:rPr>
          <w:lang w:val="uk-UA"/>
        </w:rPr>
        <w:sym w:font="Symbol" w:char="F05D"/>
      </w:r>
      <w:r>
        <w:rPr>
          <w:lang w:val="uk-UA"/>
        </w:rPr>
        <w:t xml:space="preserve">). Можливо також, що значення </w:t>
      </w:r>
      <w:r>
        <w:rPr>
          <w:position w:val="-18"/>
          <w:lang w:val="uk-UA"/>
        </w:rPr>
        <w:object w:dxaOrig="960" w:dyaOrig="540">
          <v:shape id="_x0000_i1064" type="#_x0000_t75" style="width:48pt;height:27pt" o:ole="" fillcolor="window">
            <v:imagedata r:id="rId75" o:title=""/>
          </v:shape>
          <o:OLEObject Type="Embed" ProgID="Equation.3" ShapeID="_x0000_i1064" DrawAspect="Content" ObjectID="_1469597681" r:id="rId78"/>
        </w:object>
      </w:r>
      <w:r>
        <w:rPr>
          <w:lang w:val="uk-UA"/>
        </w:rPr>
        <w:t xml:space="preserve"> для монокристалічного  і полікристалічного матеріалів будуть відрізнятися.</w:t>
      </w:r>
    </w:p>
    <w:p w:rsidR="004322F4" w:rsidRDefault="0016069A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 результатами визначення </w:t>
      </w:r>
      <w:r>
        <w:rPr>
          <w:position w:val="-18"/>
          <w:lang w:val="uk-UA"/>
        </w:rPr>
        <w:object w:dxaOrig="380" w:dyaOrig="540">
          <v:shape id="_x0000_i1065" type="#_x0000_t75" style="width:18.75pt;height:27pt" o:ole="" fillcolor="window">
            <v:imagedata r:id="rId79" o:title=""/>
          </v:shape>
          <o:OLEObject Type="Embed" ProgID="Equation.3" ShapeID="_x0000_i1065" DrawAspect="Content" ObjectID="_1469597682" r:id="rId80"/>
        </w:object>
      </w:r>
      <w:r>
        <w:rPr>
          <w:lang w:val="uk-UA"/>
        </w:rPr>
        <w:t xml:space="preserve"> із струмопотенціальних залежностей за рівнянням (14) був побудований графік температурної залежності діркової провідності в PbJ</w:t>
      </w:r>
      <w:r>
        <w:rPr>
          <w:vertAlign w:val="subscript"/>
          <w:lang w:val="uk-UA"/>
        </w:rPr>
        <w:t>2</w:t>
      </w:r>
      <w:r>
        <w:rPr>
          <w:lang w:val="uk-UA"/>
        </w:rPr>
        <w:t>, представлений на рис.</w:t>
      </w:r>
      <w:r>
        <w:t xml:space="preserve"> </w:t>
      </w:r>
      <w:r>
        <w:rPr>
          <w:lang w:val="uk-UA"/>
        </w:rPr>
        <w:t>2.</w:t>
      </w:r>
    </w:p>
    <w:p w:rsidR="004322F4" w:rsidRDefault="0016069A">
      <w:pPr>
        <w:pStyle w:val="a3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Цей графік, побудований за методом найменших квадратів, являє собою пряму лінію, нахил якої відповідає енергії активації діркової провідності, яка дорівнює 0,47</w:t>
      </w:r>
      <w:r>
        <w:rPr>
          <w:sz w:val="24"/>
        </w:rPr>
        <w:sym w:font="Symbol" w:char="F0B1"/>
      </w:r>
      <w:r>
        <w:rPr>
          <w:sz w:val="24"/>
          <w:lang w:val="uk-UA"/>
        </w:rPr>
        <w:t>0,05 еВ.</w:t>
      </w:r>
    </w:p>
    <w:p w:rsidR="004322F4" w:rsidRDefault="004322F4">
      <w:pPr>
        <w:pStyle w:val="a3"/>
        <w:ind w:firstLine="567"/>
        <w:jc w:val="both"/>
        <w:rPr>
          <w:sz w:val="24"/>
          <w:lang w:val="uk-UA"/>
        </w:rPr>
      </w:pP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 xml:space="preserve">Для визначення частки діркової складової в загальній електропровідності була досліджена </w:t>
      </w:r>
      <w:r>
        <w:rPr>
          <w:position w:val="-12"/>
          <w:sz w:val="24"/>
        </w:rPr>
        <w:object w:dxaOrig="400" w:dyaOrig="380">
          <v:shape id="_x0000_i1066" type="#_x0000_t75" style="width:20.25pt;height:18.75pt" o:ole="" fillcolor="window">
            <v:imagedata r:id="rId81" o:title=""/>
          </v:shape>
          <o:OLEObject Type="Embed" ProgID="Equation.3" ShapeID="_x0000_i1066" DrawAspect="Content" ObjectID="_1469597683" r:id="rId82"/>
        </w:object>
      </w:r>
      <w:r>
        <w:rPr>
          <w:sz w:val="24"/>
        </w:rPr>
        <w:t xml:space="preserve"> монокристалів PbJ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>З метою уникнення контактних явищ вимірювання загальної електропровідності йонних кристалів більшістю авторів здійснюється за допомогою моста змінного струму при частоті 1000 гц. У цій праці загальна електропровідність нами вимірювалася на постійному струмі.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>Для підбору оптимальних умов і мінімізації впливу контактних явищ на процес струмоперенесення було проведено дослідження вольтамперних характеристик (ВАХ)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з різними електродами.</w:t>
      </w:r>
    </w:p>
    <w:bookmarkStart w:id="0" w:name="_MON_1052664924"/>
    <w:bookmarkEnd w:id="0"/>
    <w:bookmarkStart w:id="1" w:name="_MON_1052059398"/>
    <w:bookmarkEnd w:id="1"/>
    <w:p w:rsidR="004322F4" w:rsidRDefault="0016069A">
      <w:pPr>
        <w:pStyle w:val="a3"/>
        <w:jc w:val="center"/>
        <w:rPr>
          <w:sz w:val="28"/>
          <w:lang w:val="en-US"/>
        </w:rPr>
      </w:pPr>
      <w:r>
        <w:rPr>
          <w:sz w:val="28"/>
        </w:rPr>
        <w:object w:dxaOrig="6796" w:dyaOrig="6256">
          <v:shape id="_x0000_i1067" type="#_x0000_t75" style="width:364.5pt;height:471pt" o:ole="" fillcolor="window">
            <v:imagedata r:id="rId83" o:title=""/>
          </v:shape>
          <o:OLEObject Type="Embed" ProgID="Word.Picture.8" ShapeID="_x0000_i1067" DrawAspect="Content" ObjectID="_1469597684" r:id="rId84"/>
        </w:object>
      </w:r>
    </w:p>
    <w:p w:rsidR="004322F4" w:rsidRDefault="0016069A">
      <w:pPr>
        <w:pStyle w:val="a3"/>
        <w:ind w:left="567" w:right="509"/>
        <w:jc w:val="both"/>
        <w:rPr>
          <w:i/>
          <w:iCs/>
          <w:sz w:val="24"/>
        </w:rPr>
      </w:pPr>
      <w:r>
        <w:rPr>
          <w:b/>
          <w:sz w:val="24"/>
        </w:rPr>
        <w:t>Рис 2</w:t>
      </w:r>
      <w:r>
        <w:rPr>
          <w:b/>
          <w:bCs/>
          <w:sz w:val="24"/>
        </w:rPr>
        <w:t>.</w:t>
      </w:r>
      <w:r>
        <w:rPr>
          <w:i/>
          <w:iCs/>
          <w:sz w:val="24"/>
        </w:rPr>
        <w:t xml:space="preserve"> Температурні залежності діркової та загальної електропровідності</w:t>
      </w:r>
    </w:p>
    <w:p w:rsidR="004322F4" w:rsidRDefault="0016069A">
      <w:pPr>
        <w:pStyle w:val="a3"/>
        <w:ind w:left="567" w:right="509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</w:rPr>
        <w:t xml:space="preserve">(на постійному струмі) монокристалу </w:t>
      </w:r>
      <w:r>
        <w:rPr>
          <w:i/>
          <w:iCs/>
          <w:sz w:val="24"/>
          <w:lang w:val="en-US"/>
        </w:rPr>
        <w:t>PbJ</w:t>
      </w:r>
      <w:r>
        <w:rPr>
          <w:i/>
          <w:iCs/>
          <w:sz w:val="24"/>
          <w:vertAlign w:val="subscript"/>
        </w:rPr>
        <w:t>2</w:t>
      </w:r>
      <w:r>
        <w:rPr>
          <w:i/>
          <w:iCs/>
          <w:sz w:val="24"/>
          <w:lang w:val="uk-UA"/>
        </w:rPr>
        <w:t>:</w:t>
      </w:r>
    </w:p>
    <w:p w:rsidR="004322F4" w:rsidRDefault="0016069A">
      <w:pPr>
        <w:pStyle w:val="a3"/>
        <w:ind w:left="567" w:right="509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 xml:space="preserve">1 – загальна електропровідність </w:t>
      </w:r>
      <w:r>
        <w:rPr>
          <w:i/>
          <w:iCs/>
          <w:sz w:val="24"/>
        </w:rPr>
        <w:sym w:font="Symbol" w:char="F073"/>
      </w:r>
      <w:r>
        <w:rPr>
          <w:i/>
          <w:iCs/>
          <w:sz w:val="24"/>
          <w:lang w:val="uk-UA"/>
        </w:rPr>
        <w:t xml:space="preserve">(ом </w:t>
      </w:r>
      <w:r>
        <w:rPr>
          <w:i/>
          <w:iCs/>
          <w:sz w:val="24"/>
          <w:vertAlign w:val="superscript"/>
          <w:lang w:val="uk-UA"/>
        </w:rPr>
        <w:t>-1</w:t>
      </w:r>
      <w:r>
        <w:rPr>
          <w:i/>
          <w:iCs/>
          <w:sz w:val="24"/>
        </w:rPr>
        <w:sym w:font="Symbol" w:char="F0D7"/>
      </w:r>
      <w:r>
        <w:rPr>
          <w:i/>
          <w:iCs/>
          <w:sz w:val="24"/>
          <w:lang w:val="uk-UA"/>
        </w:rPr>
        <w:t>м</w:t>
      </w:r>
      <w:r>
        <w:rPr>
          <w:i/>
          <w:iCs/>
          <w:sz w:val="24"/>
          <w:vertAlign w:val="superscript"/>
          <w:lang w:val="uk-UA"/>
        </w:rPr>
        <w:t xml:space="preserve"> –1</w:t>
      </w:r>
      <w:r>
        <w:rPr>
          <w:i/>
          <w:iCs/>
          <w:sz w:val="24"/>
          <w:lang w:val="uk-UA"/>
        </w:rPr>
        <w:t xml:space="preserve">) </w:t>
      </w:r>
      <w:r>
        <w:rPr>
          <w:i/>
          <w:iCs/>
          <w:sz w:val="24"/>
          <w:lang w:val="en-US"/>
        </w:rPr>
        <w:t>PbJ</w:t>
      </w:r>
      <w:r>
        <w:rPr>
          <w:i/>
          <w:iCs/>
          <w:sz w:val="24"/>
          <w:vertAlign w:val="subscript"/>
          <w:lang w:val="uk-UA"/>
        </w:rPr>
        <w:t>2</w:t>
      </w:r>
      <w:r>
        <w:rPr>
          <w:i/>
          <w:iCs/>
          <w:sz w:val="24"/>
          <w:lang w:val="uk-UA"/>
        </w:rPr>
        <w:t xml:space="preserve"> в комірці </w:t>
      </w:r>
      <w:r>
        <w:rPr>
          <w:i/>
          <w:iCs/>
          <w:sz w:val="24"/>
          <w:lang w:val="en-US"/>
        </w:rPr>
        <w:t>Pb</w:t>
      </w:r>
      <w:r>
        <w:rPr>
          <w:i/>
          <w:iCs/>
          <w:sz w:val="24"/>
          <w:lang w:val="uk-UA"/>
        </w:rPr>
        <w:t xml:space="preserve"> </w:t>
      </w:r>
      <w:r>
        <w:rPr>
          <w:i/>
          <w:iCs/>
          <w:sz w:val="24"/>
          <w:lang w:val="en-US"/>
        </w:rPr>
        <w:sym w:font="Symbol" w:char="F07C"/>
      </w:r>
      <w:r>
        <w:rPr>
          <w:i/>
          <w:iCs/>
          <w:sz w:val="24"/>
          <w:lang w:val="uk-UA"/>
        </w:rPr>
        <w:t xml:space="preserve"> </w:t>
      </w:r>
      <w:r>
        <w:rPr>
          <w:i/>
          <w:iCs/>
          <w:sz w:val="24"/>
          <w:lang w:val="en-US"/>
        </w:rPr>
        <w:t>PbJ</w:t>
      </w:r>
      <w:r>
        <w:rPr>
          <w:i/>
          <w:iCs/>
          <w:sz w:val="24"/>
          <w:vertAlign w:val="subscript"/>
          <w:lang w:val="uk-UA"/>
        </w:rPr>
        <w:t xml:space="preserve">2 </w:t>
      </w:r>
      <w:r>
        <w:rPr>
          <w:i/>
          <w:iCs/>
          <w:sz w:val="24"/>
          <w:lang w:val="en-US"/>
        </w:rPr>
        <w:sym w:font="Symbol" w:char="F07C"/>
      </w:r>
      <w:r>
        <w:rPr>
          <w:i/>
          <w:iCs/>
          <w:sz w:val="24"/>
          <w:lang w:val="uk-UA"/>
        </w:rPr>
        <w:t xml:space="preserve"> </w:t>
      </w:r>
      <w:r>
        <w:rPr>
          <w:i/>
          <w:iCs/>
          <w:sz w:val="24"/>
          <w:lang w:val="en-US"/>
        </w:rPr>
        <w:t>Pb</w:t>
      </w:r>
      <w:r>
        <w:rPr>
          <w:i/>
          <w:iCs/>
          <w:sz w:val="24"/>
          <w:lang w:val="uk-UA"/>
        </w:rPr>
        <w:t xml:space="preserve"> (</w:t>
      </w:r>
      <w:r>
        <w:rPr>
          <w:i/>
          <w:iCs/>
          <w:sz w:val="24"/>
          <w:lang w:val="en-US"/>
        </w:rPr>
        <w:t>U</w:t>
      </w:r>
      <w:r>
        <w:rPr>
          <w:i/>
          <w:iCs/>
          <w:sz w:val="24"/>
          <w:lang w:val="uk-UA"/>
        </w:rPr>
        <w:t>=2</w:t>
      </w:r>
      <w:r>
        <w:rPr>
          <w:i/>
          <w:iCs/>
          <w:sz w:val="24"/>
          <w:lang w:val="en-US"/>
        </w:rPr>
        <w:t>B</w:t>
      </w:r>
      <w:r>
        <w:rPr>
          <w:i/>
          <w:iCs/>
          <w:sz w:val="24"/>
          <w:lang w:val="uk-UA"/>
        </w:rPr>
        <w:t>)</w:t>
      </w:r>
    </w:p>
    <w:p w:rsidR="004322F4" w:rsidRDefault="0016069A">
      <w:pPr>
        <w:pStyle w:val="a3"/>
        <w:ind w:left="567" w:right="509"/>
        <w:jc w:val="both"/>
        <w:rPr>
          <w:sz w:val="24"/>
          <w:lang w:val="uk-UA"/>
        </w:rPr>
      </w:pPr>
      <w:r>
        <w:rPr>
          <w:i/>
          <w:iCs/>
          <w:sz w:val="24"/>
        </w:rPr>
        <w:t>2</w:t>
      </w:r>
      <w:r>
        <w:rPr>
          <w:i/>
          <w:iCs/>
          <w:sz w:val="24"/>
          <w:lang w:val="uk-UA"/>
        </w:rPr>
        <w:t xml:space="preserve"> </w:t>
      </w:r>
      <w:r>
        <w:rPr>
          <w:i/>
          <w:iCs/>
          <w:sz w:val="24"/>
        </w:rPr>
        <w:t>–</w:t>
      </w:r>
      <w:r>
        <w:rPr>
          <w:i/>
          <w:iCs/>
          <w:sz w:val="24"/>
          <w:lang w:val="uk-UA"/>
        </w:rPr>
        <w:t xml:space="preserve"> </w:t>
      </w:r>
      <w:r>
        <w:rPr>
          <w:i/>
          <w:iCs/>
          <w:sz w:val="24"/>
        </w:rPr>
        <w:t xml:space="preserve">діркова електропровідність </w:t>
      </w:r>
      <w:r>
        <w:rPr>
          <w:i/>
          <w:iCs/>
          <w:sz w:val="24"/>
          <w:lang w:val="en-US"/>
        </w:rPr>
        <w:t>PbJ</w:t>
      </w:r>
      <w:r>
        <w:rPr>
          <w:i/>
          <w:iCs/>
          <w:sz w:val="24"/>
          <w:vertAlign w:val="subscript"/>
        </w:rPr>
        <w:t>2</w:t>
      </w:r>
      <w:r>
        <w:rPr>
          <w:i/>
          <w:iCs/>
          <w:sz w:val="24"/>
        </w:rPr>
        <w:t xml:space="preserve"> (</w:t>
      </w:r>
      <w:r>
        <w:rPr>
          <w:i/>
          <w:iCs/>
          <w:position w:val="-16"/>
          <w:sz w:val="24"/>
        </w:rPr>
        <w:object w:dxaOrig="380" w:dyaOrig="499">
          <v:shape id="_x0000_i1068" type="#_x0000_t75" style="width:18.75pt;height:24.75pt" o:ole="" fillcolor="window">
            <v:imagedata r:id="rId85" o:title=""/>
          </v:shape>
          <o:OLEObject Type="Embed" ProgID="Equation.3" ShapeID="_x0000_i1068" DrawAspect="Content" ObjectID="_1469597685" r:id="rId86"/>
        </w:object>
      </w:r>
      <w:r>
        <w:rPr>
          <w:i/>
          <w:iCs/>
          <w:sz w:val="24"/>
        </w:rPr>
        <w:t>)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br w:type="page"/>
        <w:t xml:space="preserve">Було доведено, що на початковій ділянці при U&lt; 2.0-2.2 B  ВАХ практично лінійна, а її нахил в разі свинцевих електродів при Т&gt; 320 К був </w:t>
      </w:r>
      <w:r>
        <w:rPr>
          <w:sz w:val="24"/>
          <w:lang w:val="uk-UA"/>
        </w:rPr>
        <w:t>у</w:t>
      </w:r>
      <w:r>
        <w:rPr>
          <w:sz w:val="24"/>
        </w:rPr>
        <w:t xml:space="preserve"> 3-4 рази вище нахилу ВАХ при використанні вугільних електродів.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>При зростанні напруги &gt;2,2 В нахили вольтамперних характеристик поступово зменшувалися, що відповідало зменшенню електропровідності з</w:t>
      </w:r>
      <w:r>
        <w:rPr>
          <w:sz w:val="24"/>
          <w:lang w:val="uk-UA"/>
        </w:rPr>
        <w:t>і</w:t>
      </w:r>
      <w:r>
        <w:rPr>
          <w:sz w:val="24"/>
        </w:rPr>
        <w:t xml:space="preserve"> збільшенням напруги. Внаслідок цього вимірювання </w:t>
      </w:r>
      <w:r>
        <w:rPr>
          <w:position w:val="-12"/>
          <w:sz w:val="24"/>
        </w:rPr>
        <w:object w:dxaOrig="400" w:dyaOrig="380">
          <v:shape id="_x0000_i1069" type="#_x0000_t75" style="width:20.25pt;height:18.75pt" o:ole="" fillcolor="window">
            <v:imagedata r:id="rId81" o:title=""/>
          </v:shape>
          <o:OLEObject Type="Embed" ProgID="Equation.3" ShapeID="_x0000_i1069" DrawAspect="Content" ObjectID="_1469597686" r:id="rId87"/>
        </w:object>
      </w:r>
      <w:r>
        <w:rPr>
          <w:sz w:val="24"/>
        </w:rPr>
        <w:t xml:space="preserve"> проводилис</w:t>
      </w:r>
      <w:r>
        <w:rPr>
          <w:sz w:val="24"/>
          <w:lang w:val="uk-UA"/>
        </w:rPr>
        <w:t>я</w:t>
      </w:r>
      <w:r>
        <w:rPr>
          <w:sz w:val="24"/>
        </w:rPr>
        <w:t xml:space="preserve"> зі свинцевими електродами при оптимальній напрузі U=2B. Ці умови забезпечували найбільші струми, а кристал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розміщений між Pb–електродами, був наближений до умов насичення його свинцем. Свинцеві електроди використовувалися лише при температурах дослідження, нижчих за 570 К </w:t>
      </w:r>
      <w:r>
        <w:rPr>
          <w:sz w:val="24"/>
          <w:lang w:val="uk-UA"/>
        </w:rPr>
        <w:t>у</w:t>
      </w:r>
      <w:r>
        <w:rPr>
          <w:sz w:val="24"/>
        </w:rPr>
        <w:t xml:space="preserve"> зв’язку з можливістю контактного плавлення на межі Pb/PbJ</w:t>
      </w:r>
      <w:r>
        <w:rPr>
          <w:sz w:val="24"/>
          <w:vertAlign w:val="subscript"/>
        </w:rPr>
        <w:t>2</w:t>
      </w:r>
      <w:r>
        <w:rPr>
          <w:sz w:val="24"/>
        </w:rPr>
        <w:t>. При проведенні електрофізичних досліджень при більш високих температурах використовувалися графітові електроди.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>Температурну залежність загальної електропровідності (на постійному струмі) монокристалів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в інтервалі температур Т= 293-543 К подано на рис.</w:t>
      </w:r>
      <w:r>
        <w:rPr>
          <w:sz w:val="24"/>
          <w:lang w:val="uk-UA"/>
        </w:rPr>
        <w:t xml:space="preserve"> </w:t>
      </w:r>
      <w:r>
        <w:rPr>
          <w:sz w:val="24"/>
        </w:rPr>
        <w:t>2.</w:t>
      </w:r>
    </w:p>
    <w:p w:rsidR="004322F4" w:rsidRDefault="0016069A">
      <w:pPr>
        <w:pStyle w:val="a3"/>
        <w:ind w:firstLine="567"/>
        <w:jc w:val="both"/>
        <w:rPr>
          <w:sz w:val="24"/>
          <w:lang w:val="uk-UA"/>
        </w:rPr>
      </w:pPr>
      <w:r>
        <w:rPr>
          <w:sz w:val="24"/>
        </w:rPr>
        <w:t xml:space="preserve">Графік температурної залежності </w:t>
      </w:r>
      <w:r>
        <w:rPr>
          <w:position w:val="-12"/>
          <w:sz w:val="24"/>
        </w:rPr>
        <w:object w:dxaOrig="400" w:dyaOrig="380">
          <v:shape id="_x0000_i1070" type="#_x0000_t75" style="width:20.25pt;height:18.75pt" o:ole="" fillcolor="window">
            <v:imagedata r:id="rId81" o:title=""/>
          </v:shape>
          <o:OLEObject Type="Embed" ProgID="Equation.3" ShapeID="_x0000_i1070" DrawAspect="Content" ObjectID="_1469597687" r:id="rId88"/>
        </w:object>
      </w:r>
      <w:r>
        <w:rPr>
          <w:sz w:val="24"/>
        </w:rPr>
        <w:t xml:space="preserve"> має три ділянки. На низькотемпературній ділянці при Т &lt; 355 </w:t>
      </w:r>
      <w:r>
        <w:rPr>
          <w:sz w:val="24"/>
        </w:rPr>
        <w:sym w:font="Symbol" w:char="F0B1"/>
      </w:r>
      <w:r>
        <w:rPr>
          <w:sz w:val="24"/>
        </w:rPr>
        <w:t xml:space="preserve"> 5</w:t>
      </w:r>
      <w:r>
        <w:rPr>
          <w:sz w:val="24"/>
          <w:lang w:val="uk-UA"/>
        </w:rPr>
        <w:t xml:space="preserve"> </w:t>
      </w:r>
      <w:r>
        <w:rPr>
          <w:sz w:val="24"/>
        </w:rPr>
        <w:t xml:space="preserve">K енергія активації електропровідності становить 0,16 </w:t>
      </w:r>
      <w:r>
        <w:rPr>
          <w:sz w:val="24"/>
        </w:rPr>
        <w:sym w:font="Symbol" w:char="F0B1"/>
      </w:r>
      <w:r>
        <w:rPr>
          <w:sz w:val="24"/>
        </w:rPr>
        <w:t xml:space="preserve"> 0,05 еВ. В інтервалі температур (355 – 463) </w:t>
      </w:r>
      <w:r>
        <w:rPr>
          <w:sz w:val="24"/>
        </w:rPr>
        <w:sym w:font="Symbol" w:char="F0B1"/>
      </w:r>
      <w:r>
        <w:rPr>
          <w:sz w:val="24"/>
        </w:rPr>
        <w:t xml:space="preserve"> 5К </w:t>
      </w:r>
      <w:r>
        <w:rPr>
          <w:sz w:val="24"/>
          <w:lang w:val="uk-UA"/>
        </w:rPr>
        <w:t xml:space="preserve"> </w:t>
      </w:r>
      <w:r>
        <w:rPr>
          <w:sz w:val="24"/>
          <w:lang w:val="en-US"/>
        </w:rPr>
        <w:t>E</w:t>
      </w:r>
      <w:r>
        <w:rPr>
          <w:sz w:val="24"/>
          <w:vertAlign w:val="subscript"/>
          <w:lang w:val="uk-UA"/>
        </w:rPr>
        <w:t xml:space="preserve">акт. </w:t>
      </w:r>
      <w:r>
        <w:rPr>
          <w:sz w:val="24"/>
          <w:lang w:val="uk-UA"/>
        </w:rPr>
        <w:t>= 0,49</w:t>
      </w:r>
      <w:r>
        <w:rPr>
          <w:sz w:val="24"/>
        </w:rPr>
        <w:t xml:space="preserve"> </w:t>
      </w:r>
      <w:r>
        <w:rPr>
          <w:sz w:val="24"/>
        </w:rPr>
        <w:sym w:font="Symbol" w:char="F0B1"/>
      </w:r>
      <w:r>
        <w:rPr>
          <w:sz w:val="24"/>
        </w:rPr>
        <w:t xml:space="preserve"> 0,03 еВ. При Т &gt; 463 </w:t>
      </w:r>
      <w:r>
        <w:rPr>
          <w:sz w:val="24"/>
        </w:rPr>
        <w:sym w:font="Symbol" w:char="F0B1"/>
      </w:r>
      <w:r>
        <w:rPr>
          <w:sz w:val="24"/>
        </w:rPr>
        <w:t xml:space="preserve"> 5К </w:t>
      </w:r>
      <w:r>
        <w:rPr>
          <w:sz w:val="24"/>
          <w:lang w:val="uk-UA"/>
        </w:rPr>
        <w:t xml:space="preserve"> </w:t>
      </w:r>
      <w:r>
        <w:rPr>
          <w:sz w:val="24"/>
          <w:lang w:val="en-US"/>
        </w:rPr>
        <w:t>E</w:t>
      </w:r>
      <w:r>
        <w:rPr>
          <w:sz w:val="24"/>
          <w:vertAlign w:val="subscript"/>
          <w:lang w:val="uk-UA"/>
        </w:rPr>
        <w:t>акт.</w:t>
      </w:r>
      <w:r>
        <w:rPr>
          <w:sz w:val="24"/>
          <w:lang w:val="uk-UA"/>
        </w:rPr>
        <w:t xml:space="preserve"> = 0,75 </w:t>
      </w:r>
      <w:r>
        <w:rPr>
          <w:sz w:val="24"/>
        </w:rPr>
        <w:sym w:font="Symbol" w:char="F0B1"/>
      </w:r>
      <w:r>
        <w:rPr>
          <w:sz w:val="24"/>
          <w:lang w:val="uk-UA"/>
        </w:rPr>
        <w:t xml:space="preserve"> </w:t>
      </w:r>
      <w:r>
        <w:rPr>
          <w:sz w:val="24"/>
        </w:rPr>
        <w:sym w:font="Symbol" w:char="F0B1"/>
      </w:r>
      <w:r>
        <w:rPr>
          <w:sz w:val="24"/>
          <w:lang w:val="uk-UA"/>
        </w:rPr>
        <w:t xml:space="preserve"> 0,02 еВ. Всі три ділянки, на нашу думку, повинні відповідати домішковій електропровідності </w:t>
      </w:r>
      <w:r>
        <w:rPr>
          <w:sz w:val="24"/>
        </w:rPr>
        <w:t>PbJ</w:t>
      </w:r>
      <w:r>
        <w:rPr>
          <w:sz w:val="24"/>
          <w:vertAlign w:val="subscript"/>
          <w:lang w:val="uk-UA"/>
        </w:rPr>
        <w:t>2</w:t>
      </w:r>
      <w:r>
        <w:rPr>
          <w:sz w:val="24"/>
          <w:lang w:val="uk-UA"/>
        </w:rPr>
        <w:t>, обумовленій рухом йонних дефектів.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  <w:lang w:val="uk-UA"/>
        </w:rPr>
        <w:t xml:space="preserve">Отримані дані в принципі корелюють з даними вимірювання йонної електропровідності фази </w:t>
      </w:r>
      <w:r>
        <w:rPr>
          <w:sz w:val="24"/>
        </w:rPr>
        <w:t>PbJ</w:t>
      </w:r>
      <w:r>
        <w:rPr>
          <w:sz w:val="24"/>
          <w:vertAlign w:val="subscript"/>
          <w:lang w:val="uk-UA"/>
        </w:rPr>
        <w:t>2</w:t>
      </w:r>
      <w:r>
        <w:rPr>
          <w:sz w:val="24"/>
          <w:lang w:val="uk-UA"/>
        </w:rPr>
        <w:t xml:space="preserve"> низького тиску, поданими в роботі </w:t>
      </w:r>
      <w:r>
        <w:rPr>
          <w:sz w:val="24"/>
        </w:rPr>
        <w:sym w:font="Symbol" w:char="F05B"/>
      </w:r>
      <w:r>
        <w:rPr>
          <w:sz w:val="24"/>
          <w:lang w:val="uk-UA"/>
        </w:rPr>
        <w:t>4</w:t>
      </w:r>
      <w:r>
        <w:rPr>
          <w:sz w:val="24"/>
        </w:rPr>
        <w:sym w:font="Symbol" w:char="F05D"/>
      </w:r>
      <w:r>
        <w:rPr>
          <w:sz w:val="24"/>
          <w:lang w:val="uk-UA"/>
        </w:rPr>
        <w:t xml:space="preserve">, де температурна залежність </w:t>
      </w:r>
      <w:r>
        <w:rPr>
          <w:sz w:val="24"/>
          <w:lang w:val="uk-UA"/>
        </w:rPr>
        <w:sym w:font="Symbol" w:char="F073"/>
      </w:r>
      <w:r>
        <w:rPr>
          <w:sz w:val="24"/>
          <w:lang w:val="uk-UA"/>
        </w:rPr>
        <w:t xml:space="preserve"> (</w:t>
      </w:r>
      <w:r>
        <w:rPr>
          <w:sz w:val="24"/>
        </w:rPr>
        <w:t>PbJ</w:t>
      </w:r>
      <w:r>
        <w:rPr>
          <w:sz w:val="24"/>
          <w:vertAlign w:val="subscript"/>
          <w:lang w:val="uk-UA"/>
        </w:rPr>
        <w:t>2</w:t>
      </w:r>
      <w:r>
        <w:rPr>
          <w:sz w:val="24"/>
          <w:lang w:val="uk-UA"/>
        </w:rPr>
        <w:t xml:space="preserve">) також подається графічно кількома ділянками.  </w:t>
      </w:r>
      <w:r>
        <w:rPr>
          <w:sz w:val="24"/>
        </w:rPr>
        <w:t>Основними струмонесучими дефектами</w:t>
      </w:r>
      <w:r>
        <w:rPr>
          <w:sz w:val="24"/>
          <w:lang w:val="uk-UA"/>
        </w:rPr>
        <w:t>,</w:t>
      </w:r>
      <w:r>
        <w:rPr>
          <w:sz w:val="24"/>
        </w:rPr>
        <w:t xml:space="preserve"> на думку авторів </w:t>
      </w:r>
      <w:r>
        <w:rPr>
          <w:sz w:val="24"/>
        </w:rPr>
        <w:sym w:font="Symbol" w:char="F05B"/>
      </w:r>
      <w:r>
        <w:rPr>
          <w:sz w:val="24"/>
        </w:rPr>
        <w:t>4</w:t>
      </w:r>
      <w:r>
        <w:rPr>
          <w:sz w:val="24"/>
        </w:rPr>
        <w:sym w:font="Symbol" w:char="F05D"/>
      </w:r>
      <w:r>
        <w:rPr>
          <w:sz w:val="24"/>
          <w:lang w:val="uk-UA"/>
        </w:rPr>
        <w:t>,</w:t>
      </w:r>
      <w:r>
        <w:rPr>
          <w:sz w:val="24"/>
        </w:rPr>
        <w:t xml:space="preserve"> є дефекти</w:t>
      </w:r>
      <w:r>
        <w:rPr>
          <w:sz w:val="24"/>
          <w:lang w:val="uk-UA"/>
        </w:rPr>
        <w:t>,</w:t>
      </w:r>
      <w:r>
        <w:rPr>
          <w:sz w:val="24"/>
        </w:rPr>
        <w:t xml:space="preserve"> за Френкелем</w:t>
      </w:r>
      <w:r>
        <w:rPr>
          <w:sz w:val="24"/>
          <w:lang w:val="uk-UA"/>
        </w:rPr>
        <w:t>,</w:t>
      </w:r>
      <w:r>
        <w:rPr>
          <w:sz w:val="24"/>
        </w:rPr>
        <w:t xml:space="preserve"> серед катіонів свинцю при Т &lt; 520</w:t>
      </w:r>
      <w:r>
        <w:rPr>
          <w:sz w:val="24"/>
          <w:lang w:val="uk-UA"/>
        </w:rPr>
        <w:t xml:space="preserve"> </w:t>
      </w:r>
      <w:r>
        <w:rPr>
          <w:sz w:val="24"/>
        </w:rPr>
        <w:t>К.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 xml:space="preserve">Власну йонну електропровідність </w:t>
      </w:r>
      <w:r>
        <w:rPr>
          <w:sz w:val="24"/>
          <w:lang w:val="uk-UA"/>
        </w:rPr>
        <w:t>у</w:t>
      </w:r>
      <w:r>
        <w:rPr>
          <w:sz w:val="24"/>
        </w:rPr>
        <w:t xml:space="preserve"> монокристалах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зафіксовано при Т &gt;550</w:t>
      </w:r>
      <w:r>
        <w:rPr>
          <w:sz w:val="24"/>
          <w:lang w:val="uk-UA"/>
        </w:rPr>
        <w:t xml:space="preserve"> </w:t>
      </w:r>
      <w:r>
        <w:rPr>
          <w:sz w:val="24"/>
        </w:rPr>
        <w:t xml:space="preserve">К (на графіку не показано) з енергією активації 1,42 </w:t>
      </w:r>
      <w:r>
        <w:rPr>
          <w:sz w:val="24"/>
        </w:rPr>
        <w:sym w:font="Symbol" w:char="F0B1"/>
      </w:r>
      <w:r>
        <w:rPr>
          <w:sz w:val="24"/>
        </w:rPr>
        <w:t xml:space="preserve"> 0,02 еВ. Отримані дані добре збігалися з результатами вимірювання електропровідності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(у фазі низького тиску) в праці [4], де </w:t>
      </w:r>
      <w:r>
        <w:rPr>
          <w:sz w:val="24"/>
          <w:lang w:val="en-US"/>
        </w:rPr>
        <w:t>E</w:t>
      </w:r>
      <w:r>
        <w:rPr>
          <w:sz w:val="24"/>
          <w:vertAlign w:val="subscript"/>
          <w:lang w:val="uk-UA"/>
        </w:rPr>
        <w:t>акт.</w:t>
      </w:r>
      <w:r>
        <w:rPr>
          <w:sz w:val="24"/>
          <w:lang w:val="uk-UA"/>
        </w:rPr>
        <w:t>(</w:t>
      </w:r>
      <w:r>
        <w:rPr>
          <w:sz w:val="24"/>
          <w:lang w:val="uk-UA"/>
        </w:rPr>
        <w:sym w:font="Symbol" w:char="F073"/>
      </w:r>
      <w:r>
        <w:rPr>
          <w:sz w:val="24"/>
          <w:lang w:val="uk-UA"/>
        </w:rPr>
        <w:t>)</w:t>
      </w:r>
      <w:r>
        <w:rPr>
          <w:sz w:val="24"/>
        </w:rPr>
        <w:t xml:space="preserve"> при Т</w:t>
      </w:r>
      <w:r>
        <w:rPr>
          <w:sz w:val="24"/>
        </w:rPr>
        <w:sym w:font="Symbol" w:char="F0BB"/>
      </w:r>
      <w:r>
        <w:rPr>
          <w:sz w:val="24"/>
        </w:rPr>
        <w:sym w:font="Symbol" w:char="F03E"/>
      </w:r>
      <w:r>
        <w:rPr>
          <w:sz w:val="24"/>
        </w:rPr>
        <w:t xml:space="preserve"> 567 К (294</w:t>
      </w:r>
      <w:r>
        <w:rPr>
          <w:sz w:val="24"/>
        </w:rPr>
        <w:sym w:font="Symbol" w:char="F0B0"/>
      </w:r>
      <w:r>
        <w:rPr>
          <w:sz w:val="24"/>
        </w:rPr>
        <w:t xml:space="preserve"> С) становила 1,45 </w:t>
      </w:r>
      <w:r>
        <w:rPr>
          <w:sz w:val="24"/>
        </w:rPr>
        <w:sym w:font="Symbol" w:char="F0B1"/>
      </w:r>
      <w:r>
        <w:rPr>
          <w:sz w:val="24"/>
        </w:rPr>
        <w:t xml:space="preserve"> 0,05 еВ для всіх зразків.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 xml:space="preserve">При температурах нижче 318 К мало місце відхилення отриманих даних </w:t>
      </w:r>
      <w:r>
        <w:rPr>
          <w:position w:val="-12"/>
          <w:sz w:val="24"/>
        </w:rPr>
        <w:object w:dxaOrig="400" w:dyaOrig="380">
          <v:shape id="_x0000_i1071" type="#_x0000_t75" style="width:20.25pt;height:18.75pt" o:ole="" fillcolor="window">
            <v:imagedata r:id="rId89" o:title=""/>
          </v:shape>
          <o:OLEObject Type="Embed" ProgID="Equation.3" ShapeID="_x0000_i1071" DrawAspect="Content" ObjectID="_1469597688" r:id="rId90"/>
        </w:object>
      </w:r>
      <w:r>
        <w:rPr>
          <w:sz w:val="24"/>
        </w:rPr>
        <w:t xml:space="preserve">  від лінійної залежності. Причина цього відхилення поки що не встановлена.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>На підставі отриманих даних за парціальною і загальною  електропровідностями, поданими на рис.</w:t>
      </w:r>
      <w:r>
        <w:rPr>
          <w:sz w:val="24"/>
          <w:lang w:val="uk-UA"/>
        </w:rPr>
        <w:t xml:space="preserve"> </w:t>
      </w:r>
      <w:r>
        <w:rPr>
          <w:sz w:val="24"/>
        </w:rPr>
        <w:t>2, було визначено числа переносу дірок (t</w:t>
      </w:r>
      <w:r>
        <w:rPr>
          <w:sz w:val="24"/>
          <w:vertAlign w:val="subscript"/>
        </w:rPr>
        <w:t>P</w:t>
      </w:r>
      <w:r>
        <w:rPr>
          <w:sz w:val="24"/>
        </w:rPr>
        <w:t>) в PbJ</w:t>
      </w:r>
      <w:r>
        <w:rPr>
          <w:sz w:val="24"/>
          <w:vertAlign w:val="subscript"/>
        </w:rPr>
        <w:t>2</w:t>
      </w:r>
      <w:r>
        <w:rPr>
          <w:sz w:val="24"/>
        </w:rPr>
        <w:t>, насиченому свинцем. В інтервалі температур 357-463 К  t</w:t>
      </w:r>
      <w:r>
        <w:rPr>
          <w:sz w:val="24"/>
          <w:vertAlign w:val="subscript"/>
        </w:rPr>
        <w:t>P</w:t>
      </w:r>
      <w:r>
        <w:rPr>
          <w:sz w:val="24"/>
        </w:rPr>
        <w:t xml:space="preserve">=0,10 </w:t>
      </w:r>
      <w:r>
        <w:rPr>
          <w:sz w:val="24"/>
        </w:rPr>
        <w:sym w:font="Symbol" w:char="F0B1"/>
      </w:r>
      <w:r>
        <w:rPr>
          <w:sz w:val="24"/>
        </w:rPr>
        <w:t xml:space="preserve"> 0,01.</w:t>
      </w:r>
    </w:p>
    <w:p w:rsidR="004322F4" w:rsidRDefault="0016069A">
      <w:pPr>
        <w:pStyle w:val="a3"/>
        <w:ind w:firstLine="567"/>
        <w:jc w:val="both"/>
        <w:rPr>
          <w:sz w:val="24"/>
        </w:rPr>
      </w:pPr>
      <w:r>
        <w:rPr>
          <w:sz w:val="24"/>
        </w:rPr>
        <w:t>Причина діркової електропровідності обумовлена, на наш погляд, наявністю акцепторних рівнів, що лежать в забороненій зоні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на віддалі 2</w:t>
      </w:r>
      <w:r>
        <w:rPr>
          <w:sz w:val="24"/>
          <w:lang w:val="uk-UA"/>
        </w:rPr>
        <w:t> </w:t>
      </w:r>
      <w:r>
        <w:rPr>
          <w:sz w:val="24"/>
        </w:rPr>
        <w:sym w:font="Symbol" w:char="F0D7"/>
      </w:r>
      <w:r>
        <w:rPr>
          <w:sz w:val="24"/>
          <w:lang w:val="uk-UA"/>
        </w:rPr>
        <w:t> </w:t>
      </w:r>
      <w:r>
        <w:rPr>
          <w:sz w:val="24"/>
        </w:rPr>
        <w:t>0,47=0,94 еВ від стелі валентної зони.</w:t>
      </w:r>
    </w:p>
    <w:p w:rsidR="004322F4" w:rsidRDefault="004322F4">
      <w:pPr>
        <w:pStyle w:val="a3"/>
        <w:jc w:val="both"/>
        <w:rPr>
          <w:sz w:val="28"/>
        </w:rPr>
      </w:pPr>
    </w:p>
    <w:p w:rsidR="004322F4" w:rsidRDefault="0016069A">
      <w:pPr>
        <w:pStyle w:val="a3"/>
        <w:jc w:val="center"/>
        <w:rPr>
          <w:b/>
          <w:sz w:val="24"/>
        </w:rPr>
      </w:pPr>
      <w:r>
        <w:rPr>
          <w:b/>
          <w:sz w:val="24"/>
        </w:rPr>
        <w:t>Висновки</w:t>
      </w:r>
    </w:p>
    <w:p w:rsidR="004322F4" w:rsidRDefault="0016069A" w:rsidP="0016069A">
      <w:pPr>
        <w:pStyle w:val="a3"/>
        <w:numPr>
          <w:ilvl w:val="0"/>
          <w:numId w:val="1"/>
        </w:numPr>
        <w:ind w:left="426" w:hanging="426"/>
        <w:jc w:val="both"/>
        <w:rPr>
          <w:sz w:val="24"/>
        </w:rPr>
      </w:pPr>
      <w:r>
        <w:rPr>
          <w:sz w:val="24"/>
        </w:rPr>
        <w:t>Методом поляризаційної комірки Вагнера проведено дослідження електронно-діркової складової провідності монокристалів PbJ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4322F4" w:rsidRDefault="0016069A" w:rsidP="0016069A">
      <w:pPr>
        <w:pStyle w:val="a3"/>
        <w:numPr>
          <w:ilvl w:val="0"/>
          <w:numId w:val="1"/>
        </w:numPr>
        <w:ind w:left="426" w:hanging="426"/>
        <w:jc w:val="both"/>
        <w:rPr>
          <w:sz w:val="24"/>
        </w:rPr>
      </w:pPr>
      <w:r>
        <w:rPr>
          <w:sz w:val="24"/>
        </w:rPr>
        <w:t>На підставі аналізу струмопотенціальних залежностей доведено, що в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має місце діркова електропровідність.</w:t>
      </w:r>
    </w:p>
    <w:p w:rsidR="004322F4" w:rsidRDefault="0016069A" w:rsidP="0016069A">
      <w:pPr>
        <w:pStyle w:val="a3"/>
        <w:numPr>
          <w:ilvl w:val="0"/>
          <w:numId w:val="1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Встановлено відхилення струмопотенціальних залежностей від рівняння Вагнера, і для обчислення </w:t>
      </w:r>
      <w:r>
        <w:rPr>
          <w:position w:val="-18"/>
          <w:sz w:val="24"/>
        </w:rPr>
        <w:object w:dxaOrig="380" w:dyaOrig="540">
          <v:shape id="_x0000_i1072" type="#_x0000_t75" style="width:18.75pt;height:27pt" o:ole="" fillcolor="window">
            <v:imagedata r:id="rId79" o:title=""/>
          </v:shape>
          <o:OLEObject Type="Embed" ProgID="Equation.3" ShapeID="_x0000_i1072" DrawAspect="Content" ObjectID="_1469597689" r:id="rId91"/>
        </w:object>
      </w:r>
      <w:r>
        <w:rPr>
          <w:sz w:val="24"/>
        </w:rPr>
        <w:t xml:space="preserve">використано рівняння, запропоноване Такахасі з поправочним коефіцієнтом </w:t>
      </w:r>
      <w:r>
        <w:rPr>
          <w:sz w:val="24"/>
          <w:lang w:val="en-US"/>
        </w:rPr>
        <w:t>k</w:t>
      </w:r>
      <w:r>
        <w:rPr>
          <w:sz w:val="24"/>
        </w:rPr>
        <w:t>.</w:t>
      </w:r>
    </w:p>
    <w:p w:rsidR="004322F4" w:rsidRDefault="004322F4">
      <w:pPr>
        <w:pStyle w:val="a3"/>
        <w:jc w:val="both"/>
        <w:rPr>
          <w:sz w:val="24"/>
          <w:lang w:val="uk-UA"/>
        </w:rPr>
      </w:pPr>
    </w:p>
    <w:p w:rsidR="004322F4" w:rsidRDefault="004322F4">
      <w:pPr>
        <w:pStyle w:val="a3"/>
        <w:jc w:val="both"/>
        <w:rPr>
          <w:sz w:val="24"/>
        </w:rPr>
      </w:pPr>
    </w:p>
    <w:p w:rsidR="004322F4" w:rsidRDefault="0016069A" w:rsidP="0016069A">
      <w:pPr>
        <w:pStyle w:val="a3"/>
        <w:numPr>
          <w:ilvl w:val="0"/>
          <w:numId w:val="1"/>
        </w:numPr>
        <w:ind w:left="426" w:hanging="426"/>
        <w:jc w:val="both"/>
        <w:rPr>
          <w:sz w:val="24"/>
        </w:rPr>
      </w:pPr>
      <w:r>
        <w:rPr>
          <w:sz w:val="24"/>
        </w:rPr>
        <w:t>В інтервалі температур 364-526 К виявлена температурна залежність діркової електропровідності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який перебуває у рівновазі зі свинцем. Енергія активації </w:t>
      </w:r>
      <w:r>
        <w:rPr>
          <w:position w:val="-18"/>
          <w:sz w:val="24"/>
        </w:rPr>
        <w:object w:dxaOrig="380" w:dyaOrig="540">
          <v:shape id="_x0000_i1073" type="#_x0000_t75" style="width:18.75pt;height:27pt" o:ole="" fillcolor="window">
            <v:imagedata r:id="rId79" o:title=""/>
          </v:shape>
          <o:OLEObject Type="Embed" ProgID="Equation.3" ShapeID="_x0000_i1073" DrawAspect="Content" ObjectID="_1469597690" r:id="rId92"/>
        </w:object>
      </w:r>
      <w:r>
        <w:rPr>
          <w:sz w:val="24"/>
        </w:rPr>
        <w:t xml:space="preserve"> становить 0,47 еВ.</w:t>
      </w:r>
    </w:p>
    <w:p w:rsidR="004322F4" w:rsidRDefault="0016069A" w:rsidP="0016069A">
      <w:pPr>
        <w:pStyle w:val="a3"/>
        <w:numPr>
          <w:ilvl w:val="0"/>
          <w:numId w:val="1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Проведено вимірювання загальної електропровідності </w:t>
      </w:r>
      <w:r>
        <w:rPr>
          <w:position w:val="-12"/>
          <w:sz w:val="24"/>
        </w:rPr>
        <w:object w:dxaOrig="600" w:dyaOrig="380">
          <v:shape id="_x0000_i1074" type="#_x0000_t75" style="width:30pt;height:18.75pt" o:ole="" fillcolor="window">
            <v:imagedata r:id="rId5" o:title=""/>
          </v:shape>
          <o:OLEObject Type="Embed" ProgID="Equation.3" ShapeID="_x0000_i1074" DrawAspect="Content" ObjectID="_1469597691" r:id="rId93"/>
        </w:object>
      </w:r>
      <w:r>
        <w:rPr>
          <w:sz w:val="24"/>
        </w:rPr>
        <w:t xml:space="preserve">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на постійному струмі і визначено енергії активації </w:t>
      </w:r>
      <w:r>
        <w:rPr>
          <w:position w:val="-12"/>
          <w:sz w:val="24"/>
        </w:rPr>
        <w:object w:dxaOrig="400" w:dyaOrig="380">
          <v:shape id="_x0000_i1075" type="#_x0000_t75" style="width:20.25pt;height:18.75pt" o:ole="" fillcolor="window">
            <v:imagedata r:id="rId89" o:title=""/>
          </v:shape>
          <o:OLEObject Type="Embed" ProgID="Equation.3" ShapeID="_x0000_i1075" DrawAspect="Content" ObjectID="_1469597692" r:id="rId94"/>
        </w:object>
      </w:r>
      <w:r>
        <w:rPr>
          <w:sz w:val="24"/>
        </w:rPr>
        <w:t xml:space="preserve"> на трьох температурних ділянках, які належать до домішкової йонної провідності.</w:t>
      </w:r>
    </w:p>
    <w:p w:rsidR="004322F4" w:rsidRDefault="0016069A" w:rsidP="0016069A">
      <w:pPr>
        <w:pStyle w:val="a3"/>
        <w:numPr>
          <w:ilvl w:val="0"/>
          <w:numId w:val="1"/>
        </w:numPr>
        <w:ind w:left="426" w:hanging="426"/>
        <w:jc w:val="both"/>
        <w:rPr>
          <w:sz w:val="24"/>
        </w:rPr>
      </w:pPr>
      <w:r>
        <w:rPr>
          <w:sz w:val="24"/>
        </w:rPr>
        <w:t>Доведено, що PbJ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є переважно йонним провідником. Числа переносу дірок в дослідженому інтервалі температур становлять 0,1 </w:t>
      </w:r>
      <w:r>
        <w:rPr>
          <w:sz w:val="24"/>
        </w:rPr>
        <w:sym w:font="Symbol" w:char="F0B1"/>
      </w:r>
      <w:r>
        <w:rPr>
          <w:sz w:val="24"/>
        </w:rPr>
        <w:t>0,01.</w:t>
      </w:r>
    </w:p>
    <w:p w:rsidR="004322F4" w:rsidRDefault="004322F4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both"/>
        <w:rPr>
          <w:b w:val="0"/>
          <w:sz w:val="28"/>
        </w:rPr>
      </w:pPr>
    </w:p>
    <w:p w:rsidR="004322F4" w:rsidRDefault="0016069A">
      <w:pPr>
        <w:pStyle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72"/>
          <w:tab w:val="left" w:pos="9498"/>
        </w:tabs>
        <w:spacing w:line="360" w:lineRule="auto"/>
        <w:ind w:left="0" w:right="83" w:firstLine="0"/>
        <w:rPr>
          <w:bCs/>
          <w:sz w:val="22"/>
        </w:rPr>
      </w:pPr>
      <w:r>
        <w:rPr>
          <w:bCs/>
          <w:sz w:val="22"/>
        </w:rPr>
        <w:t>Література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Tuband С., Reinhold H., Liebold G. Anorg Z. Allg. Chem., v.197, p.229, 1931.</w:t>
      </w:r>
    </w:p>
    <w:p w:rsidR="004322F4" w:rsidRDefault="0016069A" w:rsidP="0016069A">
      <w:pPr>
        <w:numPr>
          <w:ilvl w:val="0"/>
          <w:numId w:val="2"/>
        </w:numPr>
        <w:ind w:left="426" w:hanging="426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Schoonman J., Macke A.J.H., Solid J. State Chem.,v.5, p.105, 1972; J.Schoonman J. Solid State Chem., v.4, p.466, 1972.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Lingras A.P., Simkovich G.  J. Phys Chem. Solids, v.39, pp.1225-1229, 1978.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 xml:space="preserve">Oberschmidt J., Lazarus D. Physical Review, B, v.21,№ 12, pp. 5813-5822, 1979. </w:t>
      </w:r>
    </w:p>
    <w:p w:rsidR="004322F4" w:rsidRDefault="0016069A" w:rsidP="0016069A">
      <w:pPr>
        <w:numPr>
          <w:ilvl w:val="0"/>
          <w:numId w:val="2"/>
        </w:numPr>
        <w:ind w:left="426" w:hanging="426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 xml:space="preserve">Wagner C. Internat. Comm. Electrochem. Termodynam. and Kinetics. Proc. of 7-th Meeting. Butterworth, London, </w:t>
      </w:r>
      <w:r>
        <w:rPr>
          <w:b/>
          <w:i/>
          <w:iCs/>
          <w:sz w:val="22"/>
          <w:lang w:val="uk-UA"/>
        </w:rPr>
        <w:t>7</w:t>
      </w:r>
      <w:r>
        <w:rPr>
          <w:i/>
          <w:iCs/>
          <w:sz w:val="22"/>
          <w:lang w:val="uk-UA"/>
        </w:rPr>
        <w:t>, 361, 1957, Z. Electrochem, v.60, p.4, 1956.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Wagner J.B., Wagner C. J.Chem.Phys., v.26, p.1597, 1957.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Wagner J.B., Wagner C. J. Electrochem. Soc, № 104, p.509, 1957.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Ilschner B. J. Chem. Phys., v.28, № 6, p.1109, 1958.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Захаров Ю.А., Гасьмаев В.К. Ж. физ. химии, т.48, № 2, 1974.</w:t>
      </w:r>
    </w:p>
    <w:p w:rsidR="004322F4" w:rsidRDefault="0016069A" w:rsidP="0016069A">
      <w:pPr>
        <w:numPr>
          <w:ilvl w:val="0"/>
          <w:numId w:val="2"/>
        </w:numPr>
        <w:ind w:left="426" w:hanging="426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Гасьмаев В.К. Исследование термического разложения азида серебра электрофизическими методами. Канд. диссертация, Томск, ТГУ, 1973.</w:t>
      </w:r>
    </w:p>
    <w:p w:rsidR="004322F4" w:rsidRDefault="0016069A" w:rsidP="0016069A">
      <w:pPr>
        <w:pStyle w:val="2"/>
        <w:numPr>
          <w:ilvl w:val="0"/>
          <w:numId w:val="2"/>
        </w:numPr>
        <w:ind w:left="426" w:hanging="426"/>
        <w:rPr>
          <w:i/>
          <w:iCs/>
          <w:sz w:val="22"/>
          <w:lang w:val="ru-RU"/>
        </w:rPr>
      </w:pPr>
      <w:r>
        <w:rPr>
          <w:i/>
          <w:iCs/>
          <w:sz w:val="22"/>
          <w:lang w:val="ru-RU"/>
        </w:rPr>
        <w:t>Калуш О.З., Рибак В.М., Логуш О.И. Способ получения монокристаллов дийодида свинца. А.С. № 1358487,8.8.1987.</w:t>
      </w:r>
    </w:p>
    <w:p w:rsidR="004322F4" w:rsidRDefault="0016069A" w:rsidP="0016069A">
      <w:pPr>
        <w:numPr>
          <w:ilvl w:val="0"/>
          <w:numId w:val="2"/>
        </w:numPr>
        <w:ind w:left="426" w:hanging="426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Калуш О.З. Особливості одержання  дийодиду свинцю. Вісник № 332, Державний університет “Львівська політехніка”, Львів, 1993.</w:t>
      </w:r>
    </w:p>
    <w:p w:rsidR="004322F4" w:rsidRDefault="0016069A" w:rsidP="0016069A">
      <w:pPr>
        <w:numPr>
          <w:ilvl w:val="0"/>
          <w:numId w:val="2"/>
        </w:numPr>
        <w:ind w:left="426" w:hanging="426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Takahasi T., Jamamoto O. Conductivity of Solid Electrolits. Ionic and Eiectronic Conductivity of CuI-CdJ</w:t>
      </w:r>
      <w:r>
        <w:rPr>
          <w:i/>
          <w:iCs/>
          <w:sz w:val="22"/>
          <w:vertAlign w:val="subscript"/>
          <w:lang w:val="uk-UA"/>
        </w:rPr>
        <w:t>2</w:t>
      </w:r>
      <w:r>
        <w:rPr>
          <w:i/>
          <w:iCs/>
          <w:sz w:val="22"/>
          <w:lang w:val="uk-UA"/>
        </w:rPr>
        <w:t xml:space="preserve"> and AgJ-CdJ</w:t>
      </w:r>
      <w:r>
        <w:rPr>
          <w:i/>
          <w:iCs/>
          <w:sz w:val="22"/>
          <w:vertAlign w:val="subscript"/>
          <w:lang w:val="uk-UA"/>
        </w:rPr>
        <w:t>2</w:t>
      </w:r>
      <w:r>
        <w:rPr>
          <w:i/>
          <w:iCs/>
          <w:sz w:val="22"/>
          <w:lang w:val="uk-UA"/>
        </w:rPr>
        <w:t xml:space="preserve"> systems.  Denki Kagaku, v.31, № 9, p.678-682, 1963.</w:t>
      </w:r>
    </w:p>
    <w:p w:rsidR="004322F4" w:rsidRDefault="0016069A" w:rsidP="0016069A">
      <w:pPr>
        <w:numPr>
          <w:ilvl w:val="0"/>
          <w:numId w:val="2"/>
        </w:numPr>
        <w:ind w:left="567" w:hanging="567"/>
        <w:jc w:val="both"/>
        <w:rPr>
          <w:i/>
          <w:iCs/>
          <w:sz w:val="22"/>
        </w:rPr>
      </w:pPr>
      <w:r>
        <w:rPr>
          <w:i/>
          <w:iCs/>
          <w:sz w:val="22"/>
          <w:lang w:val="uk-UA"/>
        </w:rPr>
        <w:t>Справочник химика,т.1, Госхимиздат, 1962, с.330.</w:t>
      </w:r>
    </w:p>
    <w:p w:rsidR="004322F4" w:rsidRDefault="004322F4">
      <w:pPr>
        <w:jc w:val="both"/>
        <w:rPr>
          <w:sz w:val="22"/>
          <w:lang w:val="en-US"/>
        </w:rPr>
      </w:pPr>
      <w:bookmarkStart w:id="2" w:name="_GoBack"/>
      <w:bookmarkEnd w:id="2"/>
    </w:p>
    <w:sectPr w:rsidR="0043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287"/>
    <w:multiLevelType w:val="hybridMultilevel"/>
    <w:tmpl w:val="E0B05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613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69A"/>
    <w:rsid w:val="0016069A"/>
    <w:rsid w:val="004322F4"/>
    <w:rsid w:val="00C0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0563B50A-1CDE-4AF8-8B3C-072D3989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pBdr>
        <w:top w:val="threeDEmboss" w:sz="24" w:space="1" w:color="auto" w:shadow="1"/>
        <w:left w:val="threeDEmboss" w:sz="24" w:space="4" w:color="auto" w:shadow="1"/>
        <w:bottom w:val="threeDEngrave" w:sz="24" w:space="1" w:color="auto" w:shadow="1"/>
        <w:right w:val="threeDEngrave" w:sz="24" w:space="4" w:color="auto" w:shadow="1"/>
      </w:pBdr>
      <w:ind w:left="1701" w:right="1643" w:firstLine="567"/>
      <w:jc w:val="center"/>
      <w:outlineLvl w:val="2"/>
    </w:pPr>
    <w:rPr>
      <w:b/>
      <w:i/>
      <w:caps/>
      <w:sz w:val="32"/>
      <w:szCs w:val="20"/>
      <w:lang w:val="uk-UA"/>
    </w:rPr>
  </w:style>
  <w:style w:type="paragraph" w:styleId="4">
    <w:name w:val="heading 4"/>
    <w:basedOn w:val="a"/>
    <w:next w:val="a"/>
    <w:qFormat/>
    <w:pPr>
      <w:keepNext/>
      <w:pBdr>
        <w:top w:val="threeDEmboss" w:sz="24" w:space="1" w:color="auto" w:shadow="1"/>
        <w:left w:val="threeDEmboss" w:sz="24" w:space="4" w:color="auto" w:shadow="1"/>
        <w:bottom w:val="threeDEngrave" w:sz="24" w:space="1" w:color="auto" w:shadow="1"/>
        <w:right w:val="threeDEngrave" w:sz="24" w:space="4" w:color="auto" w:shadow="1"/>
      </w:pBdr>
      <w:ind w:left="1701" w:right="1643" w:firstLine="567"/>
      <w:jc w:val="center"/>
      <w:outlineLvl w:val="3"/>
    </w:pPr>
    <w:rPr>
      <w:b/>
      <w:sz w:val="32"/>
      <w:szCs w:val="20"/>
      <w:lang w:val="uk-UA"/>
    </w:rPr>
  </w:style>
  <w:style w:type="paragraph" w:styleId="6">
    <w:name w:val="heading 6"/>
    <w:basedOn w:val="a"/>
    <w:next w:val="a"/>
    <w:qFormat/>
    <w:pPr>
      <w:keepNext/>
      <w:spacing w:before="120" w:after="60"/>
      <w:ind w:firstLine="510"/>
      <w:jc w:val="center"/>
      <w:outlineLvl w:val="5"/>
    </w:pPr>
    <w:rPr>
      <w:b/>
      <w:i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firstLine="567"/>
      <w:jc w:val="both"/>
    </w:pPr>
    <w:rPr>
      <w:sz w:val="20"/>
      <w:szCs w:val="20"/>
      <w:lang w:val="uk-UA"/>
    </w:rPr>
  </w:style>
  <w:style w:type="paragraph" w:styleId="a3">
    <w:name w:val="Body Text"/>
    <w:basedOn w:val="a"/>
    <w:semiHidden/>
    <w:pPr>
      <w:widowControl w:val="0"/>
    </w:pPr>
    <w:rPr>
      <w:sz w:val="20"/>
      <w:szCs w:val="20"/>
    </w:rPr>
  </w:style>
  <w:style w:type="paragraph" w:styleId="20">
    <w:name w:val="Body Text 2"/>
    <w:basedOn w:val="a"/>
    <w:semiHidden/>
    <w:pPr>
      <w:widowControl w:val="0"/>
      <w:spacing w:line="360" w:lineRule="auto"/>
      <w:jc w:val="both"/>
    </w:pPr>
    <w:rPr>
      <w:snapToGrid w:val="0"/>
      <w:szCs w:val="20"/>
    </w:rPr>
  </w:style>
  <w:style w:type="character" w:styleId="a4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5" Type="http://schemas.openxmlformats.org/officeDocument/2006/relationships/image" Target="media/image1.wmf"/><Relationship Id="rId90" Type="http://schemas.openxmlformats.org/officeDocument/2006/relationships/oleObject" Target="embeddings/oleObject46.bin"/><Relationship Id="rId95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jpeg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image" Target="media/image38.png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4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Дослідження електронної провідності монокристалів дийодиду свинцю</vt:lpstr>
    </vt:vector>
  </TitlesOfParts>
  <Manager>Точні науки</Manager>
  <Company>Точні науки</Company>
  <LinksUpToDate>false</LinksUpToDate>
  <CharactersWithSpaces>17730</CharactersWithSpaces>
  <SharedDoc>false</SharedDoc>
  <HyperlinkBase>Точні науки</HyperlinkBase>
  <HLinks>
    <vt:vector size="6" baseType="variant">
      <vt:variant>
        <vt:i4>6160475</vt:i4>
      </vt:variant>
      <vt:variant>
        <vt:i4>19460</vt:i4>
      </vt:variant>
      <vt:variant>
        <vt:i4>1025</vt:i4>
      </vt:variant>
      <vt:variant>
        <vt:i4>1</vt:i4>
      </vt:variant>
      <vt:variant>
        <vt:lpwstr>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Точні науки</dc:subject>
  <dc:creator>Точні науки</dc:creator>
  <cp:keywords>Точні науки</cp:keywords>
  <dc:description>Точні науки</dc:description>
  <cp:lastModifiedBy>Irina</cp:lastModifiedBy>
  <cp:revision>2</cp:revision>
  <dcterms:created xsi:type="dcterms:W3CDTF">2014-08-15T05:46:00Z</dcterms:created>
  <dcterms:modified xsi:type="dcterms:W3CDTF">2014-08-15T05:46:00Z</dcterms:modified>
  <cp:category>Точні науки</cp:category>
</cp:coreProperties>
</file>